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4AF" w:rsidRDefault="000C24AF" w:rsidP="001B4FB6"/>
    <w:p w:rsidR="000C24AF" w:rsidRDefault="000C24AF" w:rsidP="000C24AF"/>
    <w:p w:rsidR="001D243C" w:rsidRDefault="001D243C" w:rsidP="00103F4D">
      <w:pPr>
        <w:pStyle w:val="Frontpagesubhead"/>
      </w:pPr>
    </w:p>
    <w:p w:rsidR="001D243C" w:rsidRDefault="001D243C" w:rsidP="00103F4D">
      <w:pPr>
        <w:pStyle w:val="Frontpagesubhead"/>
      </w:pPr>
    </w:p>
    <w:p w:rsidR="00F25CC7" w:rsidRDefault="00F25CC7" w:rsidP="00103F4D">
      <w:pPr>
        <w:pStyle w:val="Frontpagesubhead"/>
      </w:pPr>
      <w:r>
        <w:tab/>
      </w:r>
    </w:p>
    <w:p w:rsidR="00F25CC7" w:rsidRDefault="009C27F0" w:rsidP="00F25CC7">
      <w:r>
        <w:rPr>
          <w:noProof/>
          <w:lang w:eastAsia="en-GB"/>
        </w:rPr>
        <mc:AlternateContent>
          <mc:Choice Requires="wps">
            <w:drawing>
              <wp:anchor distT="0" distB="0" distL="114300" distR="114300" simplePos="0" relativeHeight="251661312" behindDoc="0" locked="0" layoutInCell="1" allowOverlap="1" wp14:anchorId="4A146D7F" wp14:editId="4A146D80">
                <wp:simplePos x="0" y="0"/>
                <wp:positionH relativeFrom="page">
                  <wp:posOffset>648335</wp:posOffset>
                </wp:positionH>
                <wp:positionV relativeFrom="page">
                  <wp:posOffset>5688965</wp:posOffset>
                </wp:positionV>
                <wp:extent cx="4816800" cy="504000"/>
                <wp:effectExtent l="0" t="0" r="3175" b="10795"/>
                <wp:wrapNone/>
                <wp:docPr id="3" name="Text Box 3"/>
                <wp:cNvGraphicFramePr/>
                <a:graphic xmlns:a="http://schemas.openxmlformats.org/drawingml/2006/main">
                  <a:graphicData uri="http://schemas.microsoft.com/office/word/2010/wordprocessingShape">
                    <wps:wsp>
                      <wps:cNvSpPr txBox="1"/>
                      <wps:spPr>
                        <a:xfrm>
                          <a:off x="0" y="0"/>
                          <a:ext cx="48168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2202" w:rsidRPr="00103F4D" w:rsidRDefault="00BF50F4" w:rsidP="008344C2">
                            <w:pPr>
                              <w:pStyle w:val="Publisheddate"/>
                              <w:numPr>
                                <w:ilvl w:val="0"/>
                                <w:numId w:val="0"/>
                              </w:numPr>
                              <w:tabs>
                                <w:tab w:val="left" w:pos="6663"/>
                              </w:tabs>
                              <w:ind w:left="864" w:hanging="864"/>
                            </w:pPr>
                            <w:r>
                              <w:t>Date:</w:t>
                            </w:r>
                            <w:r w:rsidR="00492202" w:rsidRPr="00103F4D">
                              <w:t xml:space="preserve"> </w:t>
                            </w:r>
                            <w:r>
                              <w:t>14</w:t>
                            </w:r>
                            <w:r w:rsidRPr="00BF50F4">
                              <w:rPr>
                                <w:vertAlign w:val="superscript"/>
                              </w:rPr>
                              <w:t>th</w:t>
                            </w:r>
                            <w:r>
                              <w:t xml:space="preserve"> June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46D7F" id="_x0000_t202" coordsize="21600,21600" o:spt="202" path="m,l,21600r21600,l21600,xe">
                <v:stroke joinstyle="miter"/>
                <v:path gradientshapeok="t" o:connecttype="rect"/>
              </v:shapetype>
              <v:shape id="Text Box 3" o:spid="_x0000_s1026" type="#_x0000_t202" style="position:absolute;margin-left:51.05pt;margin-top:447.95pt;width:379.3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" filled="f" stroked="f" strokeweight=".5pt">
                <v:textbox inset="0,0,0,0">
                  <w:txbxContent>
                    <w:p w:rsidR="00492202" w:rsidRPr="00103F4D" w:rsidRDefault="00BF50F4" w:rsidP="008344C2">
                      <w:pPr>
                        <w:pStyle w:val="Publisheddate"/>
                        <w:numPr>
                          <w:ilvl w:val="0"/>
                          <w:numId w:val="0"/>
                        </w:numPr>
                        <w:tabs>
                          <w:tab w:val="left" w:pos="6663"/>
                        </w:tabs>
                        <w:ind w:left="864" w:hanging="864"/>
                      </w:pPr>
                      <w:r>
                        <w:t>Date:</w:t>
                      </w:r>
                      <w:r w:rsidR="00492202" w:rsidRPr="00103F4D">
                        <w:t xml:space="preserve"> </w:t>
                      </w:r>
                      <w:r>
                        <w:t>14</w:t>
                      </w:r>
                      <w:r w:rsidRPr="00BF50F4">
                        <w:rPr>
                          <w:vertAlign w:val="superscript"/>
                        </w:rPr>
                        <w:t>th</w:t>
                      </w:r>
                      <w:r>
                        <w:t xml:space="preserve"> June 2017</w:t>
                      </w: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A146D81" wp14:editId="4A146D82">
                <wp:simplePos x="0" y="0"/>
                <wp:positionH relativeFrom="page">
                  <wp:posOffset>648335</wp:posOffset>
                </wp:positionH>
                <wp:positionV relativeFrom="page">
                  <wp:posOffset>4032250</wp:posOffset>
                </wp:positionV>
                <wp:extent cx="6372000" cy="169200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2000" cy="16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2202" w:rsidRPr="00AA6733" w:rsidRDefault="00492202" w:rsidP="00AA6733">
                            <w:pPr>
                              <w:pStyle w:val="FrontpageTitle"/>
                              <w:rPr>
                                <w:color w:val="FFFFFF" w:themeColor="background1"/>
                              </w:rPr>
                            </w:pPr>
                            <w:r w:rsidRPr="00AA6733">
                              <w:rPr>
                                <w:color w:val="FFFFFF" w:themeColor="background1"/>
                              </w:rPr>
                              <w:t xml:space="preserve">GP Data Implementation Project  </w:t>
                            </w:r>
                          </w:p>
                          <w:p w:rsidR="00492202" w:rsidRPr="00AA6733" w:rsidRDefault="00492202" w:rsidP="00AA6733">
                            <w:pPr>
                              <w:pStyle w:val="FrontpageTitle"/>
                              <w:rPr>
                                <w:color w:val="FFFFFF" w:themeColor="background1"/>
                              </w:rPr>
                            </w:pPr>
                            <w:r w:rsidRPr="00AA6733">
                              <w:rPr>
                                <w:color w:val="FFFFFF" w:themeColor="background1"/>
                              </w:rPr>
                              <w:t xml:space="preserve">Sizing Extracts by complexity and capacity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46D81" id="Text Box 2" o:spid="_x0000_s1027" type="#_x0000_t202" style="position:absolute;margin-left:51.05pt;margin-top:317.5pt;width:501.75pt;height:13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" filled="f" stroked="f" strokeweight=".5pt">
                <v:textbox inset="0,0,0,0">
                  <w:txbxContent>
                    <w:p w:rsidR="00492202" w:rsidRPr="00AA6733" w:rsidRDefault="00492202" w:rsidP="00AA6733">
                      <w:pPr>
                        <w:pStyle w:val="FrontpageTitle"/>
                        <w:rPr>
                          <w:color w:val="FFFFFF" w:themeColor="background1"/>
                        </w:rPr>
                      </w:pPr>
                      <w:r w:rsidRPr="00AA6733">
                        <w:rPr>
                          <w:color w:val="FFFFFF" w:themeColor="background1"/>
                        </w:rPr>
                        <w:t xml:space="preserve">GP Data Implementation Project  </w:t>
                      </w:r>
                    </w:p>
                    <w:p w:rsidR="00492202" w:rsidRPr="00AA6733" w:rsidRDefault="00492202" w:rsidP="00AA6733">
                      <w:pPr>
                        <w:pStyle w:val="FrontpageTitle"/>
                        <w:rPr>
                          <w:color w:val="FFFFFF" w:themeColor="background1"/>
                        </w:rPr>
                      </w:pPr>
                      <w:r w:rsidRPr="00AA6733">
                        <w:rPr>
                          <w:color w:val="FFFFFF" w:themeColor="background1"/>
                        </w:rPr>
                        <w:t xml:space="preserve">Sizing Extracts by complexity and capacity </w:t>
                      </w:r>
                    </w:p>
                  </w:txbxContent>
                </v:textbox>
                <w10:wrap anchorx="page" anchory="page"/>
              </v:shape>
            </w:pict>
          </mc:Fallback>
        </mc:AlternateContent>
      </w:r>
    </w:p>
    <w:p w:rsidR="001D243C" w:rsidRPr="00F25CC7" w:rsidRDefault="001D243C" w:rsidP="00F25CC7">
      <w:pPr>
        <w:sectPr w:rsidR="001D243C" w:rsidRPr="00F25CC7" w:rsidSect="005E7550">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p>
    <w:p w:rsidR="0068243D" w:rsidRPr="0068243D" w:rsidRDefault="0068243D" w:rsidP="0068243D">
      <w:pPr>
        <w:rPr>
          <w:b/>
          <w:color w:val="005EB8" w:themeColor="accent1"/>
          <w:sz w:val="42"/>
          <w:szCs w:val="42"/>
        </w:rPr>
      </w:pPr>
      <w:r w:rsidRPr="0068243D">
        <w:rPr>
          <w:b/>
          <w:color w:val="005EB8" w:themeColor="accent1"/>
          <w:sz w:val="42"/>
          <w:szCs w:val="42"/>
        </w:rPr>
        <w:lastRenderedPageBreak/>
        <w:t>Document Management</w:t>
      </w:r>
    </w:p>
    <w:p w:rsidR="0068243D" w:rsidRPr="0068243D" w:rsidRDefault="0068243D" w:rsidP="0068243D">
      <w:pPr>
        <w:rPr>
          <w:b/>
          <w:color w:val="005EB8" w:themeColor="accent1"/>
          <w:sz w:val="35"/>
          <w:szCs w:val="35"/>
        </w:rPr>
      </w:pPr>
      <w:bookmarkStart w:id="0" w:name="_Toc350847280"/>
      <w:bookmarkStart w:id="1" w:name="_Toc350847324"/>
      <w:r w:rsidRPr="0068243D">
        <w:rPr>
          <w:b/>
          <w:color w:val="005EB8" w:themeColor="accent1"/>
          <w:sz w:val="35"/>
          <w:szCs w:val="35"/>
        </w:rPr>
        <w:t>Revision History</w:t>
      </w:r>
      <w:bookmarkEnd w:id="0"/>
      <w:bookmarkEnd w:id="1"/>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065"/>
        <w:gridCol w:w="1370"/>
        <w:gridCol w:w="7311"/>
      </w:tblGrid>
      <w:tr w:rsidR="0068243D" w:rsidRPr="00B476EC" w:rsidTr="00B765AD">
        <w:trPr>
          <w:trHeight w:val="290"/>
        </w:trPr>
        <w:tc>
          <w:tcPr>
            <w:tcW w:w="546" w:type="pct"/>
            <w:tcBorders>
              <w:top w:val="single" w:sz="2" w:space="0" w:color="000000"/>
              <w:bottom w:val="single" w:sz="2" w:space="0" w:color="000000"/>
              <w:right w:val="nil"/>
            </w:tcBorders>
          </w:tcPr>
          <w:p w:rsidR="0068243D" w:rsidRPr="00B476EC" w:rsidRDefault="0068243D" w:rsidP="00B765AD">
            <w:pPr>
              <w:pStyle w:val="TableHeader"/>
              <w:rPr>
                <w:lang w:val="en-GB"/>
              </w:rPr>
            </w:pPr>
            <w:r w:rsidRPr="00B476EC">
              <w:rPr>
                <w:lang w:val="en-GB"/>
              </w:rPr>
              <w:t>Version</w:t>
            </w:r>
          </w:p>
        </w:tc>
        <w:tc>
          <w:tcPr>
            <w:tcW w:w="703" w:type="pct"/>
            <w:tcBorders>
              <w:top w:val="single" w:sz="2" w:space="0" w:color="000000"/>
              <w:left w:val="nil"/>
              <w:bottom w:val="single" w:sz="2" w:space="0" w:color="000000"/>
              <w:right w:val="nil"/>
            </w:tcBorders>
            <w:shd w:val="clear" w:color="auto" w:fill="auto"/>
          </w:tcPr>
          <w:p w:rsidR="0068243D" w:rsidRPr="00B476EC" w:rsidRDefault="0068243D" w:rsidP="00B765AD">
            <w:pPr>
              <w:pStyle w:val="TableHeader"/>
              <w:rPr>
                <w:lang w:val="en-GB"/>
              </w:rPr>
            </w:pPr>
            <w:r w:rsidRPr="00B476EC">
              <w:rPr>
                <w:lang w:val="en-GB"/>
              </w:rPr>
              <w:t>Date</w:t>
            </w:r>
          </w:p>
        </w:tc>
        <w:tc>
          <w:tcPr>
            <w:tcW w:w="3751" w:type="pct"/>
            <w:tcBorders>
              <w:top w:val="single" w:sz="2" w:space="0" w:color="000000"/>
              <w:left w:val="nil"/>
              <w:bottom w:val="single" w:sz="2" w:space="0" w:color="000000"/>
            </w:tcBorders>
          </w:tcPr>
          <w:p w:rsidR="0068243D" w:rsidRPr="00B476EC" w:rsidRDefault="0068243D" w:rsidP="00B765AD">
            <w:pPr>
              <w:pStyle w:val="TableHeader"/>
              <w:rPr>
                <w:lang w:val="en-GB"/>
              </w:rPr>
            </w:pPr>
            <w:r w:rsidRPr="00B476EC">
              <w:rPr>
                <w:lang w:val="en-GB"/>
              </w:rPr>
              <w:t>Summary of Changes</w:t>
            </w:r>
          </w:p>
        </w:tc>
      </w:tr>
      <w:tr w:rsidR="00374973" w:rsidRPr="00B476EC" w:rsidTr="00B765AD">
        <w:trPr>
          <w:trHeight w:val="290"/>
        </w:trPr>
        <w:tc>
          <w:tcPr>
            <w:tcW w:w="546" w:type="pct"/>
            <w:tcBorders>
              <w:right w:val="single" w:sz="2" w:space="0" w:color="B9B9B9"/>
            </w:tcBorders>
            <w:vAlign w:val="center"/>
          </w:tcPr>
          <w:p w:rsidR="00374973" w:rsidRDefault="00374973" w:rsidP="00B765AD">
            <w:pPr>
              <w:pStyle w:val="TableText"/>
            </w:pPr>
            <w:r>
              <w:t>0.4</w:t>
            </w:r>
          </w:p>
        </w:tc>
        <w:tc>
          <w:tcPr>
            <w:tcW w:w="703" w:type="pct"/>
            <w:tcBorders>
              <w:left w:val="single" w:sz="2" w:space="0" w:color="B9B9B9"/>
              <w:right w:val="single" w:sz="2" w:space="0" w:color="B9B9B9"/>
            </w:tcBorders>
            <w:shd w:val="clear" w:color="auto" w:fill="auto"/>
            <w:vAlign w:val="center"/>
          </w:tcPr>
          <w:p w:rsidR="00374973" w:rsidRDefault="00374973" w:rsidP="00B765AD">
            <w:pPr>
              <w:pStyle w:val="TableText"/>
            </w:pPr>
            <w:r>
              <w:t>20/04/2017</w:t>
            </w:r>
          </w:p>
        </w:tc>
        <w:tc>
          <w:tcPr>
            <w:tcW w:w="3751" w:type="pct"/>
            <w:tcBorders>
              <w:left w:val="single" w:sz="2" w:space="0" w:color="B9B9B9"/>
            </w:tcBorders>
            <w:vAlign w:val="center"/>
          </w:tcPr>
          <w:p w:rsidR="00374973" w:rsidRDefault="00374973" w:rsidP="00B765AD">
            <w:pPr>
              <w:pStyle w:val="TableText"/>
            </w:pPr>
            <w:r>
              <w:t>Amended to clarify departed patient numbers</w:t>
            </w:r>
          </w:p>
        </w:tc>
      </w:tr>
    </w:tbl>
    <w:p w:rsidR="0068243D" w:rsidRPr="00B476EC" w:rsidRDefault="0068243D" w:rsidP="0068243D"/>
    <w:p w:rsidR="0068243D" w:rsidRDefault="0068243D" w:rsidP="00674BB1">
      <w:pPr>
        <w:jc w:val="both"/>
        <w:rPr>
          <w:b/>
          <w:color w:val="005EB8" w:themeColor="accent1"/>
          <w:sz w:val="42"/>
          <w:szCs w:val="42"/>
        </w:rPr>
      </w:pPr>
      <w:bookmarkStart w:id="2" w:name="_GoBack"/>
      <w:bookmarkEnd w:id="2"/>
      <w:r>
        <w:rPr>
          <w:b/>
          <w:color w:val="005EB8" w:themeColor="accent1"/>
          <w:sz w:val="42"/>
          <w:szCs w:val="42"/>
        </w:rPr>
        <w:br w:type="page"/>
      </w:r>
    </w:p>
    <w:p w:rsidR="000C24AF" w:rsidRPr="00E06844" w:rsidRDefault="000C24AF" w:rsidP="00E06844">
      <w:pPr>
        <w:rPr>
          <w:b/>
          <w:color w:val="0070C0"/>
          <w:sz w:val="40"/>
          <w:szCs w:val="40"/>
        </w:rPr>
      </w:pPr>
      <w:r w:rsidRPr="00E06844">
        <w:rPr>
          <w:b/>
          <w:color w:val="0070C0"/>
          <w:sz w:val="40"/>
          <w:szCs w:val="40"/>
        </w:rPr>
        <w:lastRenderedPageBreak/>
        <w:t>Contents</w:t>
      </w:r>
    </w:p>
    <w:sdt>
      <w:sdtPr>
        <w:rPr>
          <w:rFonts w:ascii="Arial" w:eastAsia="Times New Roman" w:hAnsi="Arial" w:cs="Times New Roman"/>
          <w:b w:val="0"/>
          <w:bCs w:val="0"/>
          <w:color w:val="0F0F0F" w:themeColor="text1"/>
          <w:spacing w:val="0"/>
          <w:sz w:val="24"/>
          <w:szCs w:val="24"/>
          <w:lang w:val="en-GB" w:eastAsia="en-US"/>
          <w14:ligatures w14:val="none"/>
        </w:rPr>
        <w:id w:val="-1905601768"/>
        <w:docPartObj>
          <w:docPartGallery w:val="Table of Contents"/>
          <w:docPartUnique/>
        </w:docPartObj>
      </w:sdtPr>
      <w:sdtEndPr>
        <w:rPr>
          <w:noProof/>
        </w:rPr>
      </w:sdtEndPr>
      <w:sdtContent>
        <w:p w:rsidR="007542DC" w:rsidRDefault="007542DC">
          <w:pPr>
            <w:pStyle w:val="TOCHeading"/>
          </w:pPr>
          <w:r>
            <w:t>Contents</w:t>
          </w:r>
        </w:p>
        <w:p w:rsidR="008D63E3" w:rsidRDefault="007542DC">
          <w:pPr>
            <w:pStyle w:val="TOC1"/>
            <w:tabs>
              <w:tab w:val="left" w:pos="440"/>
            </w:tabs>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hyperlink w:anchor="_Toc479860288" w:history="1">
            <w:r w:rsidR="008D63E3" w:rsidRPr="00ED72CF">
              <w:rPr>
                <w:rStyle w:val="Hyperlink"/>
              </w:rPr>
              <w:t>1</w:t>
            </w:r>
            <w:r w:rsidR="008D63E3">
              <w:rPr>
                <w:rFonts w:asciiTheme="minorHAnsi" w:eastAsiaTheme="minorEastAsia" w:hAnsiTheme="minorHAnsi" w:cstheme="minorBidi"/>
                <w:b w:val="0"/>
                <w:color w:val="auto"/>
                <w:sz w:val="22"/>
                <w:szCs w:val="22"/>
                <w:lang w:eastAsia="en-GB"/>
              </w:rPr>
              <w:tab/>
            </w:r>
            <w:r w:rsidR="008D63E3" w:rsidRPr="00ED72CF">
              <w:rPr>
                <w:rStyle w:val="Hyperlink"/>
              </w:rPr>
              <w:t>Introduction</w:t>
            </w:r>
            <w:r w:rsidR="008D63E3">
              <w:rPr>
                <w:webHidden/>
              </w:rPr>
              <w:tab/>
            </w:r>
            <w:r w:rsidR="008D63E3">
              <w:rPr>
                <w:webHidden/>
              </w:rPr>
              <w:fldChar w:fldCharType="begin"/>
            </w:r>
            <w:r w:rsidR="008D63E3">
              <w:rPr>
                <w:webHidden/>
              </w:rPr>
              <w:instrText xml:space="preserve"> PAGEREF _Toc479860288 \h </w:instrText>
            </w:r>
            <w:r w:rsidR="008D63E3">
              <w:rPr>
                <w:webHidden/>
              </w:rPr>
            </w:r>
            <w:r w:rsidR="008D63E3">
              <w:rPr>
                <w:webHidden/>
              </w:rPr>
              <w:fldChar w:fldCharType="separate"/>
            </w:r>
            <w:r w:rsidR="008D63E3">
              <w:rPr>
                <w:webHidden/>
              </w:rPr>
              <w:t>5</w:t>
            </w:r>
            <w:r w:rsidR="008D63E3">
              <w:rPr>
                <w:webHidden/>
              </w:rPr>
              <w:fldChar w:fldCharType="end"/>
            </w:r>
          </w:hyperlink>
        </w:p>
        <w:p w:rsidR="008D63E3" w:rsidRDefault="00562292">
          <w:pPr>
            <w:pStyle w:val="TOC1"/>
            <w:tabs>
              <w:tab w:val="left" w:pos="440"/>
            </w:tabs>
            <w:rPr>
              <w:rFonts w:asciiTheme="minorHAnsi" w:eastAsiaTheme="minorEastAsia" w:hAnsiTheme="minorHAnsi" w:cstheme="minorBidi"/>
              <w:b w:val="0"/>
              <w:color w:val="auto"/>
              <w:sz w:val="22"/>
              <w:szCs w:val="22"/>
              <w:lang w:eastAsia="en-GB"/>
            </w:rPr>
          </w:pPr>
          <w:hyperlink w:anchor="_Toc479860289" w:history="1">
            <w:r w:rsidR="008D63E3" w:rsidRPr="00ED72CF">
              <w:rPr>
                <w:rStyle w:val="Hyperlink"/>
              </w:rPr>
              <w:t>2</w:t>
            </w:r>
            <w:r w:rsidR="008D63E3">
              <w:rPr>
                <w:rFonts w:asciiTheme="minorHAnsi" w:eastAsiaTheme="minorEastAsia" w:hAnsiTheme="minorHAnsi" w:cstheme="minorBidi"/>
                <w:b w:val="0"/>
                <w:color w:val="auto"/>
                <w:sz w:val="22"/>
                <w:szCs w:val="22"/>
                <w:lang w:eastAsia="en-GB"/>
              </w:rPr>
              <w:tab/>
            </w:r>
            <w:r w:rsidR="008D63E3" w:rsidRPr="00ED72CF">
              <w:rPr>
                <w:rStyle w:val="Hyperlink"/>
              </w:rPr>
              <w:t>Overview</w:t>
            </w:r>
            <w:r w:rsidR="008D63E3">
              <w:rPr>
                <w:webHidden/>
              </w:rPr>
              <w:tab/>
            </w:r>
            <w:r w:rsidR="008D63E3">
              <w:rPr>
                <w:webHidden/>
              </w:rPr>
              <w:fldChar w:fldCharType="begin"/>
            </w:r>
            <w:r w:rsidR="008D63E3">
              <w:rPr>
                <w:webHidden/>
              </w:rPr>
              <w:instrText xml:space="preserve"> PAGEREF _Toc479860289 \h </w:instrText>
            </w:r>
            <w:r w:rsidR="008D63E3">
              <w:rPr>
                <w:webHidden/>
              </w:rPr>
            </w:r>
            <w:r w:rsidR="008D63E3">
              <w:rPr>
                <w:webHidden/>
              </w:rPr>
              <w:fldChar w:fldCharType="separate"/>
            </w:r>
            <w:r w:rsidR="008D63E3">
              <w:rPr>
                <w:webHidden/>
              </w:rPr>
              <w:t>5</w:t>
            </w:r>
            <w:r w:rsidR="008D63E3">
              <w:rPr>
                <w:webHidden/>
              </w:rPr>
              <w:fldChar w:fldCharType="end"/>
            </w:r>
          </w:hyperlink>
        </w:p>
        <w:p w:rsidR="008D63E3" w:rsidRDefault="00562292">
          <w:pPr>
            <w:pStyle w:val="TOC1"/>
            <w:tabs>
              <w:tab w:val="left" w:pos="440"/>
            </w:tabs>
            <w:rPr>
              <w:rFonts w:asciiTheme="minorHAnsi" w:eastAsiaTheme="minorEastAsia" w:hAnsiTheme="minorHAnsi" w:cstheme="minorBidi"/>
              <w:b w:val="0"/>
              <w:color w:val="auto"/>
              <w:sz w:val="22"/>
              <w:szCs w:val="22"/>
              <w:lang w:eastAsia="en-GB"/>
            </w:rPr>
          </w:pPr>
          <w:hyperlink w:anchor="_Toc479860290" w:history="1">
            <w:r w:rsidR="008D63E3" w:rsidRPr="00ED72CF">
              <w:rPr>
                <w:rStyle w:val="Hyperlink"/>
              </w:rPr>
              <w:t>3</w:t>
            </w:r>
            <w:r w:rsidR="008D63E3">
              <w:rPr>
                <w:rFonts w:asciiTheme="minorHAnsi" w:eastAsiaTheme="minorEastAsia" w:hAnsiTheme="minorHAnsi" w:cstheme="minorBidi"/>
                <w:b w:val="0"/>
                <w:color w:val="auto"/>
                <w:sz w:val="22"/>
                <w:szCs w:val="22"/>
                <w:lang w:eastAsia="en-GB"/>
              </w:rPr>
              <w:tab/>
            </w:r>
            <w:r w:rsidR="008D63E3" w:rsidRPr="00ED72CF">
              <w:rPr>
                <w:rStyle w:val="Hyperlink"/>
              </w:rPr>
              <w:t>Complexity</w:t>
            </w:r>
            <w:r w:rsidR="008D63E3">
              <w:rPr>
                <w:webHidden/>
              </w:rPr>
              <w:tab/>
            </w:r>
            <w:r w:rsidR="008D63E3">
              <w:rPr>
                <w:webHidden/>
              </w:rPr>
              <w:fldChar w:fldCharType="begin"/>
            </w:r>
            <w:r w:rsidR="008D63E3">
              <w:rPr>
                <w:webHidden/>
              </w:rPr>
              <w:instrText xml:space="preserve"> PAGEREF _Toc479860290 \h </w:instrText>
            </w:r>
            <w:r w:rsidR="008D63E3">
              <w:rPr>
                <w:webHidden/>
              </w:rPr>
            </w:r>
            <w:r w:rsidR="008D63E3">
              <w:rPr>
                <w:webHidden/>
              </w:rPr>
              <w:fldChar w:fldCharType="separate"/>
            </w:r>
            <w:r w:rsidR="008D63E3">
              <w:rPr>
                <w:webHidden/>
              </w:rPr>
              <w:t>6</w:t>
            </w:r>
            <w:r w:rsidR="008D63E3">
              <w:rPr>
                <w:webHidden/>
              </w:rPr>
              <w:fldChar w:fldCharType="end"/>
            </w:r>
          </w:hyperlink>
        </w:p>
        <w:p w:rsidR="008D63E3" w:rsidRDefault="00562292">
          <w:pPr>
            <w:pStyle w:val="TOC2"/>
            <w:rPr>
              <w:rFonts w:asciiTheme="minorHAnsi" w:eastAsiaTheme="minorEastAsia" w:hAnsiTheme="minorHAnsi" w:cstheme="minorBidi"/>
              <w:noProof/>
              <w:color w:val="auto"/>
              <w:sz w:val="22"/>
              <w:szCs w:val="22"/>
              <w:lang w:eastAsia="en-GB"/>
            </w:rPr>
          </w:pPr>
          <w:hyperlink w:anchor="_Toc479860291" w:history="1">
            <w:r w:rsidR="008D63E3" w:rsidRPr="00ED72CF">
              <w:rPr>
                <w:rStyle w:val="Hyperlink"/>
                <w:noProof/>
              </w:rPr>
              <w:t>3.1</w:t>
            </w:r>
            <w:r w:rsidR="008D63E3">
              <w:rPr>
                <w:rFonts w:asciiTheme="minorHAnsi" w:eastAsiaTheme="minorEastAsia" w:hAnsiTheme="minorHAnsi" w:cstheme="minorBidi"/>
                <w:noProof/>
                <w:color w:val="auto"/>
                <w:sz w:val="22"/>
                <w:szCs w:val="22"/>
                <w:lang w:eastAsia="en-GB"/>
              </w:rPr>
              <w:tab/>
            </w:r>
            <w:r w:rsidR="008D63E3" w:rsidRPr="00ED72CF">
              <w:rPr>
                <w:rStyle w:val="Hyperlink"/>
                <w:noProof/>
              </w:rPr>
              <w:t>BR Complexity model</w:t>
            </w:r>
            <w:r w:rsidR="008D63E3">
              <w:rPr>
                <w:noProof/>
                <w:webHidden/>
              </w:rPr>
              <w:tab/>
            </w:r>
            <w:r w:rsidR="008D63E3">
              <w:rPr>
                <w:noProof/>
                <w:webHidden/>
              </w:rPr>
              <w:fldChar w:fldCharType="begin"/>
            </w:r>
            <w:r w:rsidR="008D63E3">
              <w:rPr>
                <w:noProof/>
                <w:webHidden/>
              </w:rPr>
              <w:instrText xml:space="preserve"> PAGEREF _Toc479860291 \h </w:instrText>
            </w:r>
            <w:r w:rsidR="008D63E3">
              <w:rPr>
                <w:noProof/>
                <w:webHidden/>
              </w:rPr>
            </w:r>
            <w:r w:rsidR="008D63E3">
              <w:rPr>
                <w:noProof/>
                <w:webHidden/>
              </w:rPr>
              <w:fldChar w:fldCharType="separate"/>
            </w:r>
            <w:r w:rsidR="008D63E3">
              <w:rPr>
                <w:noProof/>
                <w:webHidden/>
              </w:rPr>
              <w:t>6</w:t>
            </w:r>
            <w:r w:rsidR="008D63E3">
              <w:rPr>
                <w:noProof/>
                <w:webHidden/>
              </w:rPr>
              <w:fldChar w:fldCharType="end"/>
            </w:r>
          </w:hyperlink>
        </w:p>
        <w:p w:rsidR="008D63E3" w:rsidRDefault="00562292">
          <w:pPr>
            <w:pStyle w:val="TOC2"/>
            <w:rPr>
              <w:rFonts w:asciiTheme="minorHAnsi" w:eastAsiaTheme="minorEastAsia" w:hAnsiTheme="minorHAnsi" w:cstheme="minorBidi"/>
              <w:noProof/>
              <w:color w:val="auto"/>
              <w:sz w:val="22"/>
              <w:szCs w:val="22"/>
              <w:lang w:eastAsia="en-GB"/>
            </w:rPr>
          </w:pPr>
          <w:hyperlink w:anchor="_Toc479860292" w:history="1">
            <w:r w:rsidR="008D63E3" w:rsidRPr="00ED72CF">
              <w:rPr>
                <w:rStyle w:val="Hyperlink"/>
                <w:noProof/>
              </w:rPr>
              <w:t>3.2</w:t>
            </w:r>
            <w:r w:rsidR="008D63E3">
              <w:rPr>
                <w:rFonts w:asciiTheme="minorHAnsi" w:eastAsiaTheme="minorEastAsia" w:hAnsiTheme="minorHAnsi" w:cstheme="minorBidi"/>
                <w:noProof/>
                <w:color w:val="auto"/>
                <w:sz w:val="22"/>
                <w:szCs w:val="22"/>
                <w:lang w:eastAsia="en-GB"/>
              </w:rPr>
              <w:tab/>
            </w:r>
            <w:r w:rsidR="008D63E3" w:rsidRPr="00ED72CF">
              <w:rPr>
                <w:rStyle w:val="Hyperlink"/>
                <w:noProof/>
              </w:rPr>
              <w:t>SQL Complexity model</w:t>
            </w:r>
            <w:r w:rsidR="008D63E3">
              <w:rPr>
                <w:noProof/>
                <w:webHidden/>
              </w:rPr>
              <w:tab/>
            </w:r>
            <w:r w:rsidR="008D63E3">
              <w:rPr>
                <w:noProof/>
                <w:webHidden/>
              </w:rPr>
              <w:fldChar w:fldCharType="begin"/>
            </w:r>
            <w:r w:rsidR="008D63E3">
              <w:rPr>
                <w:noProof/>
                <w:webHidden/>
              </w:rPr>
              <w:instrText xml:space="preserve"> PAGEREF _Toc479860292 \h </w:instrText>
            </w:r>
            <w:r w:rsidR="008D63E3">
              <w:rPr>
                <w:noProof/>
                <w:webHidden/>
              </w:rPr>
            </w:r>
            <w:r w:rsidR="008D63E3">
              <w:rPr>
                <w:noProof/>
                <w:webHidden/>
              </w:rPr>
              <w:fldChar w:fldCharType="separate"/>
            </w:r>
            <w:r w:rsidR="008D63E3">
              <w:rPr>
                <w:noProof/>
                <w:webHidden/>
              </w:rPr>
              <w:t>6</w:t>
            </w:r>
            <w:r w:rsidR="008D63E3">
              <w:rPr>
                <w:noProof/>
                <w:webHidden/>
              </w:rPr>
              <w:fldChar w:fldCharType="end"/>
            </w:r>
          </w:hyperlink>
        </w:p>
        <w:p w:rsidR="008D63E3" w:rsidRDefault="00562292">
          <w:pPr>
            <w:pStyle w:val="TOC2"/>
            <w:rPr>
              <w:rFonts w:asciiTheme="minorHAnsi" w:eastAsiaTheme="minorEastAsia" w:hAnsiTheme="minorHAnsi" w:cstheme="minorBidi"/>
              <w:noProof/>
              <w:color w:val="auto"/>
              <w:sz w:val="22"/>
              <w:szCs w:val="22"/>
              <w:lang w:eastAsia="en-GB"/>
            </w:rPr>
          </w:pPr>
          <w:hyperlink w:anchor="_Toc479860293" w:history="1">
            <w:r w:rsidR="008D63E3" w:rsidRPr="00ED72CF">
              <w:rPr>
                <w:rStyle w:val="Hyperlink"/>
                <w:noProof/>
              </w:rPr>
              <w:t>3.3</w:t>
            </w:r>
            <w:r w:rsidR="008D63E3">
              <w:rPr>
                <w:rFonts w:asciiTheme="minorHAnsi" w:eastAsiaTheme="minorEastAsia" w:hAnsiTheme="minorHAnsi" w:cstheme="minorBidi"/>
                <w:noProof/>
                <w:color w:val="auto"/>
                <w:sz w:val="22"/>
                <w:szCs w:val="22"/>
                <w:lang w:eastAsia="en-GB"/>
              </w:rPr>
              <w:tab/>
            </w:r>
            <w:r w:rsidR="008D63E3" w:rsidRPr="00ED72CF">
              <w:rPr>
                <w:rStyle w:val="Hyperlink"/>
                <w:noProof/>
              </w:rPr>
              <w:t>Complexity banding</w:t>
            </w:r>
            <w:r w:rsidR="008D63E3">
              <w:rPr>
                <w:noProof/>
                <w:webHidden/>
              </w:rPr>
              <w:tab/>
            </w:r>
            <w:r w:rsidR="008D63E3">
              <w:rPr>
                <w:noProof/>
                <w:webHidden/>
              </w:rPr>
              <w:fldChar w:fldCharType="begin"/>
            </w:r>
            <w:r w:rsidR="008D63E3">
              <w:rPr>
                <w:noProof/>
                <w:webHidden/>
              </w:rPr>
              <w:instrText xml:space="preserve"> PAGEREF _Toc479860293 \h </w:instrText>
            </w:r>
            <w:r w:rsidR="008D63E3">
              <w:rPr>
                <w:noProof/>
                <w:webHidden/>
              </w:rPr>
            </w:r>
            <w:r w:rsidR="008D63E3">
              <w:rPr>
                <w:noProof/>
                <w:webHidden/>
              </w:rPr>
              <w:fldChar w:fldCharType="separate"/>
            </w:r>
            <w:r w:rsidR="008D63E3">
              <w:rPr>
                <w:noProof/>
                <w:webHidden/>
              </w:rPr>
              <w:t>6</w:t>
            </w:r>
            <w:r w:rsidR="008D63E3">
              <w:rPr>
                <w:noProof/>
                <w:webHidden/>
              </w:rPr>
              <w:fldChar w:fldCharType="end"/>
            </w:r>
          </w:hyperlink>
        </w:p>
        <w:p w:rsidR="008D63E3" w:rsidRDefault="00562292">
          <w:pPr>
            <w:pStyle w:val="TOC1"/>
            <w:tabs>
              <w:tab w:val="left" w:pos="440"/>
            </w:tabs>
            <w:rPr>
              <w:rFonts w:asciiTheme="minorHAnsi" w:eastAsiaTheme="minorEastAsia" w:hAnsiTheme="minorHAnsi" w:cstheme="minorBidi"/>
              <w:b w:val="0"/>
              <w:color w:val="auto"/>
              <w:sz w:val="22"/>
              <w:szCs w:val="22"/>
              <w:lang w:eastAsia="en-GB"/>
            </w:rPr>
          </w:pPr>
          <w:hyperlink w:anchor="_Toc479860294" w:history="1">
            <w:r w:rsidR="008D63E3" w:rsidRPr="00ED72CF">
              <w:rPr>
                <w:rStyle w:val="Hyperlink"/>
              </w:rPr>
              <w:t>4</w:t>
            </w:r>
            <w:r w:rsidR="008D63E3">
              <w:rPr>
                <w:rFonts w:asciiTheme="minorHAnsi" w:eastAsiaTheme="minorEastAsia" w:hAnsiTheme="minorHAnsi" w:cstheme="minorBidi"/>
                <w:b w:val="0"/>
                <w:color w:val="auto"/>
                <w:sz w:val="22"/>
                <w:szCs w:val="22"/>
                <w:lang w:eastAsia="en-GB"/>
              </w:rPr>
              <w:tab/>
            </w:r>
            <w:r w:rsidR="008D63E3" w:rsidRPr="00ED72CF">
              <w:rPr>
                <w:rStyle w:val="Hyperlink"/>
              </w:rPr>
              <w:t>Volume</w:t>
            </w:r>
            <w:r w:rsidR="008D63E3">
              <w:rPr>
                <w:webHidden/>
              </w:rPr>
              <w:tab/>
            </w:r>
            <w:r w:rsidR="008D63E3">
              <w:rPr>
                <w:webHidden/>
              </w:rPr>
              <w:fldChar w:fldCharType="begin"/>
            </w:r>
            <w:r w:rsidR="008D63E3">
              <w:rPr>
                <w:webHidden/>
              </w:rPr>
              <w:instrText xml:space="preserve"> PAGEREF _Toc479860294 \h </w:instrText>
            </w:r>
            <w:r w:rsidR="008D63E3">
              <w:rPr>
                <w:webHidden/>
              </w:rPr>
            </w:r>
            <w:r w:rsidR="008D63E3">
              <w:rPr>
                <w:webHidden/>
              </w:rPr>
              <w:fldChar w:fldCharType="separate"/>
            </w:r>
            <w:r w:rsidR="008D63E3">
              <w:rPr>
                <w:webHidden/>
              </w:rPr>
              <w:t>8</w:t>
            </w:r>
            <w:r w:rsidR="008D63E3">
              <w:rPr>
                <w:webHidden/>
              </w:rPr>
              <w:fldChar w:fldCharType="end"/>
            </w:r>
          </w:hyperlink>
        </w:p>
        <w:p w:rsidR="008D63E3" w:rsidRDefault="00562292">
          <w:pPr>
            <w:pStyle w:val="TOC2"/>
            <w:rPr>
              <w:rFonts w:asciiTheme="minorHAnsi" w:eastAsiaTheme="minorEastAsia" w:hAnsiTheme="minorHAnsi" w:cstheme="minorBidi"/>
              <w:noProof/>
              <w:color w:val="auto"/>
              <w:sz w:val="22"/>
              <w:szCs w:val="22"/>
              <w:lang w:eastAsia="en-GB"/>
            </w:rPr>
          </w:pPr>
          <w:hyperlink w:anchor="_Toc479860295" w:history="1">
            <w:r w:rsidR="008D63E3" w:rsidRPr="00ED72CF">
              <w:rPr>
                <w:rStyle w:val="Hyperlink"/>
                <w:noProof/>
              </w:rPr>
              <w:t>4.1</w:t>
            </w:r>
            <w:r w:rsidR="008D63E3">
              <w:rPr>
                <w:rFonts w:asciiTheme="minorHAnsi" w:eastAsiaTheme="minorEastAsia" w:hAnsiTheme="minorHAnsi" w:cstheme="minorBidi"/>
                <w:noProof/>
                <w:color w:val="auto"/>
                <w:sz w:val="22"/>
                <w:szCs w:val="22"/>
                <w:lang w:eastAsia="en-GB"/>
              </w:rPr>
              <w:tab/>
            </w:r>
            <w:r w:rsidR="008D63E3" w:rsidRPr="00ED72CF">
              <w:rPr>
                <w:rStyle w:val="Hyperlink"/>
                <w:noProof/>
              </w:rPr>
              <w:t>Volume model</w:t>
            </w:r>
            <w:r w:rsidR="008D63E3">
              <w:rPr>
                <w:noProof/>
                <w:webHidden/>
              </w:rPr>
              <w:tab/>
            </w:r>
            <w:r w:rsidR="008D63E3">
              <w:rPr>
                <w:noProof/>
                <w:webHidden/>
              </w:rPr>
              <w:fldChar w:fldCharType="begin"/>
            </w:r>
            <w:r w:rsidR="008D63E3">
              <w:rPr>
                <w:noProof/>
                <w:webHidden/>
              </w:rPr>
              <w:instrText xml:space="preserve"> PAGEREF _Toc479860295 \h </w:instrText>
            </w:r>
            <w:r w:rsidR="008D63E3">
              <w:rPr>
                <w:noProof/>
                <w:webHidden/>
              </w:rPr>
            </w:r>
            <w:r w:rsidR="008D63E3">
              <w:rPr>
                <w:noProof/>
                <w:webHidden/>
              </w:rPr>
              <w:fldChar w:fldCharType="separate"/>
            </w:r>
            <w:r w:rsidR="008D63E3">
              <w:rPr>
                <w:noProof/>
                <w:webHidden/>
              </w:rPr>
              <w:t>8</w:t>
            </w:r>
            <w:r w:rsidR="008D63E3">
              <w:rPr>
                <w:noProof/>
                <w:webHidden/>
              </w:rPr>
              <w:fldChar w:fldCharType="end"/>
            </w:r>
          </w:hyperlink>
        </w:p>
        <w:p w:rsidR="008D63E3" w:rsidRDefault="00562292">
          <w:pPr>
            <w:pStyle w:val="TOC2"/>
            <w:rPr>
              <w:rFonts w:asciiTheme="minorHAnsi" w:eastAsiaTheme="minorEastAsia" w:hAnsiTheme="minorHAnsi" w:cstheme="minorBidi"/>
              <w:noProof/>
              <w:color w:val="auto"/>
              <w:sz w:val="22"/>
              <w:szCs w:val="22"/>
              <w:lang w:eastAsia="en-GB"/>
            </w:rPr>
          </w:pPr>
          <w:hyperlink w:anchor="_Toc479860296" w:history="1">
            <w:r w:rsidR="008D63E3" w:rsidRPr="00ED72CF">
              <w:rPr>
                <w:rStyle w:val="Hyperlink"/>
                <w:noProof/>
              </w:rPr>
              <w:t>4.2</w:t>
            </w:r>
            <w:r w:rsidR="008D63E3">
              <w:rPr>
                <w:rFonts w:asciiTheme="minorHAnsi" w:eastAsiaTheme="minorEastAsia" w:hAnsiTheme="minorHAnsi" w:cstheme="minorBidi"/>
                <w:noProof/>
                <w:color w:val="auto"/>
                <w:sz w:val="22"/>
                <w:szCs w:val="22"/>
                <w:lang w:eastAsia="en-GB"/>
              </w:rPr>
              <w:tab/>
            </w:r>
            <w:r w:rsidR="008D63E3" w:rsidRPr="00ED72CF">
              <w:rPr>
                <w:rStyle w:val="Hyperlink"/>
                <w:noProof/>
              </w:rPr>
              <w:t>Volume banding</w:t>
            </w:r>
            <w:r w:rsidR="008D63E3">
              <w:rPr>
                <w:noProof/>
                <w:webHidden/>
              </w:rPr>
              <w:tab/>
            </w:r>
            <w:r w:rsidR="008D63E3">
              <w:rPr>
                <w:noProof/>
                <w:webHidden/>
              </w:rPr>
              <w:fldChar w:fldCharType="begin"/>
            </w:r>
            <w:r w:rsidR="008D63E3">
              <w:rPr>
                <w:noProof/>
                <w:webHidden/>
              </w:rPr>
              <w:instrText xml:space="preserve"> PAGEREF _Toc479860296 \h </w:instrText>
            </w:r>
            <w:r w:rsidR="008D63E3">
              <w:rPr>
                <w:noProof/>
                <w:webHidden/>
              </w:rPr>
            </w:r>
            <w:r w:rsidR="008D63E3">
              <w:rPr>
                <w:noProof/>
                <w:webHidden/>
              </w:rPr>
              <w:fldChar w:fldCharType="separate"/>
            </w:r>
            <w:r w:rsidR="008D63E3">
              <w:rPr>
                <w:noProof/>
                <w:webHidden/>
              </w:rPr>
              <w:t>9</w:t>
            </w:r>
            <w:r w:rsidR="008D63E3">
              <w:rPr>
                <w:noProof/>
                <w:webHidden/>
              </w:rPr>
              <w:fldChar w:fldCharType="end"/>
            </w:r>
          </w:hyperlink>
        </w:p>
        <w:p w:rsidR="008D63E3" w:rsidRDefault="00562292">
          <w:pPr>
            <w:pStyle w:val="TOC1"/>
            <w:tabs>
              <w:tab w:val="left" w:pos="440"/>
            </w:tabs>
            <w:rPr>
              <w:rFonts w:asciiTheme="minorHAnsi" w:eastAsiaTheme="minorEastAsia" w:hAnsiTheme="minorHAnsi" w:cstheme="minorBidi"/>
              <w:b w:val="0"/>
              <w:color w:val="auto"/>
              <w:sz w:val="22"/>
              <w:szCs w:val="22"/>
              <w:lang w:eastAsia="en-GB"/>
            </w:rPr>
          </w:pPr>
          <w:hyperlink w:anchor="_Toc479860297" w:history="1">
            <w:r w:rsidR="008D63E3" w:rsidRPr="00ED72CF">
              <w:rPr>
                <w:rStyle w:val="Hyperlink"/>
              </w:rPr>
              <w:t>5</w:t>
            </w:r>
            <w:r w:rsidR="008D63E3">
              <w:rPr>
                <w:rFonts w:asciiTheme="minorHAnsi" w:eastAsiaTheme="minorEastAsia" w:hAnsiTheme="minorHAnsi" w:cstheme="minorBidi"/>
                <w:b w:val="0"/>
                <w:color w:val="auto"/>
                <w:sz w:val="22"/>
                <w:szCs w:val="22"/>
                <w:lang w:eastAsia="en-GB"/>
              </w:rPr>
              <w:tab/>
            </w:r>
            <w:r w:rsidR="008D63E3" w:rsidRPr="00ED72CF">
              <w:rPr>
                <w:rStyle w:val="Hyperlink"/>
              </w:rPr>
              <w:t>Capacity</w:t>
            </w:r>
            <w:r w:rsidR="008D63E3">
              <w:rPr>
                <w:webHidden/>
              </w:rPr>
              <w:tab/>
            </w:r>
            <w:r w:rsidR="008D63E3">
              <w:rPr>
                <w:webHidden/>
              </w:rPr>
              <w:fldChar w:fldCharType="begin"/>
            </w:r>
            <w:r w:rsidR="008D63E3">
              <w:rPr>
                <w:webHidden/>
              </w:rPr>
              <w:instrText xml:space="preserve"> PAGEREF _Toc479860297 \h </w:instrText>
            </w:r>
            <w:r w:rsidR="008D63E3">
              <w:rPr>
                <w:webHidden/>
              </w:rPr>
            </w:r>
            <w:r w:rsidR="008D63E3">
              <w:rPr>
                <w:webHidden/>
              </w:rPr>
              <w:fldChar w:fldCharType="separate"/>
            </w:r>
            <w:r w:rsidR="008D63E3">
              <w:rPr>
                <w:webHidden/>
              </w:rPr>
              <w:t>9</w:t>
            </w:r>
            <w:r w:rsidR="008D63E3">
              <w:rPr>
                <w:webHidden/>
              </w:rPr>
              <w:fldChar w:fldCharType="end"/>
            </w:r>
          </w:hyperlink>
        </w:p>
        <w:p w:rsidR="008D63E3" w:rsidRDefault="00562292">
          <w:pPr>
            <w:pStyle w:val="TOC2"/>
            <w:rPr>
              <w:rFonts w:asciiTheme="minorHAnsi" w:eastAsiaTheme="minorEastAsia" w:hAnsiTheme="minorHAnsi" w:cstheme="minorBidi"/>
              <w:noProof/>
              <w:color w:val="auto"/>
              <w:sz w:val="22"/>
              <w:szCs w:val="22"/>
              <w:lang w:eastAsia="en-GB"/>
            </w:rPr>
          </w:pPr>
          <w:hyperlink w:anchor="_Toc479860298" w:history="1">
            <w:r w:rsidR="008D63E3" w:rsidRPr="00ED72CF">
              <w:rPr>
                <w:rStyle w:val="Hyperlink"/>
                <w:noProof/>
              </w:rPr>
              <w:t>5.1</w:t>
            </w:r>
            <w:r w:rsidR="008D63E3">
              <w:rPr>
                <w:rFonts w:asciiTheme="minorHAnsi" w:eastAsiaTheme="minorEastAsia" w:hAnsiTheme="minorHAnsi" w:cstheme="minorBidi"/>
                <w:noProof/>
                <w:color w:val="auto"/>
                <w:sz w:val="22"/>
                <w:szCs w:val="22"/>
                <w:lang w:eastAsia="en-GB"/>
              </w:rPr>
              <w:tab/>
            </w:r>
            <w:r w:rsidR="008D63E3" w:rsidRPr="00ED72CF">
              <w:rPr>
                <w:rStyle w:val="Hyperlink"/>
                <w:noProof/>
              </w:rPr>
              <w:t>Capacity units</w:t>
            </w:r>
            <w:r w:rsidR="008D63E3">
              <w:rPr>
                <w:noProof/>
                <w:webHidden/>
              </w:rPr>
              <w:tab/>
            </w:r>
            <w:r w:rsidR="008D63E3">
              <w:rPr>
                <w:noProof/>
                <w:webHidden/>
              </w:rPr>
              <w:fldChar w:fldCharType="begin"/>
            </w:r>
            <w:r w:rsidR="008D63E3">
              <w:rPr>
                <w:noProof/>
                <w:webHidden/>
              </w:rPr>
              <w:instrText xml:space="preserve"> PAGEREF _Toc479860298 \h </w:instrText>
            </w:r>
            <w:r w:rsidR="008D63E3">
              <w:rPr>
                <w:noProof/>
                <w:webHidden/>
              </w:rPr>
            </w:r>
            <w:r w:rsidR="008D63E3">
              <w:rPr>
                <w:noProof/>
                <w:webHidden/>
              </w:rPr>
              <w:fldChar w:fldCharType="separate"/>
            </w:r>
            <w:r w:rsidR="008D63E3">
              <w:rPr>
                <w:noProof/>
                <w:webHidden/>
              </w:rPr>
              <w:t>9</w:t>
            </w:r>
            <w:r w:rsidR="008D63E3">
              <w:rPr>
                <w:noProof/>
                <w:webHidden/>
              </w:rPr>
              <w:fldChar w:fldCharType="end"/>
            </w:r>
          </w:hyperlink>
        </w:p>
        <w:p w:rsidR="008D63E3" w:rsidRDefault="00562292">
          <w:pPr>
            <w:pStyle w:val="TOC2"/>
            <w:rPr>
              <w:rFonts w:asciiTheme="minorHAnsi" w:eastAsiaTheme="minorEastAsia" w:hAnsiTheme="minorHAnsi" w:cstheme="minorBidi"/>
              <w:noProof/>
              <w:color w:val="auto"/>
              <w:sz w:val="22"/>
              <w:szCs w:val="22"/>
              <w:lang w:eastAsia="en-GB"/>
            </w:rPr>
          </w:pPr>
          <w:hyperlink w:anchor="_Toc479860299" w:history="1">
            <w:r w:rsidR="008D63E3" w:rsidRPr="00ED72CF">
              <w:rPr>
                <w:rStyle w:val="Hyperlink"/>
                <w:noProof/>
              </w:rPr>
              <w:t>5.2</w:t>
            </w:r>
            <w:r w:rsidR="008D63E3">
              <w:rPr>
                <w:rFonts w:asciiTheme="minorHAnsi" w:eastAsiaTheme="minorEastAsia" w:hAnsiTheme="minorHAnsi" w:cstheme="minorBidi"/>
                <w:noProof/>
                <w:color w:val="auto"/>
                <w:sz w:val="22"/>
                <w:szCs w:val="22"/>
                <w:lang w:eastAsia="en-GB"/>
              </w:rPr>
              <w:tab/>
            </w:r>
            <w:r w:rsidR="008D63E3" w:rsidRPr="00ED72CF">
              <w:rPr>
                <w:rStyle w:val="Hyperlink"/>
                <w:noProof/>
              </w:rPr>
              <w:t>Capacity limits</w:t>
            </w:r>
            <w:r w:rsidR="008D63E3">
              <w:rPr>
                <w:noProof/>
                <w:webHidden/>
              </w:rPr>
              <w:tab/>
            </w:r>
            <w:r w:rsidR="008D63E3">
              <w:rPr>
                <w:noProof/>
                <w:webHidden/>
              </w:rPr>
              <w:fldChar w:fldCharType="begin"/>
            </w:r>
            <w:r w:rsidR="008D63E3">
              <w:rPr>
                <w:noProof/>
                <w:webHidden/>
              </w:rPr>
              <w:instrText xml:space="preserve"> PAGEREF _Toc479860299 \h </w:instrText>
            </w:r>
            <w:r w:rsidR="008D63E3">
              <w:rPr>
                <w:noProof/>
                <w:webHidden/>
              </w:rPr>
            </w:r>
            <w:r w:rsidR="008D63E3">
              <w:rPr>
                <w:noProof/>
                <w:webHidden/>
              </w:rPr>
              <w:fldChar w:fldCharType="separate"/>
            </w:r>
            <w:r w:rsidR="008D63E3">
              <w:rPr>
                <w:noProof/>
                <w:webHidden/>
              </w:rPr>
              <w:t>9</w:t>
            </w:r>
            <w:r w:rsidR="008D63E3">
              <w:rPr>
                <w:noProof/>
                <w:webHidden/>
              </w:rPr>
              <w:fldChar w:fldCharType="end"/>
            </w:r>
          </w:hyperlink>
        </w:p>
        <w:p w:rsidR="008D63E3" w:rsidRDefault="00562292">
          <w:pPr>
            <w:pStyle w:val="TOC1"/>
            <w:tabs>
              <w:tab w:val="left" w:pos="440"/>
            </w:tabs>
            <w:rPr>
              <w:rFonts w:asciiTheme="minorHAnsi" w:eastAsiaTheme="minorEastAsia" w:hAnsiTheme="minorHAnsi" w:cstheme="minorBidi"/>
              <w:b w:val="0"/>
              <w:color w:val="auto"/>
              <w:sz w:val="22"/>
              <w:szCs w:val="22"/>
              <w:lang w:eastAsia="en-GB"/>
            </w:rPr>
          </w:pPr>
          <w:hyperlink w:anchor="_Toc479860300" w:history="1">
            <w:r w:rsidR="008D63E3" w:rsidRPr="00ED72CF">
              <w:rPr>
                <w:rStyle w:val="Hyperlink"/>
              </w:rPr>
              <w:t>6</w:t>
            </w:r>
            <w:r w:rsidR="008D63E3">
              <w:rPr>
                <w:rFonts w:asciiTheme="minorHAnsi" w:eastAsiaTheme="minorEastAsia" w:hAnsiTheme="minorHAnsi" w:cstheme="minorBidi"/>
                <w:b w:val="0"/>
                <w:color w:val="auto"/>
                <w:sz w:val="22"/>
                <w:szCs w:val="22"/>
                <w:lang w:eastAsia="en-GB"/>
              </w:rPr>
              <w:tab/>
            </w:r>
            <w:r w:rsidR="008D63E3" w:rsidRPr="00ED72CF">
              <w:rPr>
                <w:rStyle w:val="Hyperlink"/>
              </w:rPr>
              <w:t>Appendix A – Existing extract Complexity estimates</w:t>
            </w:r>
            <w:r w:rsidR="008D63E3">
              <w:rPr>
                <w:webHidden/>
              </w:rPr>
              <w:tab/>
            </w:r>
            <w:r w:rsidR="008D63E3">
              <w:rPr>
                <w:webHidden/>
              </w:rPr>
              <w:fldChar w:fldCharType="begin"/>
            </w:r>
            <w:r w:rsidR="008D63E3">
              <w:rPr>
                <w:webHidden/>
              </w:rPr>
              <w:instrText xml:space="preserve"> PAGEREF _Toc479860300 \h </w:instrText>
            </w:r>
            <w:r w:rsidR="008D63E3">
              <w:rPr>
                <w:webHidden/>
              </w:rPr>
            </w:r>
            <w:r w:rsidR="008D63E3">
              <w:rPr>
                <w:webHidden/>
              </w:rPr>
              <w:fldChar w:fldCharType="separate"/>
            </w:r>
            <w:r w:rsidR="008D63E3">
              <w:rPr>
                <w:webHidden/>
              </w:rPr>
              <w:t>12</w:t>
            </w:r>
            <w:r w:rsidR="008D63E3">
              <w:rPr>
                <w:webHidden/>
              </w:rPr>
              <w:fldChar w:fldCharType="end"/>
            </w:r>
          </w:hyperlink>
        </w:p>
        <w:p w:rsidR="008D63E3" w:rsidRDefault="00562292">
          <w:pPr>
            <w:pStyle w:val="TOC1"/>
            <w:tabs>
              <w:tab w:val="left" w:pos="440"/>
            </w:tabs>
            <w:rPr>
              <w:rFonts w:asciiTheme="minorHAnsi" w:eastAsiaTheme="minorEastAsia" w:hAnsiTheme="minorHAnsi" w:cstheme="minorBidi"/>
              <w:b w:val="0"/>
              <w:color w:val="auto"/>
              <w:sz w:val="22"/>
              <w:szCs w:val="22"/>
              <w:lang w:eastAsia="en-GB"/>
            </w:rPr>
          </w:pPr>
          <w:hyperlink w:anchor="_Toc479860301" w:history="1">
            <w:r w:rsidR="008D63E3" w:rsidRPr="00ED72CF">
              <w:rPr>
                <w:rStyle w:val="Hyperlink"/>
              </w:rPr>
              <w:t>7</w:t>
            </w:r>
            <w:r w:rsidR="008D63E3">
              <w:rPr>
                <w:rFonts w:asciiTheme="minorHAnsi" w:eastAsiaTheme="minorEastAsia" w:hAnsiTheme="minorHAnsi" w:cstheme="minorBidi"/>
                <w:b w:val="0"/>
                <w:color w:val="auto"/>
                <w:sz w:val="22"/>
                <w:szCs w:val="22"/>
                <w:lang w:eastAsia="en-GB"/>
              </w:rPr>
              <w:tab/>
            </w:r>
            <w:r w:rsidR="008D63E3" w:rsidRPr="00ED72CF">
              <w:rPr>
                <w:rStyle w:val="Hyperlink"/>
              </w:rPr>
              <w:t>Appendix B – Existing extract Volume estimates</w:t>
            </w:r>
            <w:r w:rsidR="008D63E3">
              <w:rPr>
                <w:webHidden/>
              </w:rPr>
              <w:tab/>
            </w:r>
            <w:r w:rsidR="008D63E3">
              <w:rPr>
                <w:webHidden/>
              </w:rPr>
              <w:fldChar w:fldCharType="begin"/>
            </w:r>
            <w:r w:rsidR="008D63E3">
              <w:rPr>
                <w:webHidden/>
              </w:rPr>
              <w:instrText xml:space="preserve"> PAGEREF _Toc479860301 \h </w:instrText>
            </w:r>
            <w:r w:rsidR="008D63E3">
              <w:rPr>
                <w:webHidden/>
              </w:rPr>
            </w:r>
            <w:r w:rsidR="008D63E3">
              <w:rPr>
                <w:webHidden/>
              </w:rPr>
              <w:fldChar w:fldCharType="separate"/>
            </w:r>
            <w:r w:rsidR="008D63E3">
              <w:rPr>
                <w:webHidden/>
              </w:rPr>
              <w:t>13</w:t>
            </w:r>
            <w:r w:rsidR="008D63E3">
              <w:rPr>
                <w:webHidden/>
              </w:rPr>
              <w:fldChar w:fldCharType="end"/>
            </w:r>
          </w:hyperlink>
        </w:p>
        <w:p w:rsidR="008D63E3" w:rsidRDefault="00562292">
          <w:pPr>
            <w:pStyle w:val="TOC1"/>
            <w:tabs>
              <w:tab w:val="left" w:pos="440"/>
            </w:tabs>
            <w:rPr>
              <w:rFonts w:asciiTheme="minorHAnsi" w:eastAsiaTheme="minorEastAsia" w:hAnsiTheme="minorHAnsi" w:cstheme="minorBidi"/>
              <w:b w:val="0"/>
              <w:color w:val="auto"/>
              <w:sz w:val="22"/>
              <w:szCs w:val="22"/>
              <w:lang w:eastAsia="en-GB"/>
            </w:rPr>
          </w:pPr>
          <w:hyperlink w:anchor="_Toc479860302" w:history="1">
            <w:r w:rsidR="008D63E3" w:rsidRPr="00ED72CF">
              <w:rPr>
                <w:rStyle w:val="Hyperlink"/>
              </w:rPr>
              <w:t>8</w:t>
            </w:r>
            <w:r w:rsidR="008D63E3">
              <w:rPr>
                <w:rFonts w:asciiTheme="minorHAnsi" w:eastAsiaTheme="minorEastAsia" w:hAnsiTheme="minorHAnsi" w:cstheme="minorBidi"/>
                <w:b w:val="0"/>
                <w:color w:val="auto"/>
                <w:sz w:val="22"/>
                <w:szCs w:val="22"/>
                <w:lang w:eastAsia="en-GB"/>
              </w:rPr>
              <w:tab/>
            </w:r>
            <w:r w:rsidR="008D63E3" w:rsidRPr="00ED72CF">
              <w:rPr>
                <w:rStyle w:val="Hyperlink"/>
              </w:rPr>
              <w:t>Appendix C – Existing extract Capacity Units estimates</w:t>
            </w:r>
            <w:r w:rsidR="008D63E3">
              <w:rPr>
                <w:webHidden/>
              </w:rPr>
              <w:tab/>
            </w:r>
            <w:r w:rsidR="008D63E3">
              <w:rPr>
                <w:webHidden/>
              </w:rPr>
              <w:fldChar w:fldCharType="begin"/>
            </w:r>
            <w:r w:rsidR="008D63E3">
              <w:rPr>
                <w:webHidden/>
              </w:rPr>
              <w:instrText xml:space="preserve"> PAGEREF _Toc479860302 \h </w:instrText>
            </w:r>
            <w:r w:rsidR="008D63E3">
              <w:rPr>
                <w:webHidden/>
              </w:rPr>
            </w:r>
            <w:r w:rsidR="008D63E3">
              <w:rPr>
                <w:webHidden/>
              </w:rPr>
              <w:fldChar w:fldCharType="separate"/>
            </w:r>
            <w:r w:rsidR="008D63E3">
              <w:rPr>
                <w:webHidden/>
              </w:rPr>
              <w:t>14</w:t>
            </w:r>
            <w:r w:rsidR="008D63E3">
              <w:rPr>
                <w:webHidden/>
              </w:rPr>
              <w:fldChar w:fldCharType="end"/>
            </w:r>
          </w:hyperlink>
        </w:p>
        <w:p w:rsidR="008D63E3" w:rsidRDefault="00562292">
          <w:pPr>
            <w:pStyle w:val="TOC1"/>
            <w:tabs>
              <w:tab w:val="left" w:pos="440"/>
            </w:tabs>
            <w:rPr>
              <w:rFonts w:asciiTheme="minorHAnsi" w:eastAsiaTheme="minorEastAsia" w:hAnsiTheme="minorHAnsi" w:cstheme="minorBidi"/>
              <w:b w:val="0"/>
              <w:color w:val="auto"/>
              <w:sz w:val="22"/>
              <w:szCs w:val="22"/>
              <w:lang w:eastAsia="en-GB"/>
            </w:rPr>
          </w:pPr>
          <w:hyperlink w:anchor="_Toc479860303" w:history="1">
            <w:r w:rsidR="008D63E3" w:rsidRPr="00ED72CF">
              <w:rPr>
                <w:rStyle w:val="Hyperlink"/>
              </w:rPr>
              <w:t>9</w:t>
            </w:r>
            <w:r w:rsidR="008D63E3">
              <w:rPr>
                <w:rFonts w:asciiTheme="minorHAnsi" w:eastAsiaTheme="minorEastAsia" w:hAnsiTheme="minorHAnsi" w:cstheme="minorBidi"/>
                <w:b w:val="0"/>
                <w:color w:val="auto"/>
                <w:sz w:val="22"/>
                <w:szCs w:val="22"/>
                <w:lang w:eastAsia="en-GB"/>
              </w:rPr>
              <w:tab/>
            </w:r>
            <w:r w:rsidR="008D63E3" w:rsidRPr="00ED72CF">
              <w:rPr>
                <w:rStyle w:val="Hyperlink"/>
              </w:rPr>
              <w:t>Appendix D – Estimate of Capacity usage</w:t>
            </w:r>
            <w:r w:rsidR="008D63E3">
              <w:rPr>
                <w:webHidden/>
              </w:rPr>
              <w:tab/>
            </w:r>
            <w:r w:rsidR="008D63E3">
              <w:rPr>
                <w:webHidden/>
              </w:rPr>
              <w:fldChar w:fldCharType="begin"/>
            </w:r>
            <w:r w:rsidR="008D63E3">
              <w:rPr>
                <w:webHidden/>
              </w:rPr>
              <w:instrText xml:space="preserve"> PAGEREF _Toc479860303 \h </w:instrText>
            </w:r>
            <w:r w:rsidR="008D63E3">
              <w:rPr>
                <w:webHidden/>
              </w:rPr>
            </w:r>
            <w:r w:rsidR="008D63E3">
              <w:rPr>
                <w:webHidden/>
              </w:rPr>
              <w:fldChar w:fldCharType="separate"/>
            </w:r>
            <w:r w:rsidR="008D63E3">
              <w:rPr>
                <w:webHidden/>
              </w:rPr>
              <w:t>15</w:t>
            </w:r>
            <w:r w:rsidR="008D63E3">
              <w:rPr>
                <w:webHidden/>
              </w:rPr>
              <w:fldChar w:fldCharType="end"/>
            </w:r>
          </w:hyperlink>
        </w:p>
        <w:p w:rsidR="008D63E3" w:rsidRDefault="00562292">
          <w:pPr>
            <w:pStyle w:val="TOC2"/>
            <w:rPr>
              <w:rFonts w:asciiTheme="minorHAnsi" w:eastAsiaTheme="minorEastAsia" w:hAnsiTheme="minorHAnsi" w:cstheme="minorBidi"/>
              <w:noProof/>
              <w:color w:val="auto"/>
              <w:sz w:val="22"/>
              <w:szCs w:val="22"/>
              <w:lang w:eastAsia="en-GB"/>
            </w:rPr>
          </w:pPr>
          <w:hyperlink w:anchor="_Toc479860304" w:history="1">
            <w:r w:rsidR="008D63E3" w:rsidRPr="00ED72CF">
              <w:rPr>
                <w:rStyle w:val="Hyperlink"/>
                <w:noProof/>
              </w:rPr>
              <w:t>9.1</w:t>
            </w:r>
            <w:r w:rsidR="008D63E3">
              <w:rPr>
                <w:rFonts w:asciiTheme="minorHAnsi" w:eastAsiaTheme="minorEastAsia" w:hAnsiTheme="minorHAnsi" w:cstheme="minorBidi"/>
                <w:noProof/>
                <w:color w:val="auto"/>
                <w:sz w:val="22"/>
                <w:szCs w:val="22"/>
                <w:lang w:eastAsia="en-GB"/>
              </w:rPr>
              <w:tab/>
            </w:r>
            <w:r w:rsidR="008D63E3" w:rsidRPr="00ED72CF">
              <w:rPr>
                <w:rStyle w:val="Hyperlink"/>
                <w:noProof/>
              </w:rPr>
              <w:t>Existing extracts</w:t>
            </w:r>
            <w:r w:rsidR="008D63E3">
              <w:rPr>
                <w:noProof/>
                <w:webHidden/>
              </w:rPr>
              <w:tab/>
            </w:r>
            <w:r w:rsidR="008D63E3">
              <w:rPr>
                <w:noProof/>
                <w:webHidden/>
              </w:rPr>
              <w:fldChar w:fldCharType="begin"/>
            </w:r>
            <w:r w:rsidR="008D63E3">
              <w:rPr>
                <w:noProof/>
                <w:webHidden/>
              </w:rPr>
              <w:instrText xml:space="preserve"> PAGEREF _Toc479860304 \h </w:instrText>
            </w:r>
            <w:r w:rsidR="008D63E3">
              <w:rPr>
                <w:noProof/>
                <w:webHidden/>
              </w:rPr>
            </w:r>
            <w:r w:rsidR="008D63E3">
              <w:rPr>
                <w:noProof/>
                <w:webHidden/>
              </w:rPr>
              <w:fldChar w:fldCharType="separate"/>
            </w:r>
            <w:r w:rsidR="008D63E3">
              <w:rPr>
                <w:noProof/>
                <w:webHidden/>
              </w:rPr>
              <w:t>15</w:t>
            </w:r>
            <w:r w:rsidR="008D63E3">
              <w:rPr>
                <w:noProof/>
                <w:webHidden/>
              </w:rPr>
              <w:fldChar w:fldCharType="end"/>
            </w:r>
          </w:hyperlink>
        </w:p>
        <w:p w:rsidR="008D63E3" w:rsidRDefault="00562292">
          <w:pPr>
            <w:pStyle w:val="TOC2"/>
            <w:rPr>
              <w:rFonts w:asciiTheme="minorHAnsi" w:eastAsiaTheme="minorEastAsia" w:hAnsiTheme="minorHAnsi" w:cstheme="minorBidi"/>
              <w:noProof/>
              <w:color w:val="auto"/>
              <w:sz w:val="22"/>
              <w:szCs w:val="22"/>
              <w:lang w:eastAsia="en-GB"/>
            </w:rPr>
          </w:pPr>
          <w:hyperlink w:anchor="_Toc479860305" w:history="1">
            <w:r w:rsidR="008D63E3" w:rsidRPr="00ED72CF">
              <w:rPr>
                <w:rStyle w:val="Hyperlink"/>
                <w:noProof/>
              </w:rPr>
              <w:t>9.2</w:t>
            </w:r>
            <w:r w:rsidR="008D63E3">
              <w:rPr>
                <w:rFonts w:asciiTheme="minorHAnsi" w:eastAsiaTheme="minorEastAsia" w:hAnsiTheme="minorHAnsi" w:cstheme="minorBidi"/>
                <w:noProof/>
                <w:color w:val="auto"/>
                <w:sz w:val="22"/>
                <w:szCs w:val="22"/>
                <w:lang w:eastAsia="en-GB"/>
              </w:rPr>
              <w:tab/>
            </w:r>
            <w:r w:rsidR="008D63E3" w:rsidRPr="00ED72CF">
              <w:rPr>
                <w:rStyle w:val="Hyperlink"/>
                <w:noProof/>
              </w:rPr>
              <w:t>Three year forward view</w:t>
            </w:r>
            <w:r w:rsidR="008D63E3">
              <w:rPr>
                <w:noProof/>
                <w:webHidden/>
              </w:rPr>
              <w:tab/>
            </w:r>
            <w:r w:rsidR="008D63E3">
              <w:rPr>
                <w:noProof/>
                <w:webHidden/>
              </w:rPr>
              <w:fldChar w:fldCharType="begin"/>
            </w:r>
            <w:r w:rsidR="008D63E3">
              <w:rPr>
                <w:noProof/>
                <w:webHidden/>
              </w:rPr>
              <w:instrText xml:space="preserve"> PAGEREF _Toc479860305 \h </w:instrText>
            </w:r>
            <w:r w:rsidR="008D63E3">
              <w:rPr>
                <w:noProof/>
                <w:webHidden/>
              </w:rPr>
            </w:r>
            <w:r w:rsidR="008D63E3">
              <w:rPr>
                <w:noProof/>
                <w:webHidden/>
              </w:rPr>
              <w:fldChar w:fldCharType="separate"/>
            </w:r>
            <w:r w:rsidR="008D63E3">
              <w:rPr>
                <w:noProof/>
                <w:webHidden/>
              </w:rPr>
              <w:t>16</w:t>
            </w:r>
            <w:r w:rsidR="008D63E3">
              <w:rPr>
                <w:noProof/>
                <w:webHidden/>
              </w:rPr>
              <w:fldChar w:fldCharType="end"/>
            </w:r>
          </w:hyperlink>
        </w:p>
        <w:p w:rsidR="007542DC" w:rsidRDefault="007542DC">
          <w:r>
            <w:rPr>
              <w:b/>
              <w:bCs/>
              <w:noProof/>
            </w:rPr>
            <w:fldChar w:fldCharType="end"/>
          </w:r>
        </w:p>
      </w:sdtContent>
    </w:sdt>
    <w:p w:rsidR="007542DC" w:rsidRDefault="007542DC" w:rsidP="00E5704B">
      <w:pPr>
        <w:rPr>
          <w:b/>
          <w:color w:val="005EB8" w:themeColor="accent1"/>
          <w:sz w:val="42"/>
          <w:szCs w:val="42"/>
        </w:rPr>
      </w:pPr>
    </w:p>
    <w:p w:rsidR="00C57E8B" w:rsidRDefault="00C57E8B">
      <w:pPr>
        <w:spacing w:after="0"/>
        <w:textboxTightWrap w:val="none"/>
        <w:rPr>
          <w:b/>
          <w:color w:val="005EB8" w:themeColor="accent1"/>
          <w:sz w:val="42"/>
          <w:szCs w:val="42"/>
        </w:rPr>
      </w:pPr>
      <w:r>
        <w:rPr>
          <w:b/>
          <w:color w:val="005EB8" w:themeColor="accent1"/>
          <w:sz w:val="42"/>
          <w:szCs w:val="42"/>
        </w:rPr>
        <w:br w:type="page"/>
      </w:r>
    </w:p>
    <w:p w:rsidR="0068243D" w:rsidRPr="00E06844" w:rsidRDefault="0068243D" w:rsidP="000A25B8">
      <w:pPr>
        <w:pStyle w:val="Heading1"/>
        <w:numPr>
          <w:ilvl w:val="0"/>
          <w:numId w:val="4"/>
        </w:numPr>
      </w:pPr>
      <w:bookmarkStart w:id="3" w:name="_Toc455984993"/>
      <w:bookmarkStart w:id="4" w:name="_Toc468692675"/>
      <w:bookmarkStart w:id="5" w:name="_Toc479860288"/>
      <w:r w:rsidRPr="00E06844">
        <w:lastRenderedPageBreak/>
        <w:t>Introduction</w:t>
      </w:r>
      <w:bookmarkEnd w:id="3"/>
      <w:bookmarkEnd w:id="4"/>
      <w:bookmarkEnd w:id="5"/>
    </w:p>
    <w:p w:rsidR="00C57E8B" w:rsidRDefault="0055574B" w:rsidP="00C57E8B">
      <w:r>
        <w:t xml:space="preserve">Data extracts under GPES were sized according to a complexity model referred to as “Dimensions” and “Extract Capacity Units” (ECU’s). </w:t>
      </w:r>
    </w:p>
    <w:p w:rsidR="0055574B" w:rsidRDefault="0055574B" w:rsidP="00C57E8B">
      <w:r>
        <w:t>Dimensions are largely based on a count of the Read Codes used in the Extract Specification, and as such are not considered a good reflection of the development effort needed to build the extract.</w:t>
      </w:r>
    </w:p>
    <w:p w:rsidR="0055574B" w:rsidRDefault="0055574B" w:rsidP="0055574B">
      <w:r>
        <w:t xml:space="preserve">ECU’s are based on the calculated complexity of the Quality Outcomes Framework (QOF) </w:t>
      </w:r>
      <w:proofErr w:type="gramStart"/>
      <w:r>
        <w:t>extract, and</w:t>
      </w:r>
      <w:proofErr w:type="gramEnd"/>
      <w:r>
        <w:t xml:space="preserve"> are not considered a good reflection of the capacity usage of running the extract on the GPSS infrastructure.</w:t>
      </w:r>
    </w:p>
    <w:p w:rsidR="0055574B" w:rsidRDefault="0055574B" w:rsidP="00C57E8B">
      <w:r>
        <w:t>Additionally, Dimensions are time-consuming to produce and rely on a completed ER Pack for their foundation.</w:t>
      </w:r>
    </w:p>
    <w:p w:rsidR="00E06844" w:rsidRDefault="00E06844" w:rsidP="00C57E8B">
      <w:r>
        <w:t>For “GPES Uplift”, we are formulating new calculations for complexity and capacity that better represent the effort to build and system usage, respectively.</w:t>
      </w:r>
    </w:p>
    <w:p w:rsidR="00E06844" w:rsidRDefault="00BB7866" w:rsidP="00C57E8B">
      <w:r>
        <w:t xml:space="preserve">There is a risk that GP System Suppliers (GPSS) do not consider these as an ideal representation owing to differences in how the various suppliers have designed their extract query solutions. However, </w:t>
      </w:r>
      <w:r w:rsidR="003D3EC5">
        <w:t xml:space="preserve">it has been designed based on feedback from the GPSS, and furthermore </w:t>
      </w:r>
      <w:r>
        <w:t>understanding what the complexity and capacity scores ar</w:t>
      </w:r>
      <w:r w:rsidR="003D3EC5">
        <w:t>e for all current GPES extracts means</w:t>
      </w:r>
      <w:r>
        <w:t xml:space="preserve"> we should be able to work with the GPSS to agree a baseline for what small/ medium/ large extracts look like at the point of their elaboration.</w:t>
      </w:r>
    </w:p>
    <w:p w:rsidR="00BB7866" w:rsidRDefault="00BB7866" w:rsidP="00C57E8B"/>
    <w:p w:rsidR="00E06844" w:rsidRDefault="00BB7866" w:rsidP="00E06844">
      <w:pPr>
        <w:pStyle w:val="Heading1"/>
      </w:pPr>
      <w:bookmarkStart w:id="6" w:name="_Toc479860289"/>
      <w:r>
        <w:t>Overview</w:t>
      </w:r>
      <w:bookmarkEnd w:id="6"/>
    </w:p>
    <w:p w:rsidR="00BB7866" w:rsidRDefault="00BB7866" w:rsidP="00BB7866">
      <w:r>
        <w:t>We need to size extracts in two separate but interconnected ways.</w:t>
      </w:r>
    </w:p>
    <w:p w:rsidR="00BB7866" w:rsidRDefault="00BB7866" w:rsidP="000A25B8">
      <w:pPr>
        <w:pStyle w:val="ListParagraph"/>
        <w:numPr>
          <w:ilvl w:val="0"/>
          <w:numId w:val="5"/>
        </w:numPr>
      </w:pPr>
      <w:r>
        <w:t>Complexity</w:t>
      </w:r>
    </w:p>
    <w:p w:rsidR="00BB7866" w:rsidRDefault="00BB7866" w:rsidP="000A25B8">
      <w:pPr>
        <w:pStyle w:val="ListParagraph"/>
        <w:numPr>
          <w:ilvl w:val="0"/>
          <w:numId w:val="6"/>
        </w:numPr>
      </w:pPr>
      <w:r>
        <w:t xml:space="preserve">Based on the </w:t>
      </w:r>
      <w:r w:rsidR="00FC4360">
        <w:t>content of the business rules, an estimate of how much work will be required by the GPSS to complete the build.</w:t>
      </w:r>
    </w:p>
    <w:p w:rsidR="00FC4360" w:rsidRDefault="00FC4360" w:rsidP="000A25B8">
      <w:pPr>
        <w:pStyle w:val="ListParagraph"/>
        <w:numPr>
          <w:ilvl w:val="0"/>
          <w:numId w:val="5"/>
        </w:numPr>
      </w:pPr>
      <w:r>
        <w:t>Capacity</w:t>
      </w:r>
    </w:p>
    <w:p w:rsidR="00FC4360" w:rsidRDefault="00FC4360" w:rsidP="000A25B8">
      <w:pPr>
        <w:pStyle w:val="ListParagraph"/>
        <w:numPr>
          <w:ilvl w:val="0"/>
          <w:numId w:val="6"/>
        </w:numPr>
      </w:pPr>
      <w:r>
        <w:t xml:space="preserve">Capacity will be based on a combination of the Complexity calculation above and the anticipated relative data volumes that will be returned </w:t>
      </w:r>
      <w:proofErr w:type="gramStart"/>
      <w:r>
        <w:t>as a result of</w:t>
      </w:r>
      <w:proofErr w:type="gramEnd"/>
      <w:r>
        <w:t xml:space="preserve"> running the query.</w:t>
      </w:r>
    </w:p>
    <w:p w:rsidR="00FC4360" w:rsidRDefault="00FC4360" w:rsidP="000A25B8">
      <w:pPr>
        <w:pStyle w:val="ListParagraph"/>
        <w:numPr>
          <w:ilvl w:val="0"/>
          <w:numId w:val="6"/>
        </w:numPr>
      </w:pPr>
      <w:r>
        <w:t>The rationale is that an extract that is complex to build is likely to exert a greater CPU load on the GPSS infrastructure, while a simple extract that is simple to run but returns large volumes of data is likely to exert a greater bandwidth load on the GPSS infrastructure.</w:t>
      </w:r>
    </w:p>
    <w:p w:rsidR="00FC4360" w:rsidRDefault="00FC4360" w:rsidP="00FC4360">
      <w:r>
        <w:t xml:space="preserve">The overall calculations need to reflect that there are essentially </w:t>
      </w:r>
      <w:r w:rsidR="00723875">
        <w:t>two</w:t>
      </w:r>
      <w:r>
        <w:t xml:space="preserve"> kinds of data extracts</w:t>
      </w:r>
      <w:r w:rsidR="00723875">
        <w:t xml:space="preserve"> that are requested through GPES</w:t>
      </w:r>
      <w:r w:rsidR="00763E16">
        <w:t>, and that the complexity and capacity need to be broadly understood during the elaboration to determine timescales for their development and impact on available extract capacity on the GPSS infrastructure</w:t>
      </w:r>
      <w:r>
        <w:t>:</w:t>
      </w:r>
    </w:p>
    <w:p w:rsidR="00FC4360" w:rsidRDefault="00723875" w:rsidP="000A25B8">
      <w:pPr>
        <w:pStyle w:val="ListParagraph"/>
        <w:numPr>
          <w:ilvl w:val="0"/>
          <w:numId w:val="7"/>
        </w:numPr>
      </w:pPr>
      <w:r>
        <w:t>A</w:t>
      </w:r>
      <w:r w:rsidR="00FC4360">
        <w:t>ggregate</w:t>
      </w:r>
    </w:p>
    <w:p w:rsidR="00723875" w:rsidRDefault="00FC4360" w:rsidP="000A25B8">
      <w:pPr>
        <w:pStyle w:val="ListParagraph"/>
        <w:numPr>
          <w:ilvl w:val="0"/>
          <w:numId w:val="6"/>
        </w:numPr>
      </w:pPr>
      <w:r>
        <w:lastRenderedPageBreak/>
        <w:t>Aggregate extracts</w:t>
      </w:r>
      <w:r w:rsidR="00723875">
        <w:t xml:space="preserve"> r</w:t>
      </w:r>
      <w:r>
        <w:t xml:space="preserve">eturn </w:t>
      </w:r>
      <w:r w:rsidR="00723875">
        <w:t>small</w:t>
      </w:r>
      <w:r>
        <w:t xml:space="preserve"> volumes of data, as they consist of counts summarised to a practice level</w:t>
      </w:r>
      <w:r w:rsidR="00723875">
        <w:t xml:space="preserve">. However, they can involve a large amount of calculation (i.e. complexity) to run. </w:t>
      </w:r>
    </w:p>
    <w:p w:rsidR="000A25B8" w:rsidRDefault="00723875" w:rsidP="000A25B8">
      <w:pPr>
        <w:pStyle w:val="ListParagraph"/>
        <w:numPr>
          <w:ilvl w:val="0"/>
          <w:numId w:val="6"/>
        </w:numPr>
      </w:pPr>
      <w:r>
        <w:t>QOF is a good example of a complex aggregate extract.</w:t>
      </w:r>
    </w:p>
    <w:p w:rsidR="000A25B8" w:rsidRDefault="000A25B8" w:rsidP="000A25B8">
      <w:pPr>
        <w:pStyle w:val="ListParagraph"/>
        <w:numPr>
          <w:ilvl w:val="0"/>
          <w:numId w:val="7"/>
        </w:numPr>
      </w:pPr>
      <w:r>
        <w:t>Patient level (sometimes referred to as PID-level)</w:t>
      </w:r>
    </w:p>
    <w:p w:rsidR="000A25B8" w:rsidRDefault="00763E16" w:rsidP="000A25B8">
      <w:pPr>
        <w:pStyle w:val="ListParagraph"/>
        <w:numPr>
          <w:ilvl w:val="0"/>
          <w:numId w:val="6"/>
        </w:numPr>
      </w:pPr>
      <w:r>
        <w:t>Patient level extracts can have complex rules, as per aggregate extracts. However, they can also result in the need to return high volumes of data.</w:t>
      </w:r>
    </w:p>
    <w:p w:rsidR="00763E16" w:rsidRDefault="00763E16" w:rsidP="000A25B8">
      <w:pPr>
        <w:pStyle w:val="ListParagraph"/>
        <w:numPr>
          <w:ilvl w:val="0"/>
          <w:numId w:val="6"/>
        </w:numPr>
      </w:pPr>
      <w:r>
        <w:t>Overall capacity calculation should therefore consider both the complexity and expected data volumes.</w:t>
      </w:r>
    </w:p>
    <w:p w:rsidR="00763E16" w:rsidRDefault="00763E16" w:rsidP="000A25B8">
      <w:pPr>
        <w:pStyle w:val="ListParagraph"/>
        <w:numPr>
          <w:ilvl w:val="0"/>
          <w:numId w:val="6"/>
        </w:numPr>
      </w:pPr>
      <w:r>
        <w:t>Diabetic Retinopathy (GP2 DRS) is a good example of a PID level extract.</w:t>
      </w:r>
    </w:p>
    <w:p w:rsidR="00763E16" w:rsidRDefault="00763E16" w:rsidP="00763E16"/>
    <w:p w:rsidR="00763E16" w:rsidRDefault="00763E16" w:rsidP="00763E16">
      <w:pPr>
        <w:pStyle w:val="Heading1"/>
      </w:pPr>
      <w:bookmarkStart w:id="7" w:name="_Toc479860290"/>
      <w:r>
        <w:t>Complexity</w:t>
      </w:r>
      <w:bookmarkEnd w:id="7"/>
    </w:p>
    <w:p w:rsidR="00FC4360" w:rsidRDefault="00763E16" w:rsidP="00723875">
      <w:r>
        <w:t>There are two models for Complexity calculation, the main one based on the Business Rules (BR). In those rare cases where BR’s aren’t produced for an extract there is a second model based on Structured Query Language (SQL) specifications.</w:t>
      </w:r>
    </w:p>
    <w:p w:rsidR="00763E16" w:rsidRDefault="00763E16" w:rsidP="00723875"/>
    <w:p w:rsidR="00763E16" w:rsidRDefault="00763E16" w:rsidP="00763E16">
      <w:pPr>
        <w:pStyle w:val="Heading2"/>
      </w:pPr>
      <w:bookmarkStart w:id="8" w:name="_Toc479860291"/>
      <w:r>
        <w:t>BR</w:t>
      </w:r>
      <w:r w:rsidR="00BD49C4">
        <w:t xml:space="preserve"> Complexity</w:t>
      </w:r>
      <w:r w:rsidR="00362764">
        <w:t xml:space="preserve"> m</w:t>
      </w:r>
      <w:r>
        <w:t>odel</w:t>
      </w:r>
      <w:bookmarkEnd w:id="8"/>
    </w:p>
    <w:p w:rsidR="002569C0" w:rsidRDefault="002569C0" w:rsidP="002569C0">
      <w:pPr>
        <w:rPr>
          <w:szCs w:val="22"/>
        </w:rPr>
      </w:pPr>
      <w:r>
        <w:rPr>
          <w:szCs w:val="22"/>
        </w:rPr>
        <w:t>The following algorithm is used to determine the complexity</w:t>
      </w:r>
      <w:r w:rsidR="00BD49C4">
        <w:rPr>
          <w:szCs w:val="22"/>
        </w:rPr>
        <w:t xml:space="preserve"> from the BR’s</w:t>
      </w:r>
      <w:r>
        <w:rPr>
          <w:szCs w:val="22"/>
        </w:rPr>
        <w:t>:</w:t>
      </w:r>
    </w:p>
    <w:p w:rsidR="00BD49C4" w:rsidRDefault="00BD49C4" w:rsidP="002569C0">
      <w:pPr>
        <w:rPr>
          <w:szCs w:val="22"/>
        </w:rPr>
      </w:pPr>
    </w:p>
    <w:p w:rsidR="002569C0" w:rsidRPr="00401587" w:rsidRDefault="002569C0" w:rsidP="002569C0">
      <w:pPr>
        <w:rPr>
          <w:szCs w:val="22"/>
        </w:rPr>
      </w:pPr>
      <w:r w:rsidRPr="002569C0">
        <w:rPr>
          <w:b/>
          <w:szCs w:val="22"/>
        </w:rPr>
        <w:t>Complexity Points</w:t>
      </w:r>
      <w:r>
        <w:rPr>
          <w:szCs w:val="22"/>
        </w:rPr>
        <w:t xml:space="preserve"> </w:t>
      </w:r>
      <w:r w:rsidRPr="00401587">
        <w:rPr>
          <w:szCs w:val="22"/>
        </w:rPr>
        <w:t xml:space="preserve">= (Number of “AND” + Number of “OR” + Number of Rules) </w:t>
      </w:r>
    </w:p>
    <w:p w:rsidR="002569C0" w:rsidRDefault="002569C0" w:rsidP="002569C0">
      <w:pPr>
        <w:rPr>
          <w:szCs w:val="22"/>
        </w:rPr>
      </w:pPr>
      <w:r>
        <w:rPr>
          <w:b/>
          <w:szCs w:val="22"/>
        </w:rPr>
        <w:t>Complexity Score</w:t>
      </w:r>
      <w:r w:rsidRPr="00401587">
        <w:rPr>
          <w:szCs w:val="22"/>
        </w:rPr>
        <w:t xml:space="preserve"> = </w:t>
      </w:r>
      <w:proofErr w:type="gramStart"/>
      <w:r w:rsidRPr="00401587">
        <w:rPr>
          <w:szCs w:val="22"/>
        </w:rPr>
        <w:t>ROUND(</w:t>
      </w:r>
      <w:proofErr w:type="gramEnd"/>
      <w:r w:rsidRPr="00401587">
        <w:rPr>
          <w:szCs w:val="22"/>
        </w:rPr>
        <w:t>SQRT(</w:t>
      </w:r>
      <w:r>
        <w:rPr>
          <w:szCs w:val="22"/>
        </w:rPr>
        <w:t>Complexity Points</w:t>
      </w:r>
      <w:r w:rsidRPr="00401587">
        <w:rPr>
          <w:szCs w:val="22"/>
        </w:rPr>
        <w:t>))</w:t>
      </w:r>
    </w:p>
    <w:p w:rsidR="00BD49C4" w:rsidRDefault="00BD49C4" w:rsidP="002569C0">
      <w:pPr>
        <w:rPr>
          <w:szCs w:val="22"/>
        </w:rPr>
      </w:pPr>
    </w:p>
    <w:p w:rsidR="00BD49C4" w:rsidRDefault="00BD49C4" w:rsidP="00BD49C4">
      <w:pPr>
        <w:pStyle w:val="Heading2"/>
      </w:pPr>
      <w:bookmarkStart w:id="9" w:name="_Toc479860292"/>
      <w:r>
        <w:t>SQL Complexity</w:t>
      </w:r>
      <w:r w:rsidR="00362764">
        <w:t xml:space="preserve"> m</w:t>
      </w:r>
      <w:r>
        <w:t>odel</w:t>
      </w:r>
      <w:bookmarkEnd w:id="9"/>
    </w:p>
    <w:p w:rsidR="00BD49C4" w:rsidRDefault="00BD49C4" w:rsidP="00BD49C4">
      <w:pPr>
        <w:rPr>
          <w:szCs w:val="22"/>
        </w:rPr>
      </w:pPr>
      <w:r>
        <w:rPr>
          <w:szCs w:val="22"/>
        </w:rPr>
        <w:t>The following algorithm is used to determine the complexity from the SQL:</w:t>
      </w:r>
    </w:p>
    <w:p w:rsidR="00BD49C4" w:rsidRDefault="00BD49C4" w:rsidP="00BD49C4">
      <w:pPr>
        <w:rPr>
          <w:szCs w:val="22"/>
        </w:rPr>
      </w:pPr>
    </w:p>
    <w:p w:rsidR="00BD49C4" w:rsidRDefault="00BD49C4" w:rsidP="00BD49C4">
      <w:pPr>
        <w:rPr>
          <w:szCs w:val="22"/>
        </w:rPr>
      </w:pPr>
      <w:r w:rsidRPr="002569C0">
        <w:rPr>
          <w:b/>
          <w:szCs w:val="22"/>
        </w:rPr>
        <w:t>Complexity Points</w:t>
      </w:r>
      <w:r>
        <w:rPr>
          <w:szCs w:val="22"/>
        </w:rPr>
        <w:t xml:space="preserve"> </w:t>
      </w:r>
      <w:r w:rsidRPr="00401587">
        <w:rPr>
          <w:szCs w:val="22"/>
        </w:rPr>
        <w:t>= (Number of “ON” + Number of “WHERE” + Number of “AND” + Number of “OR”)</w:t>
      </w:r>
    </w:p>
    <w:p w:rsidR="00BD49C4" w:rsidRDefault="00BD49C4" w:rsidP="00BD49C4">
      <w:pPr>
        <w:rPr>
          <w:szCs w:val="22"/>
        </w:rPr>
      </w:pPr>
      <w:r>
        <w:rPr>
          <w:b/>
          <w:szCs w:val="22"/>
        </w:rPr>
        <w:t>Complexity Score</w:t>
      </w:r>
      <w:r w:rsidRPr="00401587">
        <w:rPr>
          <w:szCs w:val="22"/>
        </w:rPr>
        <w:t xml:space="preserve"> = </w:t>
      </w:r>
      <w:proofErr w:type="gramStart"/>
      <w:r w:rsidRPr="00401587">
        <w:rPr>
          <w:szCs w:val="22"/>
        </w:rPr>
        <w:t>ROUND(</w:t>
      </w:r>
      <w:proofErr w:type="gramEnd"/>
      <w:r w:rsidRPr="00401587">
        <w:rPr>
          <w:szCs w:val="22"/>
        </w:rPr>
        <w:t>SQRT(Complexity Score))</w:t>
      </w:r>
    </w:p>
    <w:p w:rsidR="00BD49C4" w:rsidRPr="00401587" w:rsidRDefault="00BD49C4" w:rsidP="00BD49C4">
      <w:pPr>
        <w:rPr>
          <w:szCs w:val="22"/>
        </w:rPr>
      </w:pPr>
      <w:r>
        <w:rPr>
          <w:szCs w:val="22"/>
        </w:rPr>
        <w:t>Note that this method is influenced by the efficiency of the SQL that has been produced to define the extract</w:t>
      </w:r>
      <w:r w:rsidR="008D63E3">
        <w:rPr>
          <w:szCs w:val="22"/>
        </w:rPr>
        <w:t xml:space="preserve"> logic</w:t>
      </w:r>
      <w:r>
        <w:rPr>
          <w:szCs w:val="22"/>
        </w:rPr>
        <w:t>. It can mean that more complex extracts appear simpler if the SQL is written more efficiently</w:t>
      </w:r>
      <w:r w:rsidR="008D63E3">
        <w:rPr>
          <w:szCs w:val="22"/>
        </w:rPr>
        <w:t>, and vice versa</w:t>
      </w:r>
      <w:r>
        <w:rPr>
          <w:szCs w:val="22"/>
        </w:rPr>
        <w:t>.</w:t>
      </w:r>
    </w:p>
    <w:p w:rsidR="00BD49C4" w:rsidRDefault="00BD49C4" w:rsidP="002569C0">
      <w:pPr>
        <w:rPr>
          <w:szCs w:val="22"/>
        </w:rPr>
      </w:pPr>
    </w:p>
    <w:p w:rsidR="00BD49C4" w:rsidRDefault="00BD49C4" w:rsidP="00BD49C4">
      <w:pPr>
        <w:pStyle w:val="Heading2"/>
      </w:pPr>
      <w:bookmarkStart w:id="10" w:name="_Toc479860293"/>
      <w:r>
        <w:t>Complexity</w:t>
      </w:r>
      <w:r w:rsidR="00362764">
        <w:t xml:space="preserve"> banding</w:t>
      </w:r>
      <w:bookmarkEnd w:id="10"/>
    </w:p>
    <w:p w:rsidR="002569C0" w:rsidRDefault="002569C0" w:rsidP="002569C0">
      <w:pPr>
        <w:rPr>
          <w:szCs w:val="22"/>
        </w:rPr>
      </w:pPr>
      <w:r>
        <w:rPr>
          <w:szCs w:val="22"/>
        </w:rPr>
        <w:t xml:space="preserve">Complexity is then banded into “t-shirt” sizes, as </w:t>
      </w:r>
      <w:r w:rsidR="00B1155B">
        <w:rPr>
          <w:szCs w:val="22"/>
        </w:rPr>
        <w:t>per Table 3.3.1</w:t>
      </w:r>
      <w:r>
        <w:rPr>
          <w:szCs w:val="22"/>
        </w:rPr>
        <w:t>:</w:t>
      </w:r>
    </w:p>
    <w:p w:rsidR="002569C0" w:rsidRDefault="002569C0" w:rsidP="002569C0">
      <w:pPr>
        <w:rPr>
          <w:szCs w:val="22"/>
        </w:rPr>
      </w:pPr>
    </w:p>
    <w:tbl>
      <w:tblPr>
        <w:tblStyle w:val="TableGrid"/>
        <w:tblW w:w="0" w:type="auto"/>
        <w:tblLook w:val="04A0" w:firstRow="1" w:lastRow="0" w:firstColumn="1" w:lastColumn="0" w:noHBand="0" w:noVBand="1"/>
      </w:tblPr>
      <w:tblGrid>
        <w:gridCol w:w="2518"/>
        <w:gridCol w:w="3260"/>
      </w:tblGrid>
      <w:tr w:rsidR="002569C0" w:rsidRPr="002569C0" w:rsidTr="00A071E5">
        <w:tc>
          <w:tcPr>
            <w:tcW w:w="2518" w:type="dxa"/>
          </w:tcPr>
          <w:p w:rsidR="002569C0" w:rsidRPr="002569C0" w:rsidRDefault="002569C0" w:rsidP="002569C0">
            <w:pPr>
              <w:rPr>
                <w:b/>
                <w:szCs w:val="22"/>
              </w:rPr>
            </w:pPr>
            <w:r w:rsidRPr="002569C0">
              <w:rPr>
                <w:b/>
                <w:szCs w:val="22"/>
              </w:rPr>
              <w:t>Complexity Score</w:t>
            </w:r>
          </w:p>
        </w:tc>
        <w:tc>
          <w:tcPr>
            <w:tcW w:w="3260" w:type="dxa"/>
          </w:tcPr>
          <w:p w:rsidR="002569C0" w:rsidRPr="002569C0" w:rsidRDefault="002569C0" w:rsidP="002569C0">
            <w:pPr>
              <w:rPr>
                <w:b/>
                <w:szCs w:val="22"/>
              </w:rPr>
            </w:pPr>
            <w:r w:rsidRPr="002569C0">
              <w:rPr>
                <w:b/>
                <w:szCs w:val="22"/>
              </w:rPr>
              <w:t>Complexity</w:t>
            </w:r>
          </w:p>
        </w:tc>
      </w:tr>
      <w:tr w:rsidR="002569C0" w:rsidTr="00A071E5">
        <w:tc>
          <w:tcPr>
            <w:tcW w:w="2518" w:type="dxa"/>
          </w:tcPr>
          <w:p w:rsidR="002569C0" w:rsidRDefault="002569C0" w:rsidP="002569C0">
            <w:pPr>
              <w:rPr>
                <w:szCs w:val="22"/>
              </w:rPr>
            </w:pPr>
            <w:r>
              <w:rPr>
                <w:szCs w:val="22"/>
              </w:rPr>
              <w:t>0-10</w:t>
            </w:r>
          </w:p>
        </w:tc>
        <w:tc>
          <w:tcPr>
            <w:tcW w:w="3260" w:type="dxa"/>
          </w:tcPr>
          <w:p w:rsidR="002569C0" w:rsidRDefault="002569C0" w:rsidP="002569C0">
            <w:pPr>
              <w:rPr>
                <w:szCs w:val="22"/>
              </w:rPr>
            </w:pPr>
            <w:r>
              <w:rPr>
                <w:szCs w:val="22"/>
              </w:rPr>
              <w:t>Low</w:t>
            </w:r>
          </w:p>
        </w:tc>
      </w:tr>
      <w:tr w:rsidR="002569C0" w:rsidTr="00A071E5">
        <w:tc>
          <w:tcPr>
            <w:tcW w:w="2518" w:type="dxa"/>
          </w:tcPr>
          <w:p w:rsidR="002569C0" w:rsidRDefault="002569C0" w:rsidP="002569C0">
            <w:pPr>
              <w:rPr>
                <w:szCs w:val="22"/>
              </w:rPr>
            </w:pPr>
            <w:r>
              <w:rPr>
                <w:szCs w:val="22"/>
              </w:rPr>
              <w:t>11-20</w:t>
            </w:r>
          </w:p>
        </w:tc>
        <w:tc>
          <w:tcPr>
            <w:tcW w:w="3260" w:type="dxa"/>
          </w:tcPr>
          <w:p w:rsidR="002569C0" w:rsidRDefault="002569C0" w:rsidP="002569C0">
            <w:pPr>
              <w:rPr>
                <w:szCs w:val="22"/>
              </w:rPr>
            </w:pPr>
            <w:r>
              <w:rPr>
                <w:szCs w:val="22"/>
              </w:rPr>
              <w:t>Medium</w:t>
            </w:r>
          </w:p>
        </w:tc>
      </w:tr>
      <w:tr w:rsidR="002569C0" w:rsidTr="00A071E5">
        <w:tc>
          <w:tcPr>
            <w:tcW w:w="2518" w:type="dxa"/>
          </w:tcPr>
          <w:p w:rsidR="002569C0" w:rsidRDefault="002569C0" w:rsidP="002569C0">
            <w:pPr>
              <w:rPr>
                <w:szCs w:val="22"/>
              </w:rPr>
            </w:pPr>
            <w:r>
              <w:rPr>
                <w:szCs w:val="22"/>
              </w:rPr>
              <w:t>21-40</w:t>
            </w:r>
          </w:p>
        </w:tc>
        <w:tc>
          <w:tcPr>
            <w:tcW w:w="3260" w:type="dxa"/>
          </w:tcPr>
          <w:p w:rsidR="002569C0" w:rsidRDefault="002569C0" w:rsidP="002569C0">
            <w:pPr>
              <w:rPr>
                <w:szCs w:val="22"/>
              </w:rPr>
            </w:pPr>
            <w:r>
              <w:rPr>
                <w:szCs w:val="22"/>
              </w:rPr>
              <w:t>High</w:t>
            </w:r>
          </w:p>
        </w:tc>
      </w:tr>
      <w:tr w:rsidR="002569C0" w:rsidTr="00A071E5">
        <w:tc>
          <w:tcPr>
            <w:tcW w:w="2518" w:type="dxa"/>
          </w:tcPr>
          <w:p w:rsidR="002569C0" w:rsidRDefault="002569C0" w:rsidP="002569C0">
            <w:pPr>
              <w:rPr>
                <w:szCs w:val="22"/>
              </w:rPr>
            </w:pPr>
            <w:r>
              <w:rPr>
                <w:szCs w:val="22"/>
              </w:rPr>
              <w:t>41+</w:t>
            </w:r>
          </w:p>
        </w:tc>
        <w:tc>
          <w:tcPr>
            <w:tcW w:w="3260" w:type="dxa"/>
          </w:tcPr>
          <w:p w:rsidR="002569C0" w:rsidRDefault="002569C0" w:rsidP="002569C0">
            <w:pPr>
              <w:rPr>
                <w:szCs w:val="22"/>
              </w:rPr>
            </w:pPr>
            <w:r>
              <w:rPr>
                <w:szCs w:val="22"/>
              </w:rPr>
              <w:t>Very high</w:t>
            </w:r>
          </w:p>
        </w:tc>
      </w:tr>
    </w:tbl>
    <w:p w:rsidR="002569C0" w:rsidRDefault="00B1155B" w:rsidP="00B1155B">
      <w:pPr>
        <w:pStyle w:val="TableHeader"/>
      </w:pPr>
      <w:r>
        <w:t>Table 3.3.1 – Complexity banding</w:t>
      </w:r>
    </w:p>
    <w:p w:rsidR="00B1155B" w:rsidRDefault="00B1155B" w:rsidP="002569C0">
      <w:pPr>
        <w:rPr>
          <w:szCs w:val="22"/>
        </w:rPr>
      </w:pPr>
    </w:p>
    <w:p w:rsidR="00BD49C4" w:rsidRDefault="002569C0" w:rsidP="002569C0">
      <w:pPr>
        <w:rPr>
          <w:szCs w:val="22"/>
        </w:rPr>
      </w:pPr>
      <w:r>
        <w:rPr>
          <w:szCs w:val="22"/>
        </w:rPr>
        <w:t>Appendix A contains the complexity calculations for all extracts currently defined through GPES</w:t>
      </w:r>
      <w:r w:rsidR="00BD49C4">
        <w:rPr>
          <w:szCs w:val="22"/>
        </w:rPr>
        <w:t>.</w:t>
      </w:r>
    </w:p>
    <w:p w:rsidR="00552133" w:rsidRDefault="00552133">
      <w:pPr>
        <w:spacing w:after="0"/>
        <w:textboxTightWrap w:val="none"/>
        <w:rPr>
          <w:szCs w:val="22"/>
        </w:rPr>
      </w:pPr>
      <w:r>
        <w:rPr>
          <w:szCs w:val="22"/>
        </w:rPr>
        <w:br w:type="page"/>
      </w:r>
    </w:p>
    <w:p w:rsidR="00BD49C4" w:rsidRDefault="00BD49C4" w:rsidP="00BD49C4">
      <w:pPr>
        <w:pStyle w:val="Heading1"/>
      </w:pPr>
      <w:bookmarkStart w:id="11" w:name="_Toc479860294"/>
      <w:r>
        <w:lastRenderedPageBreak/>
        <w:t>Volume</w:t>
      </w:r>
      <w:bookmarkEnd w:id="11"/>
    </w:p>
    <w:p w:rsidR="001333A6" w:rsidRDefault="00BD49C4" w:rsidP="00BD49C4">
      <w:r>
        <w:t xml:space="preserve">A model is required to enable </w:t>
      </w:r>
      <w:r w:rsidR="00A071E5">
        <w:t>quantification of</w:t>
      </w:r>
      <w:r>
        <w:t xml:space="preserve"> </w:t>
      </w:r>
      <w:r w:rsidR="001333A6">
        <w:t xml:space="preserve">the </w:t>
      </w:r>
      <w:r w:rsidR="00A071E5">
        <w:t xml:space="preserve">average </w:t>
      </w:r>
      <w:r w:rsidR="001333A6">
        <w:t xml:space="preserve">data volumes </w:t>
      </w:r>
      <w:r w:rsidR="00A071E5">
        <w:t xml:space="preserve">expected </w:t>
      </w:r>
      <w:r w:rsidR="001333A6">
        <w:t>to be returned</w:t>
      </w:r>
      <w:r w:rsidR="00A071E5">
        <w:t xml:space="preserve"> in PID-level extracts</w:t>
      </w:r>
      <w:r w:rsidR="001333A6">
        <w:t>.</w:t>
      </w:r>
    </w:p>
    <w:p w:rsidR="00362764" w:rsidRDefault="00362764" w:rsidP="00BD49C4"/>
    <w:p w:rsidR="00362764" w:rsidRDefault="00362764" w:rsidP="00362764">
      <w:pPr>
        <w:pStyle w:val="Heading2"/>
      </w:pPr>
      <w:bookmarkStart w:id="12" w:name="_Toc479860295"/>
      <w:r>
        <w:t>Volume model</w:t>
      </w:r>
      <w:bookmarkEnd w:id="12"/>
    </w:p>
    <w:p w:rsidR="00A071E5" w:rsidRDefault="004A67C0" w:rsidP="00BD49C4">
      <w:r>
        <w:t xml:space="preserve">The algorithm </w:t>
      </w:r>
      <w:r w:rsidR="00B1155B">
        <w:t>in Table 4.1.1</w:t>
      </w:r>
      <w:r>
        <w:t xml:space="preserve"> shows the criteria we’re proposing to use to calculate the size of an average data file:</w:t>
      </w:r>
    </w:p>
    <w:p w:rsidR="001333A6" w:rsidRDefault="001333A6" w:rsidP="00BD49C4"/>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6379"/>
      </w:tblGrid>
      <w:tr w:rsidR="004A67C0" w:rsidRPr="004A67C0" w:rsidTr="00374973">
        <w:trPr>
          <w:trHeight w:val="300"/>
        </w:trPr>
        <w:tc>
          <w:tcPr>
            <w:tcW w:w="851" w:type="dxa"/>
          </w:tcPr>
          <w:p w:rsidR="004A67C0" w:rsidRPr="004A67C0" w:rsidRDefault="004A67C0" w:rsidP="004A67C0">
            <w:pPr>
              <w:spacing w:after="0"/>
              <w:textboxTightWrap w:val="none"/>
              <w:rPr>
                <w:rFonts w:cs="Arial"/>
                <w:b/>
                <w:bCs/>
                <w:color w:val="000000"/>
                <w:sz w:val="22"/>
                <w:szCs w:val="22"/>
                <w:lang w:eastAsia="en-GB"/>
              </w:rPr>
            </w:pPr>
            <w:r>
              <w:rPr>
                <w:rFonts w:cs="Arial"/>
                <w:b/>
                <w:bCs/>
                <w:color w:val="000000"/>
                <w:sz w:val="22"/>
                <w:szCs w:val="22"/>
                <w:lang w:eastAsia="en-GB"/>
              </w:rPr>
              <w:t>Ref.</w:t>
            </w:r>
          </w:p>
        </w:tc>
        <w:tc>
          <w:tcPr>
            <w:tcW w:w="3685" w:type="dxa"/>
            <w:shd w:val="clear" w:color="auto" w:fill="auto"/>
            <w:noWrap/>
            <w:hideMark/>
          </w:tcPr>
          <w:p w:rsidR="004A67C0" w:rsidRPr="004A67C0" w:rsidRDefault="004A67C0" w:rsidP="004A67C0">
            <w:pPr>
              <w:spacing w:after="0"/>
              <w:textboxTightWrap w:val="none"/>
              <w:rPr>
                <w:rFonts w:cs="Arial"/>
                <w:b/>
                <w:bCs/>
                <w:color w:val="000000"/>
                <w:sz w:val="22"/>
                <w:szCs w:val="22"/>
                <w:lang w:eastAsia="en-GB"/>
              </w:rPr>
            </w:pPr>
            <w:r w:rsidRPr="004A67C0">
              <w:rPr>
                <w:rFonts w:cs="Arial"/>
                <w:b/>
                <w:bCs/>
                <w:color w:val="000000"/>
                <w:sz w:val="22"/>
                <w:szCs w:val="22"/>
                <w:lang w:eastAsia="en-GB"/>
              </w:rPr>
              <w:t>Clinical Codes</w:t>
            </w:r>
          </w:p>
        </w:tc>
        <w:tc>
          <w:tcPr>
            <w:tcW w:w="6379" w:type="dxa"/>
            <w:shd w:val="clear" w:color="auto" w:fill="auto"/>
            <w:noWrap/>
            <w:hideMark/>
          </w:tcPr>
          <w:p w:rsidR="004A67C0" w:rsidRPr="004A67C0" w:rsidRDefault="004A67C0" w:rsidP="004A67C0">
            <w:pPr>
              <w:spacing w:after="0"/>
              <w:textboxTightWrap w:val="none"/>
              <w:rPr>
                <w:rFonts w:cs="Arial"/>
                <w:b/>
                <w:color w:val="000000"/>
                <w:sz w:val="22"/>
                <w:szCs w:val="22"/>
                <w:lang w:eastAsia="en-GB"/>
              </w:rPr>
            </w:pPr>
            <w:r w:rsidRPr="004A67C0">
              <w:rPr>
                <w:rFonts w:cs="Arial"/>
                <w:b/>
                <w:color w:val="000000"/>
                <w:sz w:val="22"/>
                <w:szCs w:val="22"/>
                <w:lang w:eastAsia="en-GB"/>
              </w:rPr>
              <w:t>Notes</w:t>
            </w:r>
          </w:p>
        </w:tc>
      </w:tr>
      <w:tr w:rsidR="004A67C0" w:rsidRPr="004A67C0" w:rsidTr="00374973">
        <w:trPr>
          <w:trHeight w:val="285"/>
        </w:trPr>
        <w:tc>
          <w:tcPr>
            <w:tcW w:w="851" w:type="dxa"/>
          </w:tcPr>
          <w:p w:rsidR="004A67C0" w:rsidRPr="004A67C0" w:rsidRDefault="004A67C0" w:rsidP="004A67C0">
            <w:pPr>
              <w:spacing w:after="0"/>
              <w:textboxTightWrap w:val="none"/>
              <w:rPr>
                <w:rFonts w:cs="Arial"/>
                <w:color w:val="000000"/>
                <w:sz w:val="22"/>
                <w:szCs w:val="22"/>
                <w:lang w:eastAsia="en-GB"/>
              </w:rPr>
            </w:pPr>
            <w:r>
              <w:rPr>
                <w:rFonts w:cs="Arial"/>
                <w:color w:val="000000"/>
                <w:sz w:val="22"/>
                <w:szCs w:val="22"/>
                <w:lang w:eastAsia="en-GB"/>
              </w:rPr>
              <w:t>CC1</w:t>
            </w:r>
          </w:p>
        </w:tc>
        <w:tc>
          <w:tcPr>
            <w:tcW w:w="3685"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r w:rsidRPr="004A67C0">
              <w:rPr>
                <w:rFonts w:cs="Arial"/>
                <w:color w:val="000000"/>
                <w:sz w:val="22"/>
                <w:szCs w:val="22"/>
                <w:lang w:eastAsia="en-GB"/>
              </w:rPr>
              <w:t>Number of codes possible to be returned in extract</w:t>
            </w:r>
          </w:p>
        </w:tc>
        <w:tc>
          <w:tcPr>
            <w:tcW w:w="6379" w:type="dxa"/>
            <w:shd w:val="clear" w:color="auto" w:fill="auto"/>
            <w:noWrap/>
            <w:hideMark/>
          </w:tcPr>
          <w:p w:rsidR="004A67C0" w:rsidRDefault="004A67C0" w:rsidP="004A67C0">
            <w:pPr>
              <w:spacing w:after="0"/>
              <w:textboxTightWrap w:val="none"/>
              <w:rPr>
                <w:rFonts w:cs="Arial"/>
                <w:color w:val="000000"/>
                <w:sz w:val="22"/>
                <w:szCs w:val="22"/>
                <w:lang w:eastAsia="en-GB"/>
              </w:rPr>
            </w:pPr>
            <w:r>
              <w:rPr>
                <w:rFonts w:cs="Arial"/>
                <w:color w:val="000000"/>
                <w:sz w:val="22"/>
                <w:szCs w:val="22"/>
                <w:lang w:eastAsia="en-GB"/>
              </w:rPr>
              <w:t xml:space="preserve">This expanded cluster list count would come from </w:t>
            </w:r>
            <w:r w:rsidR="009A600F">
              <w:rPr>
                <w:rFonts w:cs="Arial"/>
                <w:color w:val="000000"/>
                <w:sz w:val="22"/>
                <w:szCs w:val="22"/>
                <w:lang w:eastAsia="en-GB"/>
              </w:rPr>
              <w:t>Primary Care Domain (</w:t>
            </w:r>
            <w:r>
              <w:rPr>
                <w:rFonts w:cs="Arial"/>
                <w:color w:val="000000"/>
                <w:sz w:val="22"/>
                <w:szCs w:val="22"/>
                <w:lang w:eastAsia="en-GB"/>
              </w:rPr>
              <w:t>PCD</w:t>
            </w:r>
            <w:r w:rsidR="009A600F">
              <w:rPr>
                <w:rFonts w:cs="Arial"/>
                <w:color w:val="000000"/>
                <w:sz w:val="22"/>
                <w:szCs w:val="22"/>
                <w:lang w:eastAsia="en-GB"/>
              </w:rPr>
              <w:t>)</w:t>
            </w:r>
          </w:p>
          <w:p w:rsidR="009A600F" w:rsidRDefault="009A600F" w:rsidP="004A67C0">
            <w:pPr>
              <w:spacing w:after="0"/>
              <w:textboxTightWrap w:val="none"/>
              <w:rPr>
                <w:rFonts w:cs="Arial"/>
                <w:color w:val="000000"/>
                <w:sz w:val="22"/>
                <w:szCs w:val="22"/>
                <w:lang w:eastAsia="en-GB"/>
              </w:rPr>
            </w:pPr>
          </w:p>
          <w:p w:rsidR="009A600F" w:rsidRPr="004A67C0" w:rsidRDefault="009A600F" w:rsidP="004A67C0">
            <w:pPr>
              <w:spacing w:after="0"/>
              <w:textboxTightWrap w:val="none"/>
              <w:rPr>
                <w:rFonts w:cs="Arial"/>
                <w:color w:val="000000"/>
                <w:sz w:val="22"/>
                <w:szCs w:val="22"/>
                <w:lang w:eastAsia="en-GB"/>
              </w:rPr>
            </w:pPr>
            <w:r>
              <w:rPr>
                <w:rFonts w:cs="Arial"/>
                <w:color w:val="000000"/>
                <w:sz w:val="22"/>
                <w:szCs w:val="22"/>
                <w:lang w:eastAsia="en-GB"/>
              </w:rPr>
              <w:t>= CC2 + CC3 + CC4</w:t>
            </w:r>
          </w:p>
        </w:tc>
      </w:tr>
      <w:tr w:rsidR="004A67C0" w:rsidRPr="004A67C0" w:rsidTr="00374973">
        <w:trPr>
          <w:trHeight w:val="285"/>
        </w:trPr>
        <w:tc>
          <w:tcPr>
            <w:tcW w:w="851" w:type="dxa"/>
          </w:tcPr>
          <w:p w:rsidR="004A67C0" w:rsidRPr="004A67C0" w:rsidRDefault="004A67C0" w:rsidP="004A67C0">
            <w:pPr>
              <w:spacing w:after="0"/>
              <w:textboxTightWrap w:val="none"/>
              <w:rPr>
                <w:rFonts w:cs="Arial"/>
                <w:color w:val="000000"/>
                <w:sz w:val="22"/>
                <w:szCs w:val="22"/>
                <w:lang w:eastAsia="en-GB"/>
              </w:rPr>
            </w:pPr>
            <w:r>
              <w:rPr>
                <w:rFonts w:cs="Arial"/>
                <w:color w:val="000000"/>
                <w:sz w:val="22"/>
                <w:szCs w:val="22"/>
                <w:lang w:eastAsia="en-GB"/>
              </w:rPr>
              <w:t>CC2</w:t>
            </w:r>
          </w:p>
        </w:tc>
        <w:tc>
          <w:tcPr>
            <w:tcW w:w="3685"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r w:rsidRPr="004A67C0">
              <w:rPr>
                <w:rFonts w:cs="Arial"/>
                <w:color w:val="000000"/>
                <w:sz w:val="22"/>
                <w:szCs w:val="22"/>
                <w:lang w:eastAsia="en-GB"/>
              </w:rPr>
              <w:t>Number of codes which return 'all'</w:t>
            </w:r>
          </w:p>
        </w:tc>
        <w:tc>
          <w:tcPr>
            <w:tcW w:w="6379" w:type="dxa"/>
            <w:shd w:val="clear" w:color="auto" w:fill="auto"/>
            <w:noWrap/>
            <w:hideMark/>
          </w:tcPr>
          <w:p w:rsidR="004A67C0" w:rsidRPr="004A67C0" w:rsidRDefault="004A67C0" w:rsidP="009A600F">
            <w:pPr>
              <w:spacing w:after="0"/>
              <w:textboxTightWrap w:val="none"/>
              <w:rPr>
                <w:rFonts w:cs="Arial"/>
                <w:color w:val="000000"/>
                <w:sz w:val="22"/>
                <w:szCs w:val="22"/>
                <w:lang w:eastAsia="en-GB"/>
              </w:rPr>
            </w:pPr>
            <w:r>
              <w:rPr>
                <w:rFonts w:cs="Arial"/>
                <w:color w:val="000000"/>
                <w:sz w:val="22"/>
                <w:szCs w:val="22"/>
                <w:lang w:eastAsia="en-GB"/>
              </w:rPr>
              <w:t xml:space="preserve">Example – return all dementia records within </w:t>
            </w:r>
            <w:r w:rsidR="00074D31">
              <w:rPr>
                <w:rFonts w:cs="Arial"/>
                <w:color w:val="000000"/>
                <w:sz w:val="22"/>
                <w:szCs w:val="22"/>
                <w:lang w:eastAsia="en-GB"/>
              </w:rPr>
              <w:t xml:space="preserve">specified </w:t>
            </w:r>
            <w:r>
              <w:rPr>
                <w:rFonts w:cs="Arial"/>
                <w:color w:val="000000"/>
                <w:sz w:val="22"/>
                <w:szCs w:val="22"/>
                <w:lang w:eastAsia="en-GB"/>
              </w:rPr>
              <w:t>code range</w:t>
            </w:r>
          </w:p>
        </w:tc>
      </w:tr>
      <w:tr w:rsidR="004A67C0" w:rsidRPr="004A67C0" w:rsidTr="00374973">
        <w:trPr>
          <w:trHeight w:val="285"/>
        </w:trPr>
        <w:tc>
          <w:tcPr>
            <w:tcW w:w="851" w:type="dxa"/>
          </w:tcPr>
          <w:p w:rsidR="004A67C0" w:rsidRPr="004A67C0" w:rsidRDefault="004A67C0" w:rsidP="004A67C0">
            <w:pPr>
              <w:spacing w:after="0"/>
              <w:textboxTightWrap w:val="none"/>
              <w:rPr>
                <w:rFonts w:cs="Arial"/>
                <w:color w:val="000000"/>
                <w:sz w:val="22"/>
                <w:szCs w:val="22"/>
                <w:lang w:eastAsia="en-GB"/>
              </w:rPr>
            </w:pPr>
            <w:r>
              <w:rPr>
                <w:rFonts w:cs="Arial"/>
                <w:color w:val="000000"/>
                <w:sz w:val="22"/>
                <w:szCs w:val="22"/>
                <w:lang w:eastAsia="en-GB"/>
              </w:rPr>
              <w:t>CC3</w:t>
            </w:r>
          </w:p>
        </w:tc>
        <w:tc>
          <w:tcPr>
            <w:tcW w:w="3685"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r w:rsidRPr="004A67C0">
              <w:rPr>
                <w:rFonts w:cs="Arial"/>
                <w:color w:val="000000"/>
                <w:sz w:val="22"/>
                <w:szCs w:val="22"/>
                <w:lang w:eastAsia="en-GB"/>
              </w:rPr>
              <w:t>Number of codes which return only once</w:t>
            </w:r>
          </w:p>
        </w:tc>
        <w:tc>
          <w:tcPr>
            <w:tcW w:w="6379" w:type="dxa"/>
            <w:shd w:val="clear" w:color="auto" w:fill="auto"/>
            <w:noWrap/>
            <w:hideMark/>
          </w:tcPr>
          <w:p w:rsidR="004A67C0" w:rsidRPr="004A67C0" w:rsidRDefault="004A67C0" w:rsidP="00074D31">
            <w:pPr>
              <w:spacing w:after="0"/>
              <w:textboxTightWrap w:val="none"/>
              <w:rPr>
                <w:rFonts w:cs="Arial"/>
                <w:color w:val="000000"/>
                <w:sz w:val="22"/>
                <w:szCs w:val="22"/>
                <w:lang w:eastAsia="en-GB"/>
              </w:rPr>
            </w:pPr>
            <w:r>
              <w:rPr>
                <w:rFonts w:cs="Arial"/>
                <w:color w:val="000000"/>
                <w:sz w:val="22"/>
                <w:szCs w:val="22"/>
                <w:lang w:eastAsia="en-GB"/>
              </w:rPr>
              <w:t xml:space="preserve">Example – return the latest </w:t>
            </w:r>
            <w:r w:rsidR="00074D31">
              <w:rPr>
                <w:rFonts w:cs="Arial"/>
                <w:color w:val="000000"/>
                <w:sz w:val="22"/>
                <w:szCs w:val="22"/>
                <w:lang w:eastAsia="en-GB"/>
              </w:rPr>
              <w:t>dementia record</w:t>
            </w:r>
            <w:r>
              <w:rPr>
                <w:rFonts w:cs="Arial"/>
                <w:color w:val="000000"/>
                <w:sz w:val="22"/>
                <w:szCs w:val="22"/>
                <w:lang w:eastAsia="en-GB"/>
              </w:rPr>
              <w:t xml:space="preserve"> within </w:t>
            </w:r>
            <w:r w:rsidR="00074D31">
              <w:rPr>
                <w:rFonts w:cs="Arial"/>
                <w:color w:val="000000"/>
                <w:sz w:val="22"/>
                <w:szCs w:val="22"/>
                <w:lang w:eastAsia="en-GB"/>
              </w:rPr>
              <w:t xml:space="preserve">specified </w:t>
            </w:r>
            <w:r>
              <w:rPr>
                <w:rFonts w:cs="Arial"/>
                <w:color w:val="000000"/>
                <w:sz w:val="22"/>
                <w:szCs w:val="22"/>
                <w:lang w:eastAsia="en-GB"/>
              </w:rPr>
              <w:t>code range</w:t>
            </w:r>
          </w:p>
        </w:tc>
      </w:tr>
      <w:tr w:rsidR="004A67C0" w:rsidRPr="004A67C0" w:rsidTr="00374973">
        <w:trPr>
          <w:trHeight w:val="285"/>
        </w:trPr>
        <w:tc>
          <w:tcPr>
            <w:tcW w:w="851" w:type="dxa"/>
          </w:tcPr>
          <w:p w:rsidR="004A67C0" w:rsidRPr="004A67C0" w:rsidRDefault="004A67C0" w:rsidP="004A67C0">
            <w:pPr>
              <w:spacing w:after="0"/>
              <w:textboxTightWrap w:val="none"/>
              <w:rPr>
                <w:rFonts w:cs="Arial"/>
                <w:color w:val="000000"/>
                <w:sz w:val="22"/>
                <w:szCs w:val="22"/>
                <w:lang w:eastAsia="en-GB"/>
              </w:rPr>
            </w:pPr>
            <w:r>
              <w:rPr>
                <w:rFonts w:cs="Arial"/>
                <w:color w:val="000000"/>
                <w:sz w:val="22"/>
                <w:szCs w:val="22"/>
                <w:lang w:eastAsia="en-GB"/>
              </w:rPr>
              <w:t>CC4</w:t>
            </w:r>
          </w:p>
        </w:tc>
        <w:tc>
          <w:tcPr>
            <w:tcW w:w="3685"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r w:rsidRPr="004A67C0">
              <w:rPr>
                <w:rFonts w:cs="Arial"/>
                <w:color w:val="000000"/>
                <w:sz w:val="22"/>
                <w:szCs w:val="22"/>
                <w:lang w:eastAsia="en-GB"/>
              </w:rPr>
              <w:t>Number of codes returned 'multiple' times but less than 'all'</w:t>
            </w:r>
          </w:p>
        </w:tc>
        <w:tc>
          <w:tcPr>
            <w:tcW w:w="6379" w:type="dxa"/>
            <w:shd w:val="clear" w:color="auto" w:fill="auto"/>
            <w:noWrap/>
            <w:hideMark/>
          </w:tcPr>
          <w:p w:rsidR="004A67C0" w:rsidRPr="004A67C0" w:rsidRDefault="00074D31" w:rsidP="00074D31">
            <w:pPr>
              <w:spacing w:after="0"/>
              <w:textboxTightWrap w:val="none"/>
              <w:rPr>
                <w:rFonts w:cs="Arial"/>
                <w:color w:val="000000"/>
                <w:sz w:val="22"/>
                <w:szCs w:val="22"/>
                <w:lang w:eastAsia="en-GB"/>
              </w:rPr>
            </w:pPr>
            <w:r>
              <w:rPr>
                <w:rFonts w:cs="Arial"/>
                <w:color w:val="000000"/>
                <w:sz w:val="22"/>
                <w:szCs w:val="22"/>
                <w:lang w:eastAsia="en-GB"/>
              </w:rPr>
              <w:t>Example – return the last 3 dementia records within specified code range</w:t>
            </w:r>
          </w:p>
        </w:tc>
      </w:tr>
      <w:tr w:rsidR="004A67C0" w:rsidRPr="004A67C0" w:rsidTr="00374973">
        <w:trPr>
          <w:trHeight w:val="285"/>
        </w:trPr>
        <w:tc>
          <w:tcPr>
            <w:tcW w:w="851" w:type="dxa"/>
          </w:tcPr>
          <w:p w:rsidR="004A67C0" w:rsidRPr="004A67C0" w:rsidRDefault="004A67C0" w:rsidP="004A67C0">
            <w:pPr>
              <w:spacing w:after="0"/>
              <w:textboxTightWrap w:val="none"/>
              <w:rPr>
                <w:rFonts w:cs="Arial"/>
                <w:color w:val="000000"/>
                <w:sz w:val="22"/>
                <w:szCs w:val="22"/>
                <w:lang w:eastAsia="en-GB"/>
              </w:rPr>
            </w:pPr>
          </w:p>
        </w:tc>
        <w:tc>
          <w:tcPr>
            <w:tcW w:w="3685"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p>
        </w:tc>
        <w:tc>
          <w:tcPr>
            <w:tcW w:w="6379"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p>
        </w:tc>
      </w:tr>
      <w:tr w:rsidR="004A67C0" w:rsidRPr="004A67C0" w:rsidTr="00374973">
        <w:trPr>
          <w:trHeight w:val="300"/>
        </w:trPr>
        <w:tc>
          <w:tcPr>
            <w:tcW w:w="851" w:type="dxa"/>
          </w:tcPr>
          <w:p w:rsidR="004A67C0" w:rsidRPr="004A67C0" w:rsidRDefault="004A67C0" w:rsidP="004A67C0">
            <w:pPr>
              <w:spacing w:after="0"/>
              <w:textboxTightWrap w:val="none"/>
              <w:rPr>
                <w:rFonts w:cs="Arial"/>
                <w:b/>
                <w:bCs/>
                <w:color w:val="000000"/>
                <w:sz w:val="22"/>
                <w:szCs w:val="22"/>
                <w:lang w:eastAsia="en-GB"/>
              </w:rPr>
            </w:pPr>
          </w:p>
        </w:tc>
        <w:tc>
          <w:tcPr>
            <w:tcW w:w="3685" w:type="dxa"/>
            <w:shd w:val="clear" w:color="auto" w:fill="auto"/>
            <w:noWrap/>
            <w:hideMark/>
          </w:tcPr>
          <w:p w:rsidR="004A67C0" w:rsidRPr="004A67C0" w:rsidRDefault="004A67C0" w:rsidP="004A67C0">
            <w:pPr>
              <w:spacing w:after="0"/>
              <w:textboxTightWrap w:val="none"/>
              <w:rPr>
                <w:rFonts w:cs="Arial"/>
                <w:b/>
                <w:bCs/>
                <w:color w:val="000000"/>
                <w:sz w:val="22"/>
                <w:szCs w:val="22"/>
                <w:lang w:eastAsia="en-GB"/>
              </w:rPr>
            </w:pPr>
            <w:r w:rsidRPr="004A67C0">
              <w:rPr>
                <w:rFonts w:cs="Arial"/>
                <w:b/>
                <w:bCs/>
                <w:color w:val="000000"/>
                <w:sz w:val="22"/>
                <w:szCs w:val="22"/>
                <w:lang w:eastAsia="en-GB"/>
              </w:rPr>
              <w:t xml:space="preserve">Size Parameters </w:t>
            </w:r>
          </w:p>
        </w:tc>
        <w:tc>
          <w:tcPr>
            <w:tcW w:w="6379"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p>
        </w:tc>
      </w:tr>
      <w:tr w:rsidR="004A67C0" w:rsidRPr="004A67C0" w:rsidTr="00374973">
        <w:trPr>
          <w:trHeight w:val="285"/>
        </w:trPr>
        <w:tc>
          <w:tcPr>
            <w:tcW w:w="851" w:type="dxa"/>
          </w:tcPr>
          <w:p w:rsidR="004A67C0" w:rsidRPr="004A67C0" w:rsidRDefault="004A67C0" w:rsidP="004A67C0">
            <w:pPr>
              <w:spacing w:after="0"/>
              <w:textboxTightWrap w:val="none"/>
              <w:rPr>
                <w:rFonts w:cs="Arial"/>
                <w:color w:val="000000"/>
                <w:sz w:val="22"/>
                <w:szCs w:val="22"/>
                <w:lang w:eastAsia="en-GB"/>
              </w:rPr>
            </w:pPr>
            <w:r>
              <w:rPr>
                <w:rFonts w:cs="Arial"/>
                <w:color w:val="000000"/>
                <w:sz w:val="22"/>
                <w:szCs w:val="22"/>
                <w:lang w:eastAsia="en-GB"/>
              </w:rPr>
              <w:t>SP1</w:t>
            </w:r>
          </w:p>
        </w:tc>
        <w:tc>
          <w:tcPr>
            <w:tcW w:w="3685"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r w:rsidRPr="004A67C0">
              <w:rPr>
                <w:rFonts w:cs="Arial"/>
                <w:color w:val="000000"/>
                <w:sz w:val="22"/>
                <w:szCs w:val="22"/>
                <w:lang w:eastAsia="en-GB"/>
              </w:rPr>
              <w:t>Registered Practice list Size</w:t>
            </w:r>
          </w:p>
        </w:tc>
        <w:tc>
          <w:tcPr>
            <w:tcW w:w="6379" w:type="dxa"/>
            <w:shd w:val="clear" w:color="auto" w:fill="auto"/>
            <w:noWrap/>
            <w:hideMark/>
          </w:tcPr>
          <w:p w:rsidR="004A67C0" w:rsidRPr="004A67C0" w:rsidRDefault="00074D31" w:rsidP="004A67C0">
            <w:pPr>
              <w:spacing w:after="0"/>
              <w:textboxTightWrap w:val="none"/>
              <w:rPr>
                <w:rFonts w:cs="Arial"/>
                <w:color w:val="000000"/>
                <w:sz w:val="22"/>
                <w:szCs w:val="22"/>
                <w:lang w:eastAsia="en-GB"/>
              </w:rPr>
            </w:pPr>
            <w:r>
              <w:rPr>
                <w:rFonts w:cs="Arial"/>
                <w:color w:val="000000"/>
                <w:sz w:val="22"/>
                <w:szCs w:val="22"/>
                <w:lang w:eastAsia="en-GB"/>
              </w:rPr>
              <w:t>Value fixed at average practice size of 6000 registered patients</w:t>
            </w:r>
          </w:p>
        </w:tc>
      </w:tr>
      <w:tr w:rsidR="004A67C0" w:rsidRPr="004A67C0" w:rsidTr="00374973">
        <w:trPr>
          <w:trHeight w:val="285"/>
        </w:trPr>
        <w:tc>
          <w:tcPr>
            <w:tcW w:w="851" w:type="dxa"/>
          </w:tcPr>
          <w:p w:rsidR="004A67C0" w:rsidRPr="004A67C0" w:rsidRDefault="004A67C0" w:rsidP="004A67C0">
            <w:pPr>
              <w:spacing w:after="0"/>
              <w:textboxTightWrap w:val="none"/>
              <w:rPr>
                <w:rFonts w:cs="Arial"/>
                <w:color w:val="000000"/>
                <w:sz w:val="22"/>
                <w:szCs w:val="22"/>
                <w:lang w:eastAsia="en-GB"/>
              </w:rPr>
            </w:pPr>
            <w:r>
              <w:rPr>
                <w:rFonts w:cs="Arial"/>
                <w:color w:val="000000"/>
                <w:sz w:val="22"/>
                <w:szCs w:val="22"/>
                <w:lang w:eastAsia="en-GB"/>
              </w:rPr>
              <w:t>SP2</w:t>
            </w:r>
          </w:p>
        </w:tc>
        <w:tc>
          <w:tcPr>
            <w:tcW w:w="3685"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r w:rsidRPr="004A67C0">
              <w:rPr>
                <w:rFonts w:cs="Arial"/>
                <w:color w:val="000000"/>
                <w:sz w:val="22"/>
                <w:szCs w:val="22"/>
                <w:lang w:eastAsia="en-GB"/>
              </w:rPr>
              <w:t>Percentage of Registered Practice List Size selected</w:t>
            </w:r>
          </w:p>
        </w:tc>
        <w:tc>
          <w:tcPr>
            <w:tcW w:w="6379" w:type="dxa"/>
            <w:shd w:val="clear" w:color="auto" w:fill="auto"/>
            <w:noWrap/>
            <w:hideMark/>
          </w:tcPr>
          <w:p w:rsidR="004A67C0" w:rsidRPr="004A67C0" w:rsidRDefault="009A600F" w:rsidP="009A600F">
            <w:pPr>
              <w:spacing w:after="0"/>
              <w:textboxTightWrap w:val="none"/>
              <w:rPr>
                <w:rFonts w:cs="Arial"/>
                <w:color w:val="000000"/>
                <w:sz w:val="22"/>
                <w:szCs w:val="22"/>
                <w:lang w:eastAsia="en-GB"/>
              </w:rPr>
            </w:pPr>
            <w:r>
              <w:rPr>
                <w:rFonts w:cs="Arial"/>
                <w:color w:val="000000"/>
                <w:sz w:val="22"/>
                <w:szCs w:val="22"/>
                <w:lang w:eastAsia="en-GB"/>
              </w:rPr>
              <w:t>Assumption b</w:t>
            </w:r>
            <w:r w:rsidR="00074D31">
              <w:rPr>
                <w:rFonts w:cs="Arial"/>
                <w:color w:val="000000"/>
                <w:sz w:val="22"/>
                <w:szCs w:val="22"/>
                <w:lang w:eastAsia="en-GB"/>
              </w:rPr>
              <w:t>ased on knowledge of the dataset to be returned. Example: Diabetic patients are approximately 6% of the practice list</w:t>
            </w:r>
          </w:p>
        </w:tc>
      </w:tr>
      <w:tr w:rsidR="004A67C0" w:rsidRPr="004A67C0" w:rsidTr="00374973">
        <w:trPr>
          <w:trHeight w:val="285"/>
        </w:trPr>
        <w:tc>
          <w:tcPr>
            <w:tcW w:w="851" w:type="dxa"/>
          </w:tcPr>
          <w:p w:rsidR="004A67C0" w:rsidRPr="004A67C0" w:rsidRDefault="004A67C0" w:rsidP="004A67C0">
            <w:pPr>
              <w:spacing w:after="0"/>
              <w:textboxTightWrap w:val="none"/>
              <w:rPr>
                <w:rFonts w:cs="Arial"/>
                <w:color w:val="000000"/>
                <w:sz w:val="22"/>
                <w:szCs w:val="22"/>
                <w:lang w:eastAsia="en-GB"/>
              </w:rPr>
            </w:pPr>
            <w:r>
              <w:rPr>
                <w:rFonts w:cs="Arial"/>
                <w:color w:val="000000"/>
                <w:sz w:val="22"/>
                <w:szCs w:val="22"/>
                <w:lang w:eastAsia="en-GB"/>
              </w:rPr>
              <w:t>SP3</w:t>
            </w:r>
          </w:p>
        </w:tc>
        <w:tc>
          <w:tcPr>
            <w:tcW w:w="3685"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r w:rsidRPr="004A67C0">
              <w:rPr>
                <w:rFonts w:cs="Arial"/>
                <w:color w:val="000000"/>
                <w:sz w:val="22"/>
                <w:szCs w:val="22"/>
                <w:lang w:eastAsia="en-GB"/>
              </w:rPr>
              <w:t>Number of Non-Registered (e.g. Deceased/Left) Patients</w:t>
            </w:r>
            <w:r w:rsidR="00374973">
              <w:rPr>
                <w:rFonts w:cs="Arial"/>
                <w:color w:val="000000"/>
                <w:sz w:val="22"/>
                <w:szCs w:val="22"/>
                <w:lang w:eastAsia="en-GB"/>
              </w:rPr>
              <w:t xml:space="preserve"> to be included</w:t>
            </w:r>
          </w:p>
        </w:tc>
        <w:tc>
          <w:tcPr>
            <w:tcW w:w="6379" w:type="dxa"/>
            <w:shd w:val="clear" w:color="auto" w:fill="auto"/>
            <w:noWrap/>
            <w:hideMark/>
          </w:tcPr>
          <w:p w:rsidR="004A67C0" w:rsidRPr="004A67C0" w:rsidRDefault="00074D31" w:rsidP="00374973">
            <w:pPr>
              <w:spacing w:after="0"/>
              <w:textboxTightWrap w:val="none"/>
              <w:rPr>
                <w:rFonts w:cs="Arial"/>
                <w:color w:val="000000"/>
                <w:sz w:val="22"/>
                <w:szCs w:val="22"/>
                <w:lang w:eastAsia="en-GB"/>
              </w:rPr>
            </w:pPr>
            <w:r>
              <w:rPr>
                <w:rFonts w:cs="Arial"/>
                <w:color w:val="000000"/>
                <w:sz w:val="22"/>
                <w:szCs w:val="22"/>
                <w:lang w:eastAsia="en-GB"/>
              </w:rPr>
              <w:t>Some extracts will return records for departed patients.</w:t>
            </w:r>
            <w:r w:rsidR="00374973">
              <w:rPr>
                <w:rFonts w:cs="Arial"/>
                <w:color w:val="000000"/>
                <w:sz w:val="22"/>
                <w:szCs w:val="22"/>
                <w:lang w:eastAsia="en-GB"/>
              </w:rPr>
              <w:t xml:space="preserve"> This is the </w:t>
            </w:r>
            <w:r w:rsidR="00374973" w:rsidRPr="00374973">
              <w:rPr>
                <w:rFonts w:cs="Arial"/>
                <w:i/>
                <w:color w:val="000000"/>
                <w:sz w:val="22"/>
                <w:szCs w:val="22"/>
                <w:lang w:eastAsia="en-GB"/>
              </w:rPr>
              <w:t>total number</w:t>
            </w:r>
            <w:r w:rsidR="00374973">
              <w:rPr>
                <w:rFonts w:cs="Arial"/>
                <w:color w:val="000000"/>
                <w:sz w:val="22"/>
                <w:szCs w:val="22"/>
                <w:lang w:eastAsia="en-GB"/>
              </w:rPr>
              <w:t xml:space="preserve"> of departed patients expected per extract.</w:t>
            </w:r>
          </w:p>
        </w:tc>
      </w:tr>
      <w:tr w:rsidR="004A67C0" w:rsidRPr="004A67C0" w:rsidTr="00374973">
        <w:trPr>
          <w:trHeight w:val="285"/>
        </w:trPr>
        <w:tc>
          <w:tcPr>
            <w:tcW w:w="851" w:type="dxa"/>
          </w:tcPr>
          <w:p w:rsidR="004A67C0" w:rsidRPr="004A67C0" w:rsidRDefault="004A67C0" w:rsidP="004A67C0">
            <w:pPr>
              <w:spacing w:after="0"/>
              <w:textboxTightWrap w:val="none"/>
              <w:rPr>
                <w:rFonts w:cs="Arial"/>
                <w:color w:val="000000"/>
                <w:sz w:val="22"/>
                <w:szCs w:val="22"/>
                <w:lang w:eastAsia="en-GB"/>
              </w:rPr>
            </w:pPr>
            <w:r>
              <w:rPr>
                <w:rFonts w:cs="Arial"/>
                <w:color w:val="000000"/>
                <w:sz w:val="22"/>
                <w:szCs w:val="22"/>
                <w:lang w:eastAsia="en-GB"/>
              </w:rPr>
              <w:t>SP4</w:t>
            </w:r>
          </w:p>
        </w:tc>
        <w:tc>
          <w:tcPr>
            <w:tcW w:w="3685" w:type="dxa"/>
            <w:shd w:val="clear" w:color="auto" w:fill="auto"/>
            <w:noWrap/>
            <w:hideMark/>
          </w:tcPr>
          <w:p w:rsidR="004A67C0" w:rsidRPr="004A67C0" w:rsidRDefault="00246D00" w:rsidP="004A67C0">
            <w:pPr>
              <w:spacing w:after="0"/>
              <w:textboxTightWrap w:val="none"/>
              <w:rPr>
                <w:rFonts w:cs="Arial"/>
                <w:color w:val="000000"/>
                <w:sz w:val="22"/>
                <w:szCs w:val="22"/>
                <w:lang w:eastAsia="en-GB"/>
              </w:rPr>
            </w:pPr>
            <w:r w:rsidRPr="00246D00">
              <w:rPr>
                <w:rFonts w:cs="Arial"/>
                <w:color w:val="000000"/>
                <w:sz w:val="22"/>
                <w:szCs w:val="22"/>
                <w:lang w:eastAsia="en-GB"/>
              </w:rPr>
              <w:t>Assumed Mean Number of Codes/ Referrals/ Encounters/ Demographics per Patient</w:t>
            </w:r>
          </w:p>
        </w:tc>
        <w:tc>
          <w:tcPr>
            <w:tcW w:w="6379" w:type="dxa"/>
            <w:shd w:val="clear" w:color="auto" w:fill="auto"/>
            <w:noWrap/>
            <w:hideMark/>
          </w:tcPr>
          <w:p w:rsidR="004A67C0" w:rsidRPr="004A67C0" w:rsidRDefault="00074D31" w:rsidP="004A67C0">
            <w:pPr>
              <w:spacing w:after="0"/>
              <w:textboxTightWrap w:val="none"/>
              <w:rPr>
                <w:rFonts w:cs="Arial"/>
                <w:color w:val="000000"/>
                <w:sz w:val="22"/>
                <w:szCs w:val="22"/>
                <w:lang w:eastAsia="en-GB"/>
              </w:rPr>
            </w:pPr>
            <w:r>
              <w:rPr>
                <w:rFonts w:cs="Arial"/>
                <w:color w:val="000000"/>
                <w:sz w:val="22"/>
                <w:szCs w:val="22"/>
                <w:lang w:eastAsia="en-GB"/>
              </w:rPr>
              <w:t>This will be an assumption</w:t>
            </w:r>
            <w:r w:rsidR="00492202">
              <w:rPr>
                <w:rFonts w:cs="Arial"/>
                <w:color w:val="000000"/>
                <w:sz w:val="22"/>
                <w:szCs w:val="22"/>
                <w:lang w:eastAsia="en-GB"/>
              </w:rPr>
              <w:t xml:space="preserve"> based on understanding the implications of CC2, CC3 and CC4</w:t>
            </w:r>
            <w:r>
              <w:rPr>
                <w:rFonts w:cs="Arial"/>
                <w:color w:val="000000"/>
                <w:sz w:val="22"/>
                <w:szCs w:val="22"/>
                <w:lang w:eastAsia="en-GB"/>
              </w:rPr>
              <w:t>, and could be tested with the GPSS</w:t>
            </w:r>
            <w:r w:rsidR="009A600F">
              <w:rPr>
                <w:rFonts w:cs="Arial"/>
                <w:color w:val="000000"/>
                <w:sz w:val="22"/>
                <w:szCs w:val="22"/>
                <w:lang w:eastAsia="en-GB"/>
              </w:rPr>
              <w:t xml:space="preserve"> who </w:t>
            </w:r>
            <w:proofErr w:type="gramStart"/>
            <w:r w:rsidR="009A600F">
              <w:rPr>
                <w:rFonts w:cs="Arial"/>
                <w:color w:val="000000"/>
                <w:sz w:val="22"/>
                <w:szCs w:val="22"/>
                <w:lang w:eastAsia="en-GB"/>
              </w:rPr>
              <w:t>may have better data</w:t>
            </w:r>
            <w:proofErr w:type="gramEnd"/>
            <w:r w:rsidR="009A600F">
              <w:rPr>
                <w:rFonts w:cs="Arial"/>
                <w:color w:val="000000"/>
                <w:sz w:val="22"/>
                <w:szCs w:val="22"/>
                <w:lang w:eastAsia="en-GB"/>
              </w:rPr>
              <w:t xml:space="preserve"> to inform this parameter.</w:t>
            </w:r>
          </w:p>
        </w:tc>
      </w:tr>
      <w:tr w:rsidR="004A67C0" w:rsidRPr="004A67C0" w:rsidTr="00374973">
        <w:trPr>
          <w:trHeight w:val="285"/>
        </w:trPr>
        <w:tc>
          <w:tcPr>
            <w:tcW w:w="851" w:type="dxa"/>
          </w:tcPr>
          <w:p w:rsidR="004A67C0" w:rsidRPr="004A67C0" w:rsidRDefault="004A67C0" w:rsidP="004A67C0">
            <w:pPr>
              <w:spacing w:after="0"/>
              <w:textboxTightWrap w:val="none"/>
              <w:rPr>
                <w:rFonts w:cs="Arial"/>
                <w:color w:val="000000"/>
                <w:sz w:val="22"/>
                <w:szCs w:val="22"/>
                <w:lang w:eastAsia="en-GB"/>
              </w:rPr>
            </w:pPr>
            <w:r>
              <w:rPr>
                <w:rFonts w:cs="Arial"/>
                <w:color w:val="000000"/>
                <w:sz w:val="22"/>
                <w:szCs w:val="22"/>
                <w:lang w:eastAsia="en-GB"/>
              </w:rPr>
              <w:t>SP5</w:t>
            </w:r>
          </w:p>
        </w:tc>
        <w:tc>
          <w:tcPr>
            <w:tcW w:w="3685"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r w:rsidRPr="004A67C0">
              <w:rPr>
                <w:rFonts w:cs="Arial"/>
                <w:color w:val="000000"/>
                <w:sz w:val="22"/>
                <w:szCs w:val="22"/>
                <w:lang w:eastAsia="en-GB"/>
              </w:rPr>
              <w:t>File size for a single patient in KB</w:t>
            </w:r>
          </w:p>
        </w:tc>
        <w:tc>
          <w:tcPr>
            <w:tcW w:w="6379" w:type="dxa"/>
            <w:shd w:val="clear" w:color="auto" w:fill="auto"/>
            <w:noWrap/>
            <w:hideMark/>
          </w:tcPr>
          <w:p w:rsidR="004A67C0" w:rsidRPr="004A67C0" w:rsidRDefault="00677FF1" w:rsidP="00492202">
            <w:pPr>
              <w:spacing w:after="0"/>
              <w:textboxTightWrap w:val="none"/>
              <w:rPr>
                <w:rFonts w:cs="Arial"/>
                <w:color w:val="000000"/>
                <w:sz w:val="22"/>
                <w:szCs w:val="22"/>
                <w:lang w:eastAsia="en-GB"/>
              </w:rPr>
            </w:pPr>
            <w:r>
              <w:rPr>
                <w:rFonts w:cs="Arial"/>
                <w:color w:val="000000"/>
                <w:sz w:val="22"/>
                <w:szCs w:val="22"/>
                <w:lang w:eastAsia="en-GB"/>
              </w:rPr>
              <w:t>Sample XML file is manually created by NHS Digital using parameters SP4 and any other attributes from the four table which are to be included in the extract. This value is the file size of the sample file.</w:t>
            </w:r>
          </w:p>
        </w:tc>
      </w:tr>
      <w:tr w:rsidR="004A67C0" w:rsidRPr="004A67C0" w:rsidTr="00374973">
        <w:trPr>
          <w:trHeight w:val="285"/>
        </w:trPr>
        <w:tc>
          <w:tcPr>
            <w:tcW w:w="851" w:type="dxa"/>
          </w:tcPr>
          <w:p w:rsidR="004A67C0" w:rsidRPr="004A67C0" w:rsidRDefault="004A67C0" w:rsidP="004A67C0">
            <w:pPr>
              <w:spacing w:after="0"/>
              <w:textboxTightWrap w:val="none"/>
              <w:rPr>
                <w:rFonts w:cs="Arial"/>
                <w:color w:val="000000"/>
                <w:sz w:val="22"/>
                <w:szCs w:val="22"/>
                <w:lang w:eastAsia="en-GB"/>
              </w:rPr>
            </w:pPr>
          </w:p>
        </w:tc>
        <w:tc>
          <w:tcPr>
            <w:tcW w:w="3685"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p>
        </w:tc>
        <w:tc>
          <w:tcPr>
            <w:tcW w:w="6379"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p>
        </w:tc>
      </w:tr>
      <w:tr w:rsidR="004A67C0" w:rsidRPr="004A67C0" w:rsidTr="00374973">
        <w:trPr>
          <w:trHeight w:val="315"/>
        </w:trPr>
        <w:tc>
          <w:tcPr>
            <w:tcW w:w="851" w:type="dxa"/>
          </w:tcPr>
          <w:p w:rsidR="004A67C0" w:rsidRPr="004A67C0" w:rsidRDefault="004A67C0" w:rsidP="004A67C0">
            <w:pPr>
              <w:spacing w:after="0"/>
              <w:textboxTightWrap w:val="none"/>
              <w:rPr>
                <w:rFonts w:cs="Arial"/>
                <w:b/>
                <w:bCs/>
                <w:color w:val="000000"/>
                <w:sz w:val="22"/>
                <w:szCs w:val="22"/>
                <w:lang w:eastAsia="en-GB"/>
              </w:rPr>
            </w:pPr>
          </w:p>
        </w:tc>
        <w:tc>
          <w:tcPr>
            <w:tcW w:w="3685" w:type="dxa"/>
            <w:shd w:val="clear" w:color="auto" w:fill="auto"/>
            <w:noWrap/>
            <w:hideMark/>
          </w:tcPr>
          <w:p w:rsidR="004A67C0" w:rsidRPr="004A67C0" w:rsidRDefault="004A67C0" w:rsidP="004A67C0">
            <w:pPr>
              <w:spacing w:after="0"/>
              <w:textboxTightWrap w:val="none"/>
              <w:rPr>
                <w:rFonts w:cs="Arial"/>
                <w:b/>
                <w:bCs/>
                <w:color w:val="000000"/>
                <w:sz w:val="22"/>
                <w:szCs w:val="22"/>
                <w:lang w:eastAsia="en-GB"/>
              </w:rPr>
            </w:pPr>
            <w:r w:rsidRPr="004A67C0">
              <w:rPr>
                <w:rFonts w:cs="Arial"/>
                <w:b/>
                <w:bCs/>
                <w:color w:val="000000"/>
                <w:sz w:val="22"/>
                <w:szCs w:val="22"/>
                <w:lang w:eastAsia="en-GB"/>
              </w:rPr>
              <w:t>Calculated Size</w:t>
            </w:r>
          </w:p>
        </w:tc>
        <w:tc>
          <w:tcPr>
            <w:tcW w:w="6379"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p>
        </w:tc>
      </w:tr>
      <w:tr w:rsidR="004A67C0" w:rsidRPr="004A67C0" w:rsidTr="00374973">
        <w:trPr>
          <w:trHeight w:val="300"/>
        </w:trPr>
        <w:tc>
          <w:tcPr>
            <w:tcW w:w="851" w:type="dxa"/>
          </w:tcPr>
          <w:p w:rsidR="006A5CE7" w:rsidRPr="004A67C0" w:rsidRDefault="006A5CE7" w:rsidP="004A67C0">
            <w:pPr>
              <w:spacing w:after="0"/>
              <w:textboxTightWrap w:val="none"/>
              <w:rPr>
                <w:rFonts w:cs="Arial"/>
                <w:color w:val="000000"/>
                <w:sz w:val="22"/>
                <w:szCs w:val="22"/>
                <w:lang w:eastAsia="en-GB"/>
              </w:rPr>
            </w:pPr>
            <w:r>
              <w:rPr>
                <w:rFonts w:cs="Arial"/>
                <w:color w:val="000000"/>
                <w:sz w:val="22"/>
                <w:szCs w:val="22"/>
                <w:lang w:eastAsia="en-GB"/>
              </w:rPr>
              <w:t>CS1</w:t>
            </w:r>
          </w:p>
        </w:tc>
        <w:tc>
          <w:tcPr>
            <w:tcW w:w="3685"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r w:rsidRPr="004A67C0">
              <w:rPr>
                <w:rFonts w:cs="Arial"/>
                <w:color w:val="000000"/>
                <w:sz w:val="22"/>
                <w:szCs w:val="22"/>
                <w:lang w:eastAsia="en-GB"/>
              </w:rPr>
              <w:t>Number of Registered Patients in extract</w:t>
            </w:r>
          </w:p>
        </w:tc>
        <w:tc>
          <w:tcPr>
            <w:tcW w:w="6379" w:type="dxa"/>
            <w:shd w:val="clear" w:color="auto" w:fill="auto"/>
            <w:noWrap/>
            <w:hideMark/>
          </w:tcPr>
          <w:p w:rsidR="004A67C0" w:rsidRPr="004A67C0" w:rsidRDefault="006A5CE7" w:rsidP="006A5CE7">
            <w:pPr>
              <w:spacing w:after="0"/>
              <w:textboxTightWrap w:val="none"/>
              <w:rPr>
                <w:rFonts w:cs="Arial"/>
                <w:color w:val="000000"/>
                <w:sz w:val="22"/>
                <w:szCs w:val="22"/>
                <w:lang w:eastAsia="en-GB"/>
              </w:rPr>
            </w:pPr>
            <w:r>
              <w:rPr>
                <w:rFonts w:cs="Arial"/>
                <w:color w:val="000000"/>
                <w:sz w:val="22"/>
                <w:szCs w:val="22"/>
                <w:lang w:eastAsia="en-GB"/>
              </w:rPr>
              <w:t>= (SP1 / 100) * SP2</w:t>
            </w:r>
          </w:p>
        </w:tc>
      </w:tr>
      <w:tr w:rsidR="004A67C0" w:rsidRPr="004A67C0" w:rsidTr="00374973">
        <w:trPr>
          <w:trHeight w:val="300"/>
        </w:trPr>
        <w:tc>
          <w:tcPr>
            <w:tcW w:w="851" w:type="dxa"/>
          </w:tcPr>
          <w:p w:rsidR="004A67C0" w:rsidRPr="004A67C0" w:rsidRDefault="006A5CE7" w:rsidP="004A67C0">
            <w:pPr>
              <w:spacing w:after="0"/>
              <w:textboxTightWrap w:val="none"/>
              <w:rPr>
                <w:rFonts w:cs="Arial"/>
                <w:color w:val="000000"/>
                <w:sz w:val="22"/>
                <w:szCs w:val="22"/>
                <w:lang w:eastAsia="en-GB"/>
              </w:rPr>
            </w:pPr>
            <w:r>
              <w:rPr>
                <w:rFonts w:cs="Arial"/>
                <w:color w:val="000000"/>
                <w:sz w:val="22"/>
                <w:szCs w:val="22"/>
                <w:lang w:eastAsia="en-GB"/>
              </w:rPr>
              <w:t>CS2</w:t>
            </w:r>
          </w:p>
        </w:tc>
        <w:tc>
          <w:tcPr>
            <w:tcW w:w="3685"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r w:rsidRPr="004A67C0">
              <w:rPr>
                <w:rFonts w:cs="Arial"/>
                <w:color w:val="000000"/>
                <w:sz w:val="22"/>
                <w:szCs w:val="22"/>
                <w:lang w:eastAsia="en-GB"/>
              </w:rPr>
              <w:t>Total Number of Patients</w:t>
            </w:r>
          </w:p>
        </w:tc>
        <w:tc>
          <w:tcPr>
            <w:tcW w:w="6379" w:type="dxa"/>
            <w:shd w:val="clear" w:color="auto" w:fill="auto"/>
            <w:noWrap/>
            <w:hideMark/>
          </w:tcPr>
          <w:p w:rsidR="004A67C0" w:rsidRPr="004A67C0" w:rsidRDefault="006A5CE7" w:rsidP="006A5CE7">
            <w:pPr>
              <w:spacing w:after="0"/>
              <w:textboxTightWrap w:val="none"/>
              <w:rPr>
                <w:rFonts w:cs="Arial"/>
                <w:color w:val="000000"/>
                <w:sz w:val="22"/>
                <w:szCs w:val="22"/>
                <w:lang w:eastAsia="en-GB"/>
              </w:rPr>
            </w:pPr>
            <w:r>
              <w:rPr>
                <w:rFonts w:cs="Arial"/>
                <w:color w:val="000000"/>
                <w:sz w:val="22"/>
                <w:szCs w:val="22"/>
                <w:lang w:eastAsia="en-GB"/>
              </w:rPr>
              <w:t>= CS1 + SP3</w:t>
            </w:r>
          </w:p>
        </w:tc>
      </w:tr>
      <w:tr w:rsidR="004A67C0" w:rsidRPr="004A67C0" w:rsidTr="00374973">
        <w:trPr>
          <w:trHeight w:val="300"/>
        </w:trPr>
        <w:tc>
          <w:tcPr>
            <w:tcW w:w="851" w:type="dxa"/>
          </w:tcPr>
          <w:p w:rsidR="004A67C0" w:rsidRPr="004A67C0" w:rsidRDefault="006A5CE7" w:rsidP="004A67C0">
            <w:pPr>
              <w:spacing w:after="0"/>
              <w:textboxTightWrap w:val="none"/>
              <w:rPr>
                <w:rFonts w:cs="Arial"/>
                <w:color w:val="000000"/>
                <w:sz w:val="22"/>
                <w:szCs w:val="22"/>
                <w:lang w:eastAsia="en-GB"/>
              </w:rPr>
            </w:pPr>
            <w:r>
              <w:rPr>
                <w:rFonts w:cs="Arial"/>
                <w:color w:val="000000"/>
                <w:sz w:val="22"/>
                <w:szCs w:val="22"/>
                <w:lang w:eastAsia="en-GB"/>
              </w:rPr>
              <w:t>CS3</w:t>
            </w:r>
          </w:p>
        </w:tc>
        <w:tc>
          <w:tcPr>
            <w:tcW w:w="3685"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r w:rsidRPr="004A67C0">
              <w:rPr>
                <w:rFonts w:cs="Arial"/>
                <w:color w:val="000000"/>
                <w:sz w:val="22"/>
                <w:szCs w:val="22"/>
                <w:lang w:eastAsia="en-GB"/>
              </w:rPr>
              <w:t>File size for the full cohort in KB</w:t>
            </w:r>
          </w:p>
        </w:tc>
        <w:tc>
          <w:tcPr>
            <w:tcW w:w="6379" w:type="dxa"/>
            <w:shd w:val="clear" w:color="auto" w:fill="auto"/>
            <w:noWrap/>
            <w:hideMark/>
          </w:tcPr>
          <w:p w:rsidR="004A67C0" w:rsidRPr="004A67C0" w:rsidRDefault="006A5CE7" w:rsidP="006A5CE7">
            <w:pPr>
              <w:spacing w:after="0"/>
              <w:textboxTightWrap w:val="none"/>
              <w:rPr>
                <w:rFonts w:cs="Arial"/>
                <w:color w:val="000000"/>
                <w:sz w:val="22"/>
                <w:szCs w:val="22"/>
                <w:lang w:eastAsia="en-GB"/>
              </w:rPr>
            </w:pPr>
            <w:r>
              <w:rPr>
                <w:rFonts w:cs="Arial"/>
                <w:color w:val="000000"/>
                <w:sz w:val="22"/>
                <w:szCs w:val="22"/>
                <w:lang w:eastAsia="en-GB"/>
              </w:rPr>
              <w:t>= SP5 * CS2</w:t>
            </w:r>
          </w:p>
        </w:tc>
      </w:tr>
      <w:tr w:rsidR="004A67C0" w:rsidRPr="004A67C0" w:rsidTr="00374973">
        <w:trPr>
          <w:trHeight w:val="300"/>
        </w:trPr>
        <w:tc>
          <w:tcPr>
            <w:tcW w:w="851" w:type="dxa"/>
          </w:tcPr>
          <w:p w:rsidR="004A67C0" w:rsidRPr="004A67C0" w:rsidRDefault="004A67C0" w:rsidP="004A67C0">
            <w:pPr>
              <w:spacing w:after="0"/>
              <w:textboxTightWrap w:val="none"/>
              <w:rPr>
                <w:rFonts w:cs="Arial"/>
                <w:color w:val="000000"/>
                <w:sz w:val="22"/>
                <w:szCs w:val="22"/>
                <w:lang w:eastAsia="en-GB"/>
              </w:rPr>
            </w:pPr>
          </w:p>
        </w:tc>
        <w:tc>
          <w:tcPr>
            <w:tcW w:w="3685"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r w:rsidRPr="004A67C0">
              <w:rPr>
                <w:rFonts w:cs="Arial"/>
                <w:color w:val="000000"/>
                <w:sz w:val="22"/>
                <w:szCs w:val="22"/>
                <w:lang w:eastAsia="en-GB"/>
              </w:rPr>
              <w:t> </w:t>
            </w:r>
          </w:p>
        </w:tc>
        <w:tc>
          <w:tcPr>
            <w:tcW w:w="6379"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r w:rsidRPr="004A67C0">
              <w:rPr>
                <w:rFonts w:cs="Arial"/>
                <w:color w:val="000000"/>
                <w:sz w:val="22"/>
                <w:szCs w:val="22"/>
                <w:lang w:eastAsia="en-GB"/>
              </w:rPr>
              <w:t> </w:t>
            </w:r>
          </w:p>
        </w:tc>
      </w:tr>
      <w:tr w:rsidR="004A67C0" w:rsidRPr="004A67C0" w:rsidTr="00374973">
        <w:trPr>
          <w:trHeight w:val="315"/>
        </w:trPr>
        <w:tc>
          <w:tcPr>
            <w:tcW w:w="851" w:type="dxa"/>
          </w:tcPr>
          <w:p w:rsidR="004A67C0" w:rsidRPr="004A67C0" w:rsidRDefault="006A5CE7" w:rsidP="004A67C0">
            <w:pPr>
              <w:spacing w:after="0"/>
              <w:textboxTightWrap w:val="none"/>
              <w:rPr>
                <w:rFonts w:cs="Arial"/>
                <w:color w:val="000000"/>
                <w:sz w:val="22"/>
                <w:szCs w:val="22"/>
                <w:lang w:eastAsia="en-GB"/>
              </w:rPr>
            </w:pPr>
            <w:r>
              <w:rPr>
                <w:rFonts w:cs="Arial"/>
                <w:color w:val="000000"/>
                <w:sz w:val="22"/>
                <w:szCs w:val="22"/>
                <w:lang w:eastAsia="en-GB"/>
              </w:rPr>
              <w:t>Volume</w:t>
            </w:r>
            <w:r w:rsidR="00362764">
              <w:rPr>
                <w:rFonts w:cs="Arial"/>
                <w:color w:val="000000"/>
                <w:sz w:val="22"/>
                <w:szCs w:val="22"/>
                <w:lang w:eastAsia="en-GB"/>
              </w:rPr>
              <w:t xml:space="preserve"> in MB</w:t>
            </w:r>
          </w:p>
        </w:tc>
        <w:tc>
          <w:tcPr>
            <w:tcW w:w="3685" w:type="dxa"/>
            <w:shd w:val="clear" w:color="auto" w:fill="auto"/>
            <w:noWrap/>
            <w:hideMark/>
          </w:tcPr>
          <w:p w:rsidR="004A67C0" w:rsidRPr="004A67C0" w:rsidRDefault="004A67C0" w:rsidP="004A67C0">
            <w:pPr>
              <w:spacing w:after="0"/>
              <w:textboxTightWrap w:val="none"/>
              <w:rPr>
                <w:rFonts w:cs="Arial"/>
                <w:color w:val="000000"/>
                <w:sz w:val="22"/>
                <w:szCs w:val="22"/>
                <w:lang w:eastAsia="en-GB"/>
              </w:rPr>
            </w:pPr>
            <w:r w:rsidRPr="004A67C0">
              <w:rPr>
                <w:rFonts w:cs="Arial"/>
                <w:color w:val="000000"/>
                <w:sz w:val="22"/>
                <w:szCs w:val="22"/>
                <w:lang w:eastAsia="en-GB"/>
              </w:rPr>
              <w:t>File size for Practice in MB</w:t>
            </w:r>
          </w:p>
        </w:tc>
        <w:tc>
          <w:tcPr>
            <w:tcW w:w="6379" w:type="dxa"/>
            <w:shd w:val="clear" w:color="auto" w:fill="auto"/>
            <w:noWrap/>
          </w:tcPr>
          <w:p w:rsidR="004A67C0" w:rsidRPr="004A67C0" w:rsidRDefault="006A5CE7" w:rsidP="006A5CE7">
            <w:pPr>
              <w:spacing w:after="0"/>
              <w:textboxTightWrap w:val="none"/>
              <w:rPr>
                <w:rFonts w:cs="Arial"/>
                <w:color w:val="000000"/>
                <w:sz w:val="22"/>
                <w:szCs w:val="22"/>
                <w:lang w:eastAsia="en-GB"/>
              </w:rPr>
            </w:pPr>
            <w:r>
              <w:rPr>
                <w:rFonts w:cs="Arial"/>
                <w:color w:val="000000"/>
                <w:sz w:val="22"/>
                <w:szCs w:val="22"/>
                <w:lang w:eastAsia="en-GB"/>
              </w:rPr>
              <w:t>= CS3 / 1024</w:t>
            </w:r>
          </w:p>
        </w:tc>
      </w:tr>
    </w:tbl>
    <w:p w:rsidR="00B1155B" w:rsidRDefault="00B1155B" w:rsidP="00B1155B">
      <w:pPr>
        <w:pStyle w:val="TableHeader"/>
      </w:pPr>
      <w:r>
        <w:t>Table 4.1.1 – Volume algorithm</w:t>
      </w:r>
    </w:p>
    <w:p w:rsidR="004A67C0" w:rsidRDefault="004A67C0" w:rsidP="00BD49C4"/>
    <w:p w:rsidR="009A600F" w:rsidRDefault="009A600F" w:rsidP="00BD49C4">
      <w:r>
        <w:t xml:space="preserve">See Appendix B for </w:t>
      </w:r>
      <w:r w:rsidR="00B1155B">
        <w:t xml:space="preserve">example calculations of Volume </w:t>
      </w:r>
      <w:r w:rsidR="00362764">
        <w:t>for</w:t>
      </w:r>
      <w:r>
        <w:t xml:space="preserve"> existing PID-level extracts.</w:t>
      </w:r>
    </w:p>
    <w:p w:rsidR="00362764" w:rsidRDefault="00362764" w:rsidP="00362764">
      <w:pPr>
        <w:pStyle w:val="Heading2"/>
      </w:pPr>
      <w:bookmarkStart w:id="13" w:name="_Toc479860296"/>
      <w:r>
        <w:t>Volume banding</w:t>
      </w:r>
      <w:bookmarkEnd w:id="13"/>
    </w:p>
    <w:p w:rsidR="00362764" w:rsidRDefault="00362764" w:rsidP="00BD49C4">
      <w:r>
        <w:t xml:space="preserve">Based on the Volume in MB, Capacity is then banded as </w:t>
      </w:r>
      <w:r w:rsidR="00B1155B">
        <w:t>per Table 4.2.1</w:t>
      </w:r>
      <w:r>
        <w:t>:</w:t>
      </w:r>
    </w:p>
    <w:p w:rsidR="00B1155B" w:rsidRDefault="00B1155B" w:rsidP="00BD49C4"/>
    <w:tbl>
      <w:tblPr>
        <w:tblStyle w:val="TableGrid"/>
        <w:tblW w:w="0" w:type="auto"/>
        <w:tblLook w:val="04A0" w:firstRow="1" w:lastRow="0" w:firstColumn="1" w:lastColumn="0" w:noHBand="0" w:noVBand="1"/>
      </w:tblPr>
      <w:tblGrid>
        <w:gridCol w:w="2518"/>
        <w:gridCol w:w="3260"/>
      </w:tblGrid>
      <w:tr w:rsidR="007B0A97" w:rsidRPr="002569C0" w:rsidTr="001D45CA">
        <w:tc>
          <w:tcPr>
            <w:tcW w:w="2518" w:type="dxa"/>
          </w:tcPr>
          <w:p w:rsidR="007B0A97" w:rsidRPr="002569C0" w:rsidRDefault="007B0A97" w:rsidP="001D45CA">
            <w:pPr>
              <w:rPr>
                <w:b/>
                <w:szCs w:val="22"/>
              </w:rPr>
            </w:pPr>
            <w:r>
              <w:rPr>
                <w:b/>
                <w:szCs w:val="22"/>
              </w:rPr>
              <w:t>Volume in MB</w:t>
            </w:r>
          </w:p>
        </w:tc>
        <w:tc>
          <w:tcPr>
            <w:tcW w:w="3260" w:type="dxa"/>
          </w:tcPr>
          <w:p w:rsidR="007B0A97" w:rsidRPr="002569C0" w:rsidRDefault="007B0A97" w:rsidP="00362764">
            <w:pPr>
              <w:rPr>
                <w:b/>
                <w:szCs w:val="22"/>
              </w:rPr>
            </w:pPr>
            <w:r>
              <w:rPr>
                <w:b/>
                <w:szCs w:val="22"/>
              </w:rPr>
              <w:t>Volume</w:t>
            </w:r>
          </w:p>
        </w:tc>
      </w:tr>
      <w:tr w:rsidR="007B0A97" w:rsidTr="001D45CA">
        <w:tc>
          <w:tcPr>
            <w:tcW w:w="2518" w:type="dxa"/>
          </w:tcPr>
          <w:p w:rsidR="007B0A97" w:rsidRDefault="007B0A97" w:rsidP="001D45CA">
            <w:pPr>
              <w:rPr>
                <w:szCs w:val="22"/>
              </w:rPr>
            </w:pPr>
            <w:r>
              <w:rPr>
                <w:szCs w:val="22"/>
              </w:rPr>
              <w:t>0-20</w:t>
            </w:r>
          </w:p>
        </w:tc>
        <w:tc>
          <w:tcPr>
            <w:tcW w:w="3260" w:type="dxa"/>
          </w:tcPr>
          <w:p w:rsidR="007B0A97" w:rsidRDefault="007B0A97" w:rsidP="001D45CA">
            <w:pPr>
              <w:rPr>
                <w:szCs w:val="22"/>
              </w:rPr>
            </w:pPr>
            <w:r>
              <w:rPr>
                <w:szCs w:val="22"/>
              </w:rPr>
              <w:t>Low</w:t>
            </w:r>
          </w:p>
        </w:tc>
      </w:tr>
      <w:tr w:rsidR="007B0A97" w:rsidTr="001D45CA">
        <w:tc>
          <w:tcPr>
            <w:tcW w:w="2518" w:type="dxa"/>
          </w:tcPr>
          <w:p w:rsidR="007B0A97" w:rsidRPr="00AE7925" w:rsidRDefault="007B0A97" w:rsidP="001D45CA">
            <w:pPr>
              <w:rPr>
                <w:szCs w:val="22"/>
              </w:rPr>
            </w:pPr>
            <w:r w:rsidRPr="00AE7925">
              <w:rPr>
                <w:szCs w:val="22"/>
              </w:rPr>
              <w:t>21-50</w:t>
            </w:r>
          </w:p>
        </w:tc>
        <w:tc>
          <w:tcPr>
            <w:tcW w:w="3260" w:type="dxa"/>
          </w:tcPr>
          <w:p w:rsidR="007B0A97" w:rsidRDefault="007B0A97" w:rsidP="001D45CA">
            <w:pPr>
              <w:rPr>
                <w:szCs w:val="22"/>
              </w:rPr>
            </w:pPr>
            <w:r>
              <w:rPr>
                <w:szCs w:val="22"/>
              </w:rPr>
              <w:t>Medium</w:t>
            </w:r>
          </w:p>
        </w:tc>
      </w:tr>
      <w:tr w:rsidR="007B0A97" w:rsidTr="001D45CA">
        <w:tc>
          <w:tcPr>
            <w:tcW w:w="2518" w:type="dxa"/>
          </w:tcPr>
          <w:p w:rsidR="007B0A97" w:rsidRPr="00AE7925" w:rsidRDefault="007B0A97" w:rsidP="00E75949">
            <w:pPr>
              <w:rPr>
                <w:szCs w:val="22"/>
              </w:rPr>
            </w:pPr>
            <w:r w:rsidRPr="00AE7925">
              <w:rPr>
                <w:szCs w:val="22"/>
              </w:rPr>
              <w:t>51-300</w:t>
            </w:r>
          </w:p>
        </w:tc>
        <w:tc>
          <w:tcPr>
            <w:tcW w:w="3260" w:type="dxa"/>
          </w:tcPr>
          <w:p w:rsidR="007B0A97" w:rsidRDefault="007B0A97" w:rsidP="001D45CA">
            <w:pPr>
              <w:rPr>
                <w:szCs w:val="22"/>
              </w:rPr>
            </w:pPr>
            <w:r>
              <w:rPr>
                <w:szCs w:val="22"/>
              </w:rPr>
              <w:t>High</w:t>
            </w:r>
          </w:p>
        </w:tc>
      </w:tr>
      <w:tr w:rsidR="007B0A97" w:rsidTr="001D45CA">
        <w:tc>
          <w:tcPr>
            <w:tcW w:w="2518" w:type="dxa"/>
          </w:tcPr>
          <w:p w:rsidR="007B0A97" w:rsidRDefault="007B0A97" w:rsidP="001D45CA">
            <w:pPr>
              <w:rPr>
                <w:szCs w:val="22"/>
              </w:rPr>
            </w:pPr>
            <w:r>
              <w:rPr>
                <w:szCs w:val="22"/>
              </w:rPr>
              <w:t>301+</w:t>
            </w:r>
          </w:p>
        </w:tc>
        <w:tc>
          <w:tcPr>
            <w:tcW w:w="3260" w:type="dxa"/>
          </w:tcPr>
          <w:p w:rsidR="007B0A97" w:rsidRDefault="007B0A97" w:rsidP="00E75949">
            <w:pPr>
              <w:rPr>
                <w:szCs w:val="22"/>
              </w:rPr>
            </w:pPr>
            <w:r>
              <w:rPr>
                <w:szCs w:val="22"/>
              </w:rPr>
              <w:t>Very high</w:t>
            </w:r>
          </w:p>
        </w:tc>
      </w:tr>
    </w:tbl>
    <w:p w:rsidR="00B1155B" w:rsidRDefault="00B1155B" w:rsidP="00B1155B">
      <w:pPr>
        <w:pStyle w:val="TableHeader"/>
      </w:pPr>
      <w:r>
        <w:t>Table 4.2.1 – Volume banding</w:t>
      </w:r>
    </w:p>
    <w:p w:rsidR="00362764" w:rsidRDefault="00362764" w:rsidP="00BD49C4"/>
    <w:p w:rsidR="0020475B" w:rsidRDefault="0020475B" w:rsidP="00BD49C4">
      <w:r>
        <w:t xml:space="preserve">Note that aggregate extracts </w:t>
      </w:r>
      <w:r w:rsidR="00B1155B">
        <w:t>can be safely</w:t>
      </w:r>
      <w:r>
        <w:t xml:space="preserve"> assumed </w:t>
      </w:r>
      <w:r w:rsidR="00B1155B">
        <w:t>as</w:t>
      </w:r>
      <w:r>
        <w:t xml:space="preserve"> &lt;20MB, and so will always be included in the Low </w:t>
      </w:r>
      <w:r w:rsidR="00B1155B">
        <w:t>banding</w:t>
      </w:r>
      <w:r>
        <w:t>.</w:t>
      </w:r>
    </w:p>
    <w:p w:rsidR="00362764" w:rsidRDefault="00362764">
      <w:pPr>
        <w:spacing w:after="0"/>
        <w:textboxTightWrap w:val="none"/>
        <w:rPr>
          <w:szCs w:val="22"/>
        </w:rPr>
      </w:pPr>
    </w:p>
    <w:p w:rsidR="00362764" w:rsidRDefault="00362764" w:rsidP="00362764">
      <w:pPr>
        <w:pStyle w:val="Heading1"/>
      </w:pPr>
      <w:bookmarkStart w:id="14" w:name="_Toc479860297"/>
      <w:r>
        <w:t>Capacity</w:t>
      </w:r>
      <w:bookmarkEnd w:id="14"/>
    </w:p>
    <w:p w:rsidR="004B09C3" w:rsidRPr="004B09C3" w:rsidRDefault="004B09C3" w:rsidP="004B09C3">
      <w:r>
        <w:t>A model is required to combine the Complexity a</w:t>
      </w:r>
      <w:r w:rsidR="00B1155B">
        <w:t>nd Volume bands to arrive at a C</w:t>
      </w:r>
      <w:r>
        <w:t>apacity unit.</w:t>
      </w:r>
    </w:p>
    <w:p w:rsidR="004B09C3" w:rsidRDefault="004B09C3" w:rsidP="004B09C3">
      <w:pPr>
        <w:pStyle w:val="Heading2"/>
      </w:pPr>
      <w:bookmarkStart w:id="15" w:name="_Toc479860298"/>
      <w:r>
        <w:t>Capacity units</w:t>
      </w:r>
      <w:bookmarkEnd w:id="15"/>
    </w:p>
    <w:p w:rsidR="00B33574" w:rsidRDefault="00362764" w:rsidP="00362764">
      <w:r>
        <w:t xml:space="preserve">Capacity usage estimation will be a matrix of complexity and volume bandings to arrive at a final Capacity </w:t>
      </w:r>
      <w:r w:rsidR="0020475B">
        <w:t>score</w:t>
      </w:r>
      <w:r>
        <w:t>.</w:t>
      </w:r>
      <w:r w:rsidR="00B1155B">
        <w:t xml:space="preserve"> Table 5.1.1 shows the points value within the Complexity/ Volume matrix.</w:t>
      </w:r>
    </w:p>
    <w:p w:rsidR="00B33574" w:rsidRDefault="00B33574" w:rsidP="00362764"/>
    <w:tbl>
      <w:tblPr>
        <w:tblStyle w:val="TableGrid"/>
        <w:tblW w:w="0" w:type="auto"/>
        <w:tblLook w:val="04A0" w:firstRow="1" w:lastRow="0" w:firstColumn="1" w:lastColumn="0" w:noHBand="0" w:noVBand="1"/>
      </w:tblPr>
      <w:tblGrid>
        <w:gridCol w:w="1144"/>
        <w:gridCol w:w="1401"/>
        <w:gridCol w:w="1704"/>
        <w:gridCol w:w="1154"/>
        <w:gridCol w:w="1416"/>
        <w:gridCol w:w="1364"/>
        <w:gridCol w:w="1553"/>
      </w:tblGrid>
      <w:tr w:rsidR="005E7550" w:rsidTr="008B71FA">
        <w:tc>
          <w:tcPr>
            <w:tcW w:w="1242" w:type="dxa"/>
          </w:tcPr>
          <w:p w:rsidR="005E7550" w:rsidRDefault="005E7550" w:rsidP="00F657AA">
            <w:pPr>
              <w:jc w:val="right"/>
            </w:pPr>
          </w:p>
        </w:tc>
        <w:tc>
          <w:tcPr>
            <w:tcW w:w="1418" w:type="dxa"/>
          </w:tcPr>
          <w:p w:rsidR="005E7550" w:rsidRDefault="005E7550" w:rsidP="00F657AA">
            <w:pPr>
              <w:jc w:val="right"/>
            </w:pPr>
          </w:p>
        </w:tc>
        <w:tc>
          <w:tcPr>
            <w:tcW w:w="1772" w:type="dxa"/>
          </w:tcPr>
          <w:p w:rsidR="005E7550" w:rsidRDefault="005E7550" w:rsidP="00F657AA">
            <w:pPr>
              <w:jc w:val="right"/>
            </w:pPr>
            <w:r>
              <w:t>Complexity</w:t>
            </w:r>
          </w:p>
          <w:p w:rsidR="005E7550" w:rsidRDefault="005E7550" w:rsidP="00F657AA">
            <w:r>
              <w:t>Volume</w:t>
            </w:r>
          </w:p>
        </w:tc>
        <w:tc>
          <w:tcPr>
            <w:tcW w:w="1265" w:type="dxa"/>
          </w:tcPr>
          <w:p w:rsidR="005E7550" w:rsidRDefault="005E7550" w:rsidP="003A6817">
            <w:pPr>
              <w:jc w:val="right"/>
            </w:pPr>
            <w:r>
              <w:t>Low</w:t>
            </w:r>
          </w:p>
        </w:tc>
        <w:tc>
          <w:tcPr>
            <w:tcW w:w="1494" w:type="dxa"/>
          </w:tcPr>
          <w:p w:rsidR="005E7550" w:rsidRDefault="005E7550" w:rsidP="003A6817">
            <w:pPr>
              <w:jc w:val="right"/>
            </w:pPr>
            <w:r>
              <w:t>Medium</w:t>
            </w:r>
          </w:p>
        </w:tc>
        <w:tc>
          <w:tcPr>
            <w:tcW w:w="1294" w:type="dxa"/>
          </w:tcPr>
          <w:p w:rsidR="005E7550" w:rsidRDefault="005E7550" w:rsidP="003A6817">
            <w:pPr>
              <w:jc w:val="right"/>
            </w:pPr>
            <w:r>
              <w:t>High</w:t>
            </w:r>
          </w:p>
        </w:tc>
        <w:tc>
          <w:tcPr>
            <w:tcW w:w="1595" w:type="dxa"/>
          </w:tcPr>
          <w:p w:rsidR="005E7550" w:rsidRDefault="005E7550" w:rsidP="003A6817">
            <w:pPr>
              <w:jc w:val="right"/>
            </w:pPr>
            <w:r>
              <w:t>Very High</w:t>
            </w:r>
          </w:p>
        </w:tc>
      </w:tr>
      <w:tr w:rsidR="005E7550" w:rsidTr="008B71FA">
        <w:tc>
          <w:tcPr>
            <w:tcW w:w="1242" w:type="dxa"/>
            <w:vMerge w:val="restart"/>
            <w:vAlign w:val="center"/>
          </w:tcPr>
          <w:p w:rsidR="005E7550" w:rsidRDefault="005E7550" w:rsidP="004B09C3">
            <w:r>
              <w:t>PID-level</w:t>
            </w:r>
          </w:p>
        </w:tc>
        <w:tc>
          <w:tcPr>
            <w:tcW w:w="1418" w:type="dxa"/>
          </w:tcPr>
          <w:p w:rsidR="005E7550" w:rsidRDefault="005E7550" w:rsidP="00362764">
            <w:r>
              <w:t>Aggregate</w:t>
            </w:r>
          </w:p>
        </w:tc>
        <w:tc>
          <w:tcPr>
            <w:tcW w:w="1772" w:type="dxa"/>
          </w:tcPr>
          <w:p w:rsidR="005E7550" w:rsidRDefault="005E7550" w:rsidP="00362764">
            <w:r>
              <w:t>Low</w:t>
            </w:r>
          </w:p>
        </w:tc>
        <w:tc>
          <w:tcPr>
            <w:tcW w:w="1265" w:type="dxa"/>
          </w:tcPr>
          <w:p w:rsidR="005E7550" w:rsidRPr="00AE7925" w:rsidRDefault="005E7550" w:rsidP="003A6817">
            <w:pPr>
              <w:jc w:val="right"/>
            </w:pPr>
            <w:r w:rsidRPr="00AE7925">
              <w:t>1</w:t>
            </w:r>
          </w:p>
        </w:tc>
        <w:tc>
          <w:tcPr>
            <w:tcW w:w="1494" w:type="dxa"/>
          </w:tcPr>
          <w:p w:rsidR="005E7550" w:rsidRPr="00AE7925" w:rsidRDefault="005E7550" w:rsidP="003A6817">
            <w:pPr>
              <w:jc w:val="right"/>
            </w:pPr>
            <w:r w:rsidRPr="00AE7925">
              <w:t>2</w:t>
            </w:r>
          </w:p>
        </w:tc>
        <w:tc>
          <w:tcPr>
            <w:tcW w:w="1294" w:type="dxa"/>
          </w:tcPr>
          <w:p w:rsidR="005E7550" w:rsidRPr="00AE7925" w:rsidRDefault="005E7550" w:rsidP="003A6817">
            <w:pPr>
              <w:jc w:val="right"/>
            </w:pPr>
            <w:r w:rsidRPr="00AE7925">
              <w:t>4</w:t>
            </w:r>
          </w:p>
        </w:tc>
        <w:tc>
          <w:tcPr>
            <w:tcW w:w="1595" w:type="dxa"/>
          </w:tcPr>
          <w:p w:rsidR="005E7550" w:rsidRPr="00AE7925" w:rsidRDefault="005E7550" w:rsidP="003A6817">
            <w:pPr>
              <w:jc w:val="right"/>
            </w:pPr>
            <w:r w:rsidRPr="00AE7925">
              <w:t>6</w:t>
            </w:r>
          </w:p>
        </w:tc>
      </w:tr>
      <w:tr w:rsidR="005E7550" w:rsidTr="008B71FA">
        <w:tc>
          <w:tcPr>
            <w:tcW w:w="1242" w:type="dxa"/>
            <w:vMerge/>
            <w:vAlign w:val="center"/>
          </w:tcPr>
          <w:p w:rsidR="005E7550" w:rsidRDefault="005E7550" w:rsidP="004B09C3"/>
        </w:tc>
        <w:tc>
          <w:tcPr>
            <w:tcW w:w="1418" w:type="dxa"/>
            <w:vMerge w:val="restart"/>
          </w:tcPr>
          <w:p w:rsidR="005E7550" w:rsidRDefault="005E7550" w:rsidP="00362764"/>
        </w:tc>
        <w:tc>
          <w:tcPr>
            <w:tcW w:w="1772" w:type="dxa"/>
          </w:tcPr>
          <w:p w:rsidR="005E7550" w:rsidRDefault="005E7550" w:rsidP="00362764">
            <w:r>
              <w:t>Medium</w:t>
            </w:r>
          </w:p>
        </w:tc>
        <w:tc>
          <w:tcPr>
            <w:tcW w:w="1265" w:type="dxa"/>
          </w:tcPr>
          <w:p w:rsidR="005E7550" w:rsidRPr="00AE7925" w:rsidRDefault="005E7550" w:rsidP="003A6817">
            <w:pPr>
              <w:jc w:val="right"/>
            </w:pPr>
            <w:r w:rsidRPr="00AE7925">
              <w:t>2</w:t>
            </w:r>
          </w:p>
        </w:tc>
        <w:tc>
          <w:tcPr>
            <w:tcW w:w="1494" w:type="dxa"/>
          </w:tcPr>
          <w:p w:rsidR="005E7550" w:rsidRPr="00AE7925" w:rsidRDefault="005E7550" w:rsidP="003A6817">
            <w:pPr>
              <w:jc w:val="right"/>
            </w:pPr>
            <w:r w:rsidRPr="00AE7925">
              <w:t>4</w:t>
            </w:r>
          </w:p>
        </w:tc>
        <w:tc>
          <w:tcPr>
            <w:tcW w:w="1294" w:type="dxa"/>
          </w:tcPr>
          <w:p w:rsidR="005E7550" w:rsidRPr="00AE7925" w:rsidRDefault="005E7550" w:rsidP="003A6817">
            <w:pPr>
              <w:jc w:val="right"/>
            </w:pPr>
            <w:r w:rsidRPr="00AE7925">
              <w:t>6</w:t>
            </w:r>
          </w:p>
        </w:tc>
        <w:tc>
          <w:tcPr>
            <w:tcW w:w="1595" w:type="dxa"/>
          </w:tcPr>
          <w:p w:rsidR="005E7550" w:rsidRPr="00AE7925" w:rsidRDefault="005E7550" w:rsidP="003A6817">
            <w:pPr>
              <w:jc w:val="right"/>
            </w:pPr>
            <w:r w:rsidRPr="00AE7925">
              <w:t>12</w:t>
            </w:r>
          </w:p>
        </w:tc>
      </w:tr>
      <w:tr w:rsidR="005E7550" w:rsidTr="008B71FA">
        <w:tc>
          <w:tcPr>
            <w:tcW w:w="1242" w:type="dxa"/>
            <w:vMerge/>
          </w:tcPr>
          <w:p w:rsidR="005E7550" w:rsidRDefault="005E7550" w:rsidP="00362764"/>
        </w:tc>
        <w:tc>
          <w:tcPr>
            <w:tcW w:w="1418" w:type="dxa"/>
            <w:vMerge/>
          </w:tcPr>
          <w:p w:rsidR="005E7550" w:rsidRDefault="005E7550" w:rsidP="00362764"/>
        </w:tc>
        <w:tc>
          <w:tcPr>
            <w:tcW w:w="1772" w:type="dxa"/>
          </w:tcPr>
          <w:p w:rsidR="005E7550" w:rsidRDefault="005E7550" w:rsidP="00362764">
            <w:r>
              <w:t>High</w:t>
            </w:r>
          </w:p>
        </w:tc>
        <w:tc>
          <w:tcPr>
            <w:tcW w:w="1265" w:type="dxa"/>
          </w:tcPr>
          <w:p w:rsidR="005E7550" w:rsidRPr="00AE7925" w:rsidRDefault="005E7550" w:rsidP="003A6817">
            <w:pPr>
              <w:jc w:val="right"/>
            </w:pPr>
            <w:r w:rsidRPr="00AE7925">
              <w:t>4</w:t>
            </w:r>
          </w:p>
        </w:tc>
        <w:tc>
          <w:tcPr>
            <w:tcW w:w="1494" w:type="dxa"/>
          </w:tcPr>
          <w:p w:rsidR="005E7550" w:rsidRPr="00AE7925" w:rsidRDefault="005E7550" w:rsidP="003A6817">
            <w:pPr>
              <w:jc w:val="right"/>
            </w:pPr>
            <w:r w:rsidRPr="00AE7925">
              <w:t>6</w:t>
            </w:r>
          </w:p>
        </w:tc>
        <w:tc>
          <w:tcPr>
            <w:tcW w:w="1294" w:type="dxa"/>
          </w:tcPr>
          <w:p w:rsidR="005E7550" w:rsidRPr="00AE7925" w:rsidRDefault="005E7550" w:rsidP="003A6817">
            <w:pPr>
              <w:jc w:val="right"/>
            </w:pPr>
            <w:r w:rsidRPr="00AE7925">
              <w:t>12</w:t>
            </w:r>
          </w:p>
        </w:tc>
        <w:tc>
          <w:tcPr>
            <w:tcW w:w="1595" w:type="dxa"/>
          </w:tcPr>
          <w:p w:rsidR="005E7550" w:rsidRPr="00AE7925" w:rsidRDefault="0072705D" w:rsidP="003A6817">
            <w:pPr>
              <w:jc w:val="right"/>
            </w:pPr>
            <w:r w:rsidRPr="00AE7925">
              <w:t>Negotiable</w:t>
            </w:r>
          </w:p>
        </w:tc>
      </w:tr>
      <w:tr w:rsidR="005E7550" w:rsidTr="008B71FA">
        <w:tc>
          <w:tcPr>
            <w:tcW w:w="1242" w:type="dxa"/>
            <w:vMerge/>
          </w:tcPr>
          <w:p w:rsidR="005E7550" w:rsidRDefault="005E7550" w:rsidP="00362764"/>
        </w:tc>
        <w:tc>
          <w:tcPr>
            <w:tcW w:w="1418" w:type="dxa"/>
            <w:vMerge/>
          </w:tcPr>
          <w:p w:rsidR="005E7550" w:rsidRDefault="005E7550" w:rsidP="00362764"/>
        </w:tc>
        <w:tc>
          <w:tcPr>
            <w:tcW w:w="1772" w:type="dxa"/>
          </w:tcPr>
          <w:p w:rsidR="005E7550" w:rsidRDefault="005E7550" w:rsidP="00362764">
            <w:r>
              <w:t>Very High</w:t>
            </w:r>
          </w:p>
        </w:tc>
        <w:tc>
          <w:tcPr>
            <w:tcW w:w="1265" w:type="dxa"/>
          </w:tcPr>
          <w:p w:rsidR="005E7550" w:rsidRPr="00AE7925" w:rsidRDefault="005E7550" w:rsidP="003A6817">
            <w:pPr>
              <w:jc w:val="right"/>
            </w:pPr>
            <w:r w:rsidRPr="00AE7925">
              <w:t>8</w:t>
            </w:r>
          </w:p>
        </w:tc>
        <w:tc>
          <w:tcPr>
            <w:tcW w:w="1494" w:type="dxa"/>
          </w:tcPr>
          <w:p w:rsidR="005E7550" w:rsidRPr="00AE7925" w:rsidRDefault="005E7550" w:rsidP="003A6817">
            <w:pPr>
              <w:jc w:val="right"/>
            </w:pPr>
            <w:r w:rsidRPr="00AE7925">
              <w:t>12</w:t>
            </w:r>
          </w:p>
        </w:tc>
        <w:tc>
          <w:tcPr>
            <w:tcW w:w="1294" w:type="dxa"/>
          </w:tcPr>
          <w:p w:rsidR="005E7550" w:rsidRPr="00AE7925" w:rsidRDefault="0072705D" w:rsidP="003A6817">
            <w:pPr>
              <w:jc w:val="right"/>
            </w:pPr>
            <w:r w:rsidRPr="00AE7925">
              <w:t>Negotiable</w:t>
            </w:r>
          </w:p>
        </w:tc>
        <w:tc>
          <w:tcPr>
            <w:tcW w:w="1595" w:type="dxa"/>
          </w:tcPr>
          <w:p w:rsidR="005E7550" w:rsidRPr="00AE7925" w:rsidRDefault="0072705D" w:rsidP="003A6817">
            <w:pPr>
              <w:jc w:val="right"/>
            </w:pPr>
            <w:r w:rsidRPr="00AE7925">
              <w:t>Negotiable</w:t>
            </w:r>
          </w:p>
        </w:tc>
      </w:tr>
    </w:tbl>
    <w:p w:rsidR="00B1155B" w:rsidRDefault="00B1155B" w:rsidP="00B1155B">
      <w:pPr>
        <w:pStyle w:val="TableHeader"/>
      </w:pPr>
      <w:r>
        <w:t xml:space="preserve">Table 5.1.1 – Capacity </w:t>
      </w:r>
      <w:proofErr w:type="gramStart"/>
      <w:r>
        <w:t>units</w:t>
      </w:r>
      <w:proofErr w:type="gramEnd"/>
      <w:r>
        <w:t xml:space="preserve"> matrix</w:t>
      </w:r>
    </w:p>
    <w:p w:rsidR="001D45CA" w:rsidRDefault="001D45CA" w:rsidP="00362764"/>
    <w:p w:rsidR="004B09C3" w:rsidRDefault="004B09C3" w:rsidP="004B09C3">
      <w:pPr>
        <w:pStyle w:val="Heading2"/>
      </w:pPr>
      <w:bookmarkStart w:id="16" w:name="_Toc479860299"/>
      <w:r>
        <w:t>Capacity limits</w:t>
      </w:r>
      <w:bookmarkEnd w:id="16"/>
    </w:p>
    <w:p w:rsidR="00B1155B" w:rsidRDefault="00B1155B" w:rsidP="00362764">
      <w:r>
        <w:t xml:space="preserve">GPES Uplift provides a new scheduling model, which can be seen in Diagram 5.2.1. We must agree maximum Capacity units per day to enable the GPSS to cost their solution. </w:t>
      </w:r>
    </w:p>
    <w:p w:rsidR="00C46C8A" w:rsidRDefault="00C46C8A" w:rsidP="00362764">
      <w:pPr>
        <w:sectPr w:rsidR="00C46C8A" w:rsidSect="008D63E3">
          <w:pgSz w:w="11906" w:h="16838"/>
          <w:pgMar w:top="1440" w:right="1080" w:bottom="1440" w:left="1080" w:header="454" w:footer="557" w:gutter="0"/>
          <w:cols w:space="708"/>
          <w:docGrid w:linePitch="360"/>
        </w:sectPr>
      </w:pPr>
    </w:p>
    <w:p w:rsidR="00C46C8A" w:rsidRDefault="00C46C8A" w:rsidP="00362764">
      <w:r>
        <w:lastRenderedPageBreak/>
        <w:t xml:space="preserve">The schedule is </w:t>
      </w:r>
      <w:r w:rsidR="00312FB3">
        <w:t>based on the currently known extract for FY 17/18</w:t>
      </w:r>
      <w:r>
        <w:t>, with each DPW “Bucket” occupying set dates in each month.</w:t>
      </w:r>
    </w:p>
    <w:p w:rsidR="00C46C8A" w:rsidRDefault="00C46C8A" w:rsidP="00362764"/>
    <w:p w:rsidR="004B09C3" w:rsidRDefault="00AE7925" w:rsidP="00362764">
      <w:r w:rsidRPr="00AE7925">
        <w:rPr>
          <w:noProof/>
          <w:lang w:eastAsia="en-GB"/>
        </w:rPr>
        <w:drawing>
          <wp:inline distT="0" distB="0" distL="0" distR="0" wp14:anchorId="37B3F0A5" wp14:editId="52613CF4">
            <wp:extent cx="9777730" cy="275465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7730" cy="2754656"/>
                    </a:xfrm>
                    <a:prstGeom prst="rect">
                      <a:avLst/>
                    </a:prstGeom>
                    <a:noFill/>
                    <a:ln>
                      <a:noFill/>
                    </a:ln>
                  </pic:spPr>
                </pic:pic>
              </a:graphicData>
            </a:graphic>
          </wp:inline>
        </w:drawing>
      </w:r>
    </w:p>
    <w:p w:rsidR="00B1155B" w:rsidRDefault="00B1155B" w:rsidP="00B1155B">
      <w:pPr>
        <w:pStyle w:val="TableHeader"/>
      </w:pPr>
      <w:r>
        <w:t>Diagram 5.2.1 – GPES Uplift schedule</w:t>
      </w:r>
    </w:p>
    <w:p w:rsidR="00C46C8A" w:rsidRDefault="00C46C8A" w:rsidP="00362764">
      <w:pPr>
        <w:sectPr w:rsidR="00C46C8A" w:rsidSect="005E7550">
          <w:pgSz w:w="16838" w:h="11906" w:orient="landscape"/>
          <w:pgMar w:top="720" w:right="720" w:bottom="720" w:left="720" w:header="454" w:footer="557" w:gutter="0"/>
          <w:cols w:space="708"/>
          <w:docGrid w:linePitch="360"/>
        </w:sectPr>
      </w:pPr>
    </w:p>
    <w:p w:rsidR="00C46C8A" w:rsidRDefault="00C46C8A" w:rsidP="00362764"/>
    <w:p w:rsidR="008E0262" w:rsidRDefault="008E0262" w:rsidP="008E0262">
      <w:r>
        <w:t xml:space="preserve">Assumption is for GPSS to provide a </w:t>
      </w:r>
      <w:r w:rsidRPr="00AE7925">
        <w:t>Maximum Capacity of 4 units</w:t>
      </w:r>
      <w:r>
        <w:t xml:space="preserve"> for each day within eac</w:t>
      </w:r>
      <w:r w:rsidR="00B1155B">
        <w:t xml:space="preserve">h Data Processing Window (DPW), resulting in total units per bucket as per </w:t>
      </w:r>
      <w:r w:rsidR="00BD4697">
        <w:t>Table 5.2.2</w:t>
      </w:r>
      <w:r w:rsidR="00042D48">
        <w:t>.</w:t>
      </w:r>
    </w:p>
    <w:p w:rsidR="003F69B9" w:rsidRDefault="003F69B9" w:rsidP="00362764">
      <w:r>
        <w:t xml:space="preserve">The capacity available to run extracts will be determined by the combination of units per day and the total number of days in the bucket – i.e. available capacity can be spread across the days within an individual </w:t>
      </w:r>
      <w:proofErr w:type="gramStart"/>
      <w:r>
        <w:t>bucket, but</w:t>
      </w:r>
      <w:proofErr w:type="gramEnd"/>
      <w:r>
        <w:t xml:space="preserve"> cannot span several buckets. </w:t>
      </w:r>
    </w:p>
    <w:p w:rsidR="003F69B9" w:rsidRDefault="003F69B9" w:rsidP="00362764"/>
    <w:tbl>
      <w:tblPr>
        <w:tblStyle w:val="TableGrid"/>
        <w:tblW w:w="0" w:type="auto"/>
        <w:tblLook w:val="04A0" w:firstRow="1" w:lastRow="0" w:firstColumn="1" w:lastColumn="0" w:noHBand="0" w:noVBand="1"/>
      </w:tblPr>
      <w:tblGrid>
        <w:gridCol w:w="1242"/>
        <w:gridCol w:w="2127"/>
        <w:gridCol w:w="2693"/>
      </w:tblGrid>
      <w:tr w:rsidR="001D45CA" w:rsidRPr="001D45CA" w:rsidTr="00042D48">
        <w:tc>
          <w:tcPr>
            <w:tcW w:w="1242" w:type="dxa"/>
          </w:tcPr>
          <w:p w:rsidR="001D45CA" w:rsidRPr="001D45CA" w:rsidRDefault="001D45CA" w:rsidP="00362764">
            <w:pPr>
              <w:rPr>
                <w:b/>
              </w:rPr>
            </w:pPr>
            <w:r w:rsidRPr="001D45CA">
              <w:rPr>
                <w:b/>
              </w:rPr>
              <w:t>Bucket</w:t>
            </w:r>
          </w:p>
        </w:tc>
        <w:tc>
          <w:tcPr>
            <w:tcW w:w="2127" w:type="dxa"/>
          </w:tcPr>
          <w:p w:rsidR="001D45CA" w:rsidRPr="001D45CA" w:rsidRDefault="001D45CA" w:rsidP="00160786">
            <w:pPr>
              <w:jc w:val="right"/>
              <w:rPr>
                <w:b/>
              </w:rPr>
            </w:pPr>
            <w:r>
              <w:rPr>
                <w:b/>
              </w:rPr>
              <w:t>Number of DPW days</w:t>
            </w:r>
          </w:p>
        </w:tc>
        <w:tc>
          <w:tcPr>
            <w:tcW w:w="2693" w:type="dxa"/>
          </w:tcPr>
          <w:p w:rsidR="001D45CA" w:rsidRPr="001D45CA" w:rsidRDefault="001D45CA" w:rsidP="00160786">
            <w:pPr>
              <w:jc w:val="right"/>
              <w:rPr>
                <w:b/>
              </w:rPr>
            </w:pPr>
            <w:r w:rsidRPr="001D45CA">
              <w:rPr>
                <w:b/>
              </w:rPr>
              <w:t>Total number of available units</w:t>
            </w:r>
          </w:p>
        </w:tc>
      </w:tr>
      <w:tr w:rsidR="001D45CA" w:rsidTr="00042D48">
        <w:tc>
          <w:tcPr>
            <w:tcW w:w="1242" w:type="dxa"/>
          </w:tcPr>
          <w:p w:rsidR="001D45CA" w:rsidRDefault="001D45CA" w:rsidP="00362764">
            <w:r>
              <w:t>1</w:t>
            </w:r>
          </w:p>
        </w:tc>
        <w:tc>
          <w:tcPr>
            <w:tcW w:w="2127" w:type="dxa"/>
          </w:tcPr>
          <w:p w:rsidR="001D45CA" w:rsidRDefault="008E0262" w:rsidP="00160786">
            <w:pPr>
              <w:jc w:val="right"/>
            </w:pPr>
            <w:r>
              <w:t>2</w:t>
            </w:r>
          </w:p>
        </w:tc>
        <w:tc>
          <w:tcPr>
            <w:tcW w:w="2693" w:type="dxa"/>
          </w:tcPr>
          <w:p w:rsidR="001D45CA" w:rsidRPr="00AE7925" w:rsidRDefault="008E0262" w:rsidP="00160786">
            <w:pPr>
              <w:jc w:val="right"/>
            </w:pPr>
            <w:r w:rsidRPr="00AE7925">
              <w:t>8</w:t>
            </w:r>
          </w:p>
        </w:tc>
      </w:tr>
      <w:tr w:rsidR="001D45CA" w:rsidTr="00042D48">
        <w:tc>
          <w:tcPr>
            <w:tcW w:w="1242" w:type="dxa"/>
          </w:tcPr>
          <w:p w:rsidR="001D45CA" w:rsidRDefault="001D45CA" w:rsidP="00362764">
            <w:r>
              <w:t>2</w:t>
            </w:r>
          </w:p>
        </w:tc>
        <w:tc>
          <w:tcPr>
            <w:tcW w:w="2127" w:type="dxa"/>
          </w:tcPr>
          <w:p w:rsidR="001D45CA" w:rsidRDefault="008E0262" w:rsidP="00160786">
            <w:pPr>
              <w:jc w:val="right"/>
            </w:pPr>
            <w:r>
              <w:t>3</w:t>
            </w:r>
          </w:p>
        </w:tc>
        <w:tc>
          <w:tcPr>
            <w:tcW w:w="2693" w:type="dxa"/>
          </w:tcPr>
          <w:p w:rsidR="001D45CA" w:rsidRPr="00AE7925" w:rsidRDefault="008E0262" w:rsidP="00160786">
            <w:pPr>
              <w:jc w:val="right"/>
            </w:pPr>
            <w:r w:rsidRPr="00AE7925">
              <w:t>12</w:t>
            </w:r>
          </w:p>
        </w:tc>
      </w:tr>
      <w:tr w:rsidR="001D45CA" w:rsidTr="00042D48">
        <w:tc>
          <w:tcPr>
            <w:tcW w:w="1242" w:type="dxa"/>
          </w:tcPr>
          <w:p w:rsidR="001D45CA" w:rsidRDefault="001D45CA" w:rsidP="00362764">
            <w:r>
              <w:t>3</w:t>
            </w:r>
          </w:p>
        </w:tc>
        <w:tc>
          <w:tcPr>
            <w:tcW w:w="2127" w:type="dxa"/>
          </w:tcPr>
          <w:p w:rsidR="001D45CA" w:rsidRDefault="008E0262" w:rsidP="00160786">
            <w:pPr>
              <w:jc w:val="right"/>
            </w:pPr>
            <w:r>
              <w:t>5</w:t>
            </w:r>
          </w:p>
        </w:tc>
        <w:tc>
          <w:tcPr>
            <w:tcW w:w="2693" w:type="dxa"/>
          </w:tcPr>
          <w:p w:rsidR="001D45CA" w:rsidRPr="00AE7925" w:rsidRDefault="008E0262" w:rsidP="00160786">
            <w:pPr>
              <w:jc w:val="right"/>
            </w:pPr>
            <w:r w:rsidRPr="00AE7925">
              <w:t>20</w:t>
            </w:r>
          </w:p>
        </w:tc>
      </w:tr>
      <w:tr w:rsidR="001D45CA" w:rsidTr="00042D48">
        <w:tc>
          <w:tcPr>
            <w:tcW w:w="1242" w:type="dxa"/>
          </w:tcPr>
          <w:p w:rsidR="001D45CA" w:rsidRDefault="001D45CA" w:rsidP="00362764">
            <w:r>
              <w:t>4</w:t>
            </w:r>
          </w:p>
        </w:tc>
        <w:tc>
          <w:tcPr>
            <w:tcW w:w="2127" w:type="dxa"/>
          </w:tcPr>
          <w:p w:rsidR="001D45CA" w:rsidRDefault="008E0262" w:rsidP="00160786">
            <w:pPr>
              <w:jc w:val="right"/>
            </w:pPr>
            <w:r>
              <w:t>3</w:t>
            </w:r>
          </w:p>
        </w:tc>
        <w:tc>
          <w:tcPr>
            <w:tcW w:w="2693" w:type="dxa"/>
          </w:tcPr>
          <w:p w:rsidR="001D45CA" w:rsidRPr="00AE7925" w:rsidRDefault="008E0262" w:rsidP="00160786">
            <w:pPr>
              <w:jc w:val="right"/>
            </w:pPr>
            <w:r w:rsidRPr="00AE7925">
              <w:t>12</w:t>
            </w:r>
          </w:p>
        </w:tc>
      </w:tr>
      <w:tr w:rsidR="001D45CA" w:rsidTr="00042D48">
        <w:tc>
          <w:tcPr>
            <w:tcW w:w="1242" w:type="dxa"/>
          </w:tcPr>
          <w:p w:rsidR="001D45CA" w:rsidRDefault="001D45CA" w:rsidP="00362764">
            <w:r>
              <w:t>5</w:t>
            </w:r>
          </w:p>
        </w:tc>
        <w:tc>
          <w:tcPr>
            <w:tcW w:w="2127" w:type="dxa"/>
          </w:tcPr>
          <w:p w:rsidR="001D45CA" w:rsidRDefault="008E0262" w:rsidP="00160786">
            <w:pPr>
              <w:jc w:val="right"/>
            </w:pPr>
            <w:r>
              <w:t>3</w:t>
            </w:r>
          </w:p>
        </w:tc>
        <w:tc>
          <w:tcPr>
            <w:tcW w:w="2693" w:type="dxa"/>
          </w:tcPr>
          <w:p w:rsidR="001D45CA" w:rsidRPr="00AE7925" w:rsidRDefault="008E0262" w:rsidP="00160786">
            <w:pPr>
              <w:jc w:val="right"/>
            </w:pPr>
            <w:r w:rsidRPr="00AE7925">
              <w:t>12</w:t>
            </w:r>
          </w:p>
        </w:tc>
      </w:tr>
    </w:tbl>
    <w:p w:rsidR="00042D48" w:rsidRDefault="00BD4697" w:rsidP="00042D48">
      <w:pPr>
        <w:pStyle w:val="TableHeader"/>
      </w:pPr>
      <w:r>
        <w:t>Table 5.2.2</w:t>
      </w:r>
      <w:r w:rsidR="00042D48">
        <w:t xml:space="preserve"> – Available Capacity Units per </w:t>
      </w:r>
      <w:r w:rsidR="00C3596B">
        <w:t>B</w:t>
      </w:r>
      <w:r w:rsidR="00042D48">
        <w:t>ucket</w:t>
      </w:r>
    </w:p>
    <w:p w:rsidR="001D45CA" w:rsidRDefault="001D45CA" w:rsidP="00362764"/>
    <w:p w:rsidR="00160786" w:rsidRDefault="00594A08" w:rsidP="00160786">
      <w:r>
        <w:t>Note that these parameters limit the Volume and C</w:t>
      </w:r>
      <w:r w:rsidR="00160786">
        <w:t>omplexity that we can ask the GPSS to provide via the “Aggregate” and “Bespoke” feeds</w:t>
      </w:r>
      <w:r w:rsidR="003A6817">
        <w:t xml:space="preserve">, as highlighted in red in </w:t>
      </w:r>
      <w:r>
        <w:t>T</w:t>
      </w:r>
      <w:r w:rsidR="003A6817">
        <w:t xml:space="preserve">able </w:t>
      </w:r>
      <w:r w:rsidR="00BD4697">
        <w:t>5.2.3</w:t>
      </w:r>
      <w:r>
        <w:t>, as there are no buckets containing more than 20 units.</w:t>
      </w:r>
      <w:r w:rsidR="007E1F12">
        <w:t xml:space="preserve"> There are currently no extracts containing this level of Complexity or Volume. </w:t>
      </w:r>
    </w:p>
    <w:p w:rsidR="00594A08" w:rsidRDefault="00594A08" w:rsidP="00160786">
      <w:r>
        <w:t>Also, once current extracts are taken into consideration</w:t>
      </w:r>
      <w:r w:rsidR="007E1F12">
        <w:t xml:space="preserve"> (see Appendix D)</w:t>
      </w:r>
      <w:r>
        <w:t>, there will not be available headroom to run new extracts of the Complexity/ Volume</w:t>
      </w:r>
      <w:r w:rsidR="00B67D33">
        <w:t>s</w:t>
      </w:r>
      <w:r>
        <w:t xml:space="preserve"> highlighted in amber</w:t>
      </w:r>
      <w:r w:rsidR="00B67D33">
        <w:t xml:space="preserve"> in table 5.2.3</w:t>
      </w:r>
      <w:r>
        <w:t>.</w:t>
      </w:r>
    </w:p>
    <w:p w:rsidR="005F076E" w:rsidRDefault="005F076E" w:rsidP="00160786"/>
    <w:tbl>
      <w:tblPr>
        <w:tblStyle w:val="TableGrid"/>
        <w:tblW w:w="0" w:type="auto"/>
        <w:tblLook w:val="04A0" w:firstRow="1" w:lastRow="0" w:firstColumn="1" w:lastColumn="0" w:noHBand="0" w:noVBand="1"/>
      </w:tblPr>
      <w:tblGrid>
        <w:gridCol w:w="1210"/>
        <w:gridCol w:w="1343"/>
        <w:gridCol w:w="1709"/>
        <w:gridCol w:w="1162"/>
        <w:gridCol w:w="1423"/>
        <w:gridCol w:w="1443"/>
        <w:gridCol w:w="1564"/>
      </w:tblGrid>
      <w:tr w:rsidR="005F076E" w:rsidTr="005F076E">
        <w:tc>
          <w:tcPr>
            <w:tcW w:w="1242" w:type="dxa"/>
          </w:tcPr>
          <w:p w:rsidR="005F076E" w:rsidRDefault="005F076E" w:rsidP="0056718F">
            <w:pPr>
              <w:jc w:val="right"/>
            </w:pPr>
          </w:p>
        </w:tc>
        <w:tc>
          <w:tcPr>
            <w:tcW w:w="1344" w:type="dxa"/>
          </w:tcPr>
          <w:p w:rsidR="005F076E" w:rsidRDefault="005F076E" w:rsidP="0056718F">
            <w:pPr>
              <w:jc w:val="right"/>
            </w:pPr>
          </w:p>
        </w:tc>
        <w:tc>
          <w:tcPr>
            <w:tcW w:w="1728" w:type="dxa"/>
          </w:tcPr>
          <w:p w:rsidR="005F076E" w:rsidRDefault="005F076E" w:rsidP="0056718F">
            <w:pPr>
              <w:jc w:val="right"/>
            </w:pPr>
            <w:r>
              <w:t>Complexity</w:t>
            </w:r>
          </w:p>
          <w:p w:rsidR="005F076E" w:rsidRDefault="005F076E" w:rsidP="0056718F">
            <w:r>
              <w:t>Volume</w:t>
            </w:r>
          </w:p>
        </w:tc>
        <w:tc>
          <w:tcPr>
            <w:tcW w:w="1193" w:type="dxa"/>
          </w:tcPr>
          <w:p w:rsidR="005F076E" w:rsidRDefault="005F076E" w:rsidP="0056718F">
            <w:pPr>
              <w:jc w:val="right"/>
            </w:pPr>
            <w:r>
              <w:t>Low</w:t>
            </w:r>
          </w:p>
        </w:tc>
        <w:tc>
          <w:tcPr>
            <w:tcW w:w="1445" w:type="dxa"/>
          </w:tcPr>
          <w:p w:rsidR="005F076E" w:rsidRDefault="005F076E" w:rsidP="0056718F">
            <w:pPr>
              <w:jc w:val="right"/>
            </w:pPr>
            <w:r>
              <w:t>Medium</w:t>
            </w:r>
          </w:p>
        </w:tc>
        <w:tc>
          <w:tcPr>
            <w:tcW w:w="1443" w:type="dxa"/>
          </w:tcPr>
          <w:p w:rsidR="005F076E" w:rsidRDefault="005F076E" w:rsidP="0056718F">
            <w:pPr>
              <w:jc w:val="right"/>
            </w:pPr>
            <w:r>
              <w:t>High</w:t>
            </w:r>
          </w:p>
        </w:tc>
        <w:tc>
          <w:tcPr>
            <w:tcW w:w="1571" w:type="dxa"/>
          </w:tcPr>
          <w:p w:rsidR="005F076E" w:rsidRDefault="005F076E" w:rsidP="0056718F">
            <w:pPr>
              <w:jc w:val="right"/>
            </w:pPr>
            <w:r>
              <w:t>Very High</w:t>
            </w:r>
          </w:p>
        </w:tc>
      </w:tr>
      <w:tr w:rsidR="005F076E" w:rsidRPr="00AE7925" w:rsidTr="005F076E">
        <w:tc>
          <w:tcPr>
            <w:tcW w:w="1242" w:type="dxa"/>
            <w:vMerge w:val="restart"/>
            <w:vAlign w:val="center"/>
          </w:tcPr>
          <w:p w:rsidR="005F076E" w:rsidRDefault="005F076E" w:rsidP="0056718F">
            <w:r>
              <w:t>PID-level</w:t>
            </w:r>
          </w:p>
        </w:tc>
        <w:tc>
          <w:tcPr>
            <w:tcW w:w="1344" w:type="dxa"/>
          </w:tcPr>
          <w:p w:rsidR="005F076E" w:rsidRDefault="005F076E" w:rsidP="0056718F">
            <w:r>
              <w:t>Aggregate</w:t>
            </w:r>
          </w:p>
        </w:tc>
        <w:tc>
          <w:tcPr>
            <w:tcW w:w="1728" w:type="dxa"/>
          </w:tcPr>
          <w:p w:rsidR="005F076E" w:rsidRDefault="005F076E" w:rsidP="0056718F">
            <w:r>
              <w:t>Low</w:t>
            </w:r>
          </w:p>
        </w:tc>
        <w:tc>
          <w:tcPr>
            <w:tcW w:w="1193" w:type="dxa"/>
          </w:tcPr>
          <w:p w:rsidR="005F076E" w:rsidRPr="00AE7925" w:rsidRDefault="005F076E" w:rsidP="0056718F">
            <w:pPr>
              <w:jc w:val="right"/>
            </w:pPr>
            <w:r w:rsidRPr="00AE7925">
              <w:t>1</w:t>
            </w:r>
          </w:p>
        </w:tc>
        <w:tc>
          <w:tcPr>
            <w:tcW w:w="1445" w:type="dxa"/>
          </w:tcPr>
          <w:p w:rsidR="005F076E" w:rsidRPr="00AE7925" w:rsidRDefault="005F076E" w:rsidP="0056718F">
            <w:pPr>
              <w:jc w:val="right"/>
            </w:pPr>
            <w:r w:rsidRPr="00AE7925">
              <w:t>2</w:t>
            </w:r>
          </w:p>
        </w:tc>
        <w:tc>
          <w:tcPr>
            <w:tcW w:w="1443" w:type="dxa"/>
          </w:tcPr>
          <w:p w:rsidR="005F076E" w:rsidRPr="00AE7925" w:rsidRDefault="005F076E" w:rsidP="0056718F">
            <w:pPr>
              <w:jc w:val="right"/>
            </w:pPr>
            <w:r w:rsidRPr="00AE7925">
              <w:t>4</w:t>
            </w:r>
          </w:p>
        </w:tc>
        <w:tc>
          <w:tcPr>
            <w:tcW w:w="1571" w:type="dxa"/>
            <w:tcBorders>
              <w:bottom w:val="single" w:sz="4" w:space="0" w:color="auto"/>
            </w:tcBorders>
          </w:tcPr>
          <w:p w:rsidR="005F076E" w:rsidRPr="00AE7925" w:rsidRDefault="005F076E" w:rsidP="0056718F">
            <w:pPr>
              <w:jc w:val="right"/>
            </w:pPr>
            <w:r w:rsidRPr="00AE7925">
              <w:t>6</w:t>
            </w:r>
          </w:p>
        </w:tc>
      </w:tr>
      <w:tr w:rsidR="005F076E" w:rsidRPr="00AE7925" w:rsidTr="005F076E">
        <w:tc>
          <w:tcPr>
            <w:tcW w:w="1242" w:type="dxa"/>
            <w:vMerge/>
            <w:vAlign w:val="center"/>
          </w:tcPr>
          <w:p w:rsidR="005F076E" w:rsidRDefault="005F076E" w:rsidP="0056718F"/>
        </w:tc>
        <w:tc>
          <w:tcPr>
            <w:tcW w:w="1344" w:type="dxa"/>
            <w:vMerge w:val="restart"/>
          </w:tcPr>
          <w:p w:rsidR="005F076E" w:rsidRDefault="005F076E" w:rsidP="0056718F"/>
        </w:tc>
        <w:tc>
          <w:tcPr>
            <w:tcW w:w="1728" w:type="dxa"/>
          </w:tcPr>
          <w:p w:rsidR="005F076E" w:rsidRDefault="005F076E" w:rsidP="0056718F">
            <w:r>
              <w:t>Medium</w:t>
            </w:r>
          </w:p>
        </w:tc>
        <w:tc>
          <w:tcPr>
            <w:tcW w:w="1193" w:type="dxa"/>
          </w:tcPr>
          <w:p w:rsidR="005F076E" w:rsidRPr="00AE7925" w:rsidRDefault="005F076E" w:rsidP="0056718F">
            <w:pPr>
              <w:jc w:val="right"/>
            </w:pPr>
            <w:r w:rsidRPr="00AE7925">
              <w:t>2</w:t>
            </w:r>
          </w:p>
        </w:tc>
        <w:tc>
          <w:tcPr>
            <w:tcW w:w="1445" w:type="dxa"/>
          </w:tcPr>
          <w:p w:rsidR="005F076E" w:rsidRPr="00AE7925" w:rsidRDefault="005F076E" w:rsidP="0056718F">
            <w:pPr>
              <w:jc w:val="right"/>
            </w:pPr>
            <w:r w:rsidRPr="00AE7925">
              <w:t>4</w:t>
            </w:r>
          </w:p>
        </w:tc>
        <w:tc>
          <w:tcPr>
            <w:tcW w:w="1443" w:type="dxa"/>
            <w:tcBorders>
              <w:bottom w:val="single" w:sz="4" w:space="0" w:color="auto"/>
            </w:tcBorders>
          </w:tcPr>
          <w:p w:rsidR="005F076E" w:rsidRPr="00AE7925" w:rsidRDefault="005F076E" w:rsidP="0056718F">
            <w:pPr>
              <w:jc w:val="right"/>
            </w:pPr>
            <w:r w:rsidRPr="00AE7925">
              <w:t>6</w:t>
            </w:r>
          </w:p>
        </w:tc>
        <w:tc>
          <w:tcPr>
            <w:tcW w:w="1571" w:type="dxa"/>
            <w:tcBorders>
              <w:bottom w:val="single" w:sz="4" w:space="0" w:color="auto"/>
            </w:tcBorders>
            <w:shd w:val="clear" w:color="auto" w:fill="FFC000"/>
          </w:tcPr>
          <w:p w:rsidR="005F076E" w:rsidRPr="00AE7925" w:rsidRDefault="005F076E" w:rsidP="0056718F">
            <w:pPr>
              <w:jc w:val="right"/>
            </w:pPr>
            <w:r w:rsidRPr="00AE7925">
              <w:t>12</w:t>
            </w:r>
          </w:p>
        </w:tc>
      </w:tr>
      <w:tr w:rsidR="005F076E" w:rsidRPr="00AE7925" w:rsidTr="005F076E">
        <w:tc>
          <w:tcPr>
            <w:tcW w:w="1242" w:type="dxa"/>
            <w:vMerge/>
          </w:tcPr>
          <w:p w:rsidR="005F076E" w:rsidRDefault="005F076E" w:rsidP="0056718F"/>
        </w:tc>
        <w:tc>
          <w:tcPr>
            <w:tcW w:w="1344" w:type="dxa"/>
            <w:vMerge/>
          </w:tcPr>
          <w:p w:rsidR="005F076E" w:rsidRDefault="005F076E" w:rsidP="0056718F"/>
        </w:tc>
        <w:tc>
          <w:tcPr>
            <w:tcW w:w="1728" w:type="dxa"/>
          </w:tcPr>
          <w:p w:rsidR="005F076E" w:rsidRDefault="005F076E" w:rsidP="0056718F">
            <w:r>
              <w:t>High</w:t>
            </w:r>
          </w:p>
        </w:tc>
        <w:tc>
          <w:tcPr>
            <w:tcW w:w="1193" w:type="dxa"/>
          </w:tcPr>
          <w:p w:rsidR="005F076E" w:rsidRPr="00AE7925" w:rsidRDefault="005F076E" w:rsidP="0056718F">
            <w:pPr>
              <w:jc w:val="right"/>
            </w:pPr>
            <w:r w:rsidRPr="00AE7925">
              <w:t>4</w:t>
            </w:r>
          </w:p>
        </w:tc>
        <w:tc>
          <w:tcPr>
            <w:tcW w:w="1445" w:type="dxa"/>
            <w:tcBorders>
              <w:bottom w:val="single" w:sz="4" w:space="0" w:color="auto"/>
            </w:tcBorders>
          </w:tcPr>
          <w:p w:rsidR="005F076E" w:rsidRPr="00AE7925" w:rsidRDefault="005F076E" w:rsidP="0056718F">
            <w:pPr>
              <w:jc w:val="right"/>
            </w:pPr>
            <w:r w:rsidRPr="00AE7925">
              <w:t>6</w:t>
            </w:r>
          </w:p>
        </w:tc>
        <w:tc>
          <w:tcPr>
            <w:tcW w:w="1443" w:type="dxa"/>
            <w:tcBorders>
              <w:bottom w:val="single" w:sz="4" w:space="0" w:color="auto"/>
            </w:tcBorders>
            <w:shd w:val="clear" w:color="auto" w:fill="FFC000"/>
          </w:tcPr>
          <w:p w:rsidR="005F076E" w:rsidRPr="00AE7925" w:rsidRDefault="005F076E" w:rsidP="0056718F">
            <w:pPr>
              <w:jc w:val="right"/>
            </w:pPr>
            <w:r w:rsidRPr="00AE7925">
              <w:t>12</w:t>
            </w:r>
          </w:p>
        </w:tc>
        <w:tc>
          <w:tcPr>
            <w:tcW w:w="1571" w:type="dxa"/>
            <w:shd w:val="clear" w:color="auto" w:fill="FFCC99"/>
          </w:tcPr>
          <w:p w:rsidR="005F076E" w:rsidRPr="00AE7925" w:rsidRDefault="005F076E" w:rsidP="005F076E">
            <w:pPr>
              <w:tabs>
                <w:tab w:val="right" w:pos="1441"/>
              </w:tabs>
            </w:pPr>
            <w:r w:rsidRPr="005F076E">
              <w:rPr>
                <w:b/>
                <w:color w:val="FF0000"/>
              </w:rPr>
              <w:t>Negotiable</w:t>
            </w:r>
          </w:p>
        </w:tc>
      </w:tr>
      <w:tr w:rsidR="005F076E" w:rsidRPr="00AE7925" w:rsidTr="005F076E">
        <w:tc>
          <w:tcPr>
            <w:tcW w:w="1242" w:type="dxa"/>
            <w:vMerge/>
          </w:tcPr>
          <w:p w:rsidR="005F076E" w:rsidRDefault="005F076E" w:rsidP="0056718F"/>
        </w:tc>
        <w:tc>
          <w:tcPr>
            <w:tcW w:w="1344" w:type="dxa"/>
            <w:vMerge/>
          </w:tcPr>
          <w:p w:rsidR="005F076E" w:rsidRDefault="005F076E" w:rsidP="0056718F"/>
        </w:tc>
        <w:tc>
          <w:tcPr>
            <w:tcW w:w="1728" w:type="dxa"/>
          </w:tcPr>
          <w:p w:rsidR="005F076E" w:rsidRDefault="005F076E" w:rsidP="0056718F">
            <w:r>
              <w:t>Very High</w:t>
            </w:r>
          </w:p>
        </w:tc>
        <w:tc>
          <w:tcPr>
            <w:tcW w:w="1193" w:type="dxa"/>
          </w:tcPr>
          <w:p w:rsidR="005F076E" w:rsidRPr="00AE7925" w:rsidRDefault="005F076E" w:rsidP="0056718F">
            <w:pPr>
              <w:jc w:val="right"/>
            </w:pPr>
            <w:r w:rsidRPr="00AE7925">
              <w:t>8</w:t>
            </w:r>
          </w:p>
        </w:tc>
        <w:tc>
          <w:tcPr>
            <w:tcW w:w="1445" w:type="dxa"/>
            <w:shd w:val="clear" w:color="auto" w:fill="FFC000"/>
          </w:tcPr>
          <w:p w:rsidR="005F076E" w:rsidRPr="00AE7925" w:rsidRDefault="005F076E" w:rsidP="0056718F">
            <w:pPr>
              <w:jc w:val="right"/>
            </w:pPr>
            <w:r w:rsidRPr="00AE7925">
              <w:t>12</w:t>
            </w:r>
          </w:p>
        </w:tc>
        <w:tc>
          <w:tcPr>
            <w:tcW w:w="1443" w:type="dxa"/>
            <w:shd w:val="clear" w:color="auto" w:fill="FFCC99"/>
          </w:tcPr>
          <w:p w:rsidR="005F076E" w:rsidRPr="005F076E" w:rsidRDefault="005F076E" w:rsidP="005F076E">
            <w:pPr>
              <w:tabs>
                <w:tab w:val="right" w:pos="1441"/>
              </w:tabs>
              <w:rPr>
                <w:b/>
                <w:color w:val="FF0000"/>
              </w:rPr>
            </w:pPr>
            <w:r w:rsidRPr="005F076E">
              <w:rPr>
                <w:b/>
                <w:color w:val="FF0000"/>
              </w:rPr>
              <w:t>Negotiable</w:t>
            </w:r>
          </w:p>
        </w:tc>
        <w:tc>
          <w:tcPr>
            <w:tcW w:w="1571" w:type="dxa"/>
            <w:shd w:val="clear" w:color="auto" w:fill="FFCC99"/>
          </w:tcPr>
          <w:p w:rsidR="005F076E" w:rsidRPr="005F076E" w:rsidRDefault="005F076E" w:rsidP="005F076E">
            <w:pPr>
              <w:tabs>
                <w:tab w:val="right" w:pos="1441"/>
              </w:tabs>
              <w:rPr>
                <w:b/>
                <w:color w:val="FF0000"/>
              </w:rPr>
            </w:pPr>
            <w:r w:rsidRPr="005F076E">
              <w:rPr>
                <w:b/>
                <w:color w:val="FF0000"/>
              </w:rPr>
              <w:t>Negotiable</w:t>
            </w:r>
          </w:p>
        </w:tc>
      </w:tr>
    </w:tbl>
    <w:p w:rsidR="00042D48" w:rsidRDefault="00BD4697" w:rsidP="00042D48">
      <w:pPr>
        <w:pStyle w:val="TableHeader"/>
      </w:pPr>
      <w:r>
        <w:t>Table 5.2.3</w:t>
      </w:r>
      <w:r w:rsidR="00042D48">
        <w:t xml:space="preserve"> – Capacity Limitations on overall Complexity/ Volumes that GPES Uplift can accommodate</w:t>
      </w:r>
    </w:p>
    <w:p w:rsidR="00042D48" w:rsidRDefault="00042D48" w:rsidP="00362764"/>
    <w:p w:rsidR="007306C9" w:rsidRDefault="007306C9" w:rsidP="00362764"/>
    <w:p w:rsidR="002569C0" w:rsidRDefault="002569C0" w:rsidP="00362764">
      <w:r>
        <w:br w:type="page"/>
      </w:r>
    </w:p>
    <w:p w:rsidR="002569C0" w:rsidRDefault="002569C0" w:rsidP="002569C0">
      <w:pPr>
        <w:pStyle w:val="Heading1"/>
      </w:pPr>
      <w:bookmarkStart w:id="17" w:name="_Toc479860300"/>
      <w:r>
        <w:lastRenderedPageBreak/>
        <w:t>Appendix A –</w:t>
      </w:r>
      <w:r w:rsidR="00D4585F">
        <w:t xml:space="preserve"> </w:t>
      </w:r>
      <w:r w:rsidR="00C3596B">
        <w:t xml:space="preserve">Existing </w:t>
      </w:r>
      <w:r w:rsidR="00115CEA">
        <w:t>e</w:t>
      </w:r>
      <w:r w:rsidR="00C3596B">
        <w:t>xtract Complexity estimates</w:t>
      </w:r>
      <w:bookmarkEnd w:id="17"/>
    </w:p>
    <w:p w:rsidR="00C3596B" w:rsidRPr="00C3596B" w:rsidRDefault="00C3596B" w:rsidP="00C3596B"/>
    <w:tbl>
      <w:tblPr>
        <w:tblW w:w="9938" w:type="dxa"/>
        <w:tblInd w:w="93" w:type="dxa"/>
        <w:tblLook w:val="04A0" w:firstRow="1" w:lastRow="0" w:firstColumn="1" w:lastColumn="0" w:noHBand="0" w:noVBand="1"/>
      </w:tblPr>
      <w:tblGrid>
        <w:gridCol w:w="2142"/>
        <w:gridCol w:w="581"/>
        <w:gridCol w:w="836"/>
        <w:gridCol w:w="567"/>
        <w:gridCol w:w="567"/>
        <w:gridCol w:w="567"/>
        <w:gridCol w:w="851"/>
        <w:gridCol w:w="1134"/>
        <w:gridCol w:w="1215"/>
        <w:gridCol w:w="1478"/>
      </w:tblGrid>
      <w:tr w:rsidR="00D4585F" w:rsidRPr="00D4585F" w:rsidTr="003D7DBC">
        <w:trPr>
          <w:trHeight w:val="67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 </w:t>
            </w:r>
            <w:r w:rsidR="00D4585F" w:rsidRPr="003D7DBC">
              <w:rPr>
                <w:rFonts w:cs="Arial"/>
                <w:b/>
                <w:bCs/>
                <w:color w:val="000000"/>
                <w:sz w:val="20"/>
                <w:szCs w:val="20"/>
                <w:lang w:eastAsia="en-GB"/>
              </w:rPr>
              <w:t>Extract</w:t>
            </w:r>
          </w:p>
        </w:tc>
        <w:tc>
          <w:tcPr>
            <w:tcW w:w="581" w:type="dxa"/>
            <w:tcBorders>
              <w:top w:val="single" w:sz="4" w:space="0" w:color="auto"/>
              <w:left w:val="nil"/>
              <w:bottom w:val="single" w:sz="4" w:space="0" w:color="auto"/>
              <w:right w:val="single" w:sz="4" w:space="0" w:color="auto"/>
            </w:tcBorders>
            <w:shd w:val="clear" w:color="auto" w:fill="auto"/>
            <w:vAlign w:val="bottom"/>
            <w:hideMark/>
          </w:tcPr>
          <w:p w:rsidR="002569C0" w:rsidRPr="003D7DBC" w:rsidRDefault="002569C0" w:rsidP="002569C0">
            <w:pPr>
              <w:spacing w:after="0"/>
              <w:textboxTightWrap w:val="none"/>
              <w:rPr>
                <w:rFonts w:cs="Arial"/>
                <w:b/>
                <w:bCs/>
                <w:color w:val="000000"/>
                <w:sz w:val="16"/>
                <w:szCs w:val="16"/>
                <w:lang w:eastAsia="en-GB"/>
              </w:rPr>
            </w:pPr>
            <w:r w:rsidRPr="003D7DBC">
              <w:rPr>
                <w:rFonts w:cs="Arial"/>
                <w:b/>
                <w:bCs/>
                <w:color w:val="000000"/>
                <w:sz w:val="16"/>
                <w:szCs w:val="16"/>
                <w:lang w:eastAsia="en-GB"/>
              </w:rPr>
              <w:t>PID?</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2569C0" w:rsidRPr="003D7DBC" w:rsidRDefault="002569C0" w:rsidP="002569C0">
            <w:pPr>
              <w:spacing w:after="0"/>
              <w:textboxTightWrap w:val="none"/>
              <w:rPr>
                <w:rFonts w:cs="Arial"/>
                <w:b/>
                <w:bCs/>
                <w:color w:val="000000"/>
                <w:sz w:val="16"/>
                <w:szCs w:val="16"/>
                <w:lang w:eastAsia="en-GB"/>
              </w:rPr>
            </w:pPr>
            <w:r w:rsidRPr="003D7DBC">
              <w:rPr>
                <w:rFonts w:cs="Arial"/>
                <w:b/>
                <w:bCs/>
                <w:color w:val="000000"/>
                <w:sz w:val="16"/>
                <w:szCs w:val="16"/>
                <w:lang w:eastAsia="en-GB"/>
              </w:rPr>
              <w:t>Number of Rules</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569C0" w:rsidRPr="003D7DBC" w:rsidRDefault="002569C0" w:rsidP="002569C0">
            <w:pPr>
              <w:spacing w:after="0"/>
              <w:textboxTightWrap w:val="none"/>
              <w:rPr>
                <w:rFonts w:cs="Arial"/>
                <w:b/>
                <w:bCs/>
                <w:color w:val="000000"/>
                <w:sz w:val="16"/>
                <w:szCs w:val="16"/>
                <w:lang w:eastAsia="en-GB"/>
              </w:rPr>
            </w:pPr>
            <w:r w:rsidRPr="003D7DBC">
              <w:rPr>
                <w:rFonts w:cs="Arial"/>
                <w:b/>
                <w:bCs/>
                <w:color w:val="000000"/>
                <w:sz w:val="16"/>
                <w:szCs w:val="16"/>
                <w:lang w:eastAsia="en-GB"/>
              </w:rPr>
              <w:t>AND</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569C0" w:rsidRPr="003D7DBC" w:rsidRDefault="002569C0" w:rsidP="002569C0">
            <w:pPr>
              <w:spacing w:after="0"/>
              <w:textboxTightWrap w:val="none"/>
              <w:rPr>
                <w:rFonts w:cs="Arial"/>
                <w:b/>
                <w:bCs/>
                <w:color w:val="000000"/>
                <w:sz w:val="16"/>
                <w:szCs w:val="16"/>
                <w:lang w:eastAsia="en-GB"/>
              </w:rPr>
            </w:pPr>
            <w:r w:rsidRPr="003D7DBC">
              <w:rPr>
                <w:rFonts w:cs="Arial"/>
                <w:b/>
                <w:bCs/>
                <w:color w:val="000000"/>
                <w:sz w:val="16"/>
                <w:szCs w:val="16"/>
                <w:lang w:eastAsia="en-GB"/>
              </w:rPr>
              <w:t>OR</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569C0" w:rsidRPr="003D7DBC" w:rsidRDefault="002569C0" w:rsidP="002569C0">
            <w:pPr>
              <w:spacing w:after="0"/>
              <w:textboxTightWrap w:val="none"/>
              <w:rPr>
                <w:rFonts w:cs="Arial"/>
                <w:b/>
                <w:bCs/>
                <w:color w:val="000000"/>
                <w:sz w:val="16"/>
                <w:szCs w:val="16"/>
                <w:lang w:eastAsia="en-GB"/>
              </w:rPr>
            </w:pPr>
            <w:r w:rsidRPr="003D7DBC">
              <w:rPr>
                <w:rFonts w:cs="Arial"/>
                <w:b/>
                <w:bCs/>
                <w:color w:val="000000"/>
                <w:sz w:val="16"/>
                <w:szCs w:val="16"/>
                <w:lang w:eastAsia="en-GB"/>
              </w:rPr>
              <w:t>ON</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569C0" w:rsidRPr="003D7DBC" w:rsidRDefault="002569C0" w:rsidP="002569C0">
            <w:pPr>
              <w:spacing w:after="0"/>
              <w:textboxTightWrap w:val="none"/>
              <w:rPr>
                <w:rFonts w:cs="Arial"/>
                <w:b/>
                <w:bCs/>
                <w:color w:val="000000"/>
                <w:sz w:val="16"/>
                <w:szCs w:val="16"/>
                <w:lang w:eastAsia="en-GB"/>
              </w:rPr>
            </w:pPr>
            <w:r w:rsidRPr="003D7DBC">
              <w:rPr>
                <w:rFonts w:cs="Arial"/>
                <w:b/>
                <w:bCs/>
                <w:color w:val="000000"/>
                <w:sz w:val="16"/>
                <w:szCs w:val="16"/>
                <w:lang w:eastAsia="en-GB"/>
              </w:rPr>
              <w:t>WHERE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569C0" w:rsidRPr="003D7DBC" w:rsidRDefault="002569C0" w:rsidP="003D7DBC">
            <w:pPr>
              <w:spacing w:after="0"/>
              <w:jc w:val="right"/>
              <w:textboxTightWrap w:val="none"/>
              <w:rPr>
                <w:rFonts w:cs="Arial"/>
                <w:b/>
                <w:bCs/>
                <w:color w:val="000000"/>
                <w:sz w:val="16"/>
                <w:szCs w:val="16"/>
                <w:lang w:eastAsia="en-GB"/>
              </w:rPr>
            </w:pPr>
            <w:r w:rsidRPr="003D7DBC">
              <w:rPr>
                <w:rFonts w:cs="Arial"/>
                <w:b/>
                <w:bCs/>
                <w:color w:val="000000"/>
                <w:sz w:val="16"/>
                <w:szCs w:val="16"/>
                <w:lang w:eastAsia="en-GB"/>
              </w:rPr>
              <w:t>Complexity points</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2569C0" w:rsidRPr="003D7DBC" w:rsidRDefault="002569C0" w:rsidP="003D7DBC">
            <w:pPr>
              <w:spacing w:after="0"/>
              <w:jc w:val="right"/>
              <w:textboxTightWrap w:val="none"/>
              <w:rPr>
                <w:rFonts w:cs="Arial"/>
                <w:b/>
                <w:bCs/>
                <w:color w:val="000000"/>
                <w:sz w:val="16"/>
                <w:szCs w:val="16"/>
                <w:lang w:eastAsia="en-GB"/>
              </w:rPr>
            </w:pPr>
            <w:r w:rsidRPr="003D7DBC">
              <w:rPr>
                <w:rFonts w:cs="Arial"/>
                <w:b/>
                <w:bCs/>
                <w:color w:val="000000"/>
                <w:sz w:val="16"/>
                <w:szCs w:val="16"/>
                <w:lang w:eastAsia="en-GB"/>
              </w:rPr>
              <w:t>Complexity Score</w:t>
            </w:r>
          </w:p>
        </w:tc>
        <w:tc>
          <w:tcPr>
            <w:tcW w:w="1478" w:type="dxa"/>
            <w:tcBorders>
              <w:top w:val="single" w:sz="4" w:space="0" w:color="auto"/>
              <w:left w:val="nil"/>
              <w:bottom w:val="single" w:sz="4" w:space="0" w:color="auto"/>
              <w:right w:val="single" w:sz="4" w:space="0" w:color="auto"/>
            </w:tcBorders>
            <w:shd w:val="clear" w:color="auto" w:fill="auto"/>
            <w:vAlign w:val="bottom"/>
            <w:hideMark/>
          </w:tcPr>
          <w:p w:rsidR="002569C0" w:rsidRPr="003D7DBC" w:rsidRDefault="002569C0" w:rsidP="002569C0">
            <w:pPr>
              <w:spacing w:after="0"/>
              <w:textboxTightWrap w:val="none"/>
              <w:rPr>
                <w:rFonts w:cs="Arial"/>
                <w:b/>
                <w:bCs/>
                <w:color w:val="000000"/>
                <w:sz w:val="16"/>
                <w:szCs w:val="16"/>
                <w:lang w:eastAsia="en-GB"/>
              </w:rPr>
            </w:pPr>
            <w:r w:rsidRPr="003D7DBC">
              <w:rPr>
                <w:rFonts w:cs="Arial"/>
                <w:b/>
                <w:bCs/>
                <w:color w:val="000000"/>
                <w:sz w:val="16"/>
                <w:szCs w:val="16"/>
                <w:lang w:eastAsia="en-GB"/>
              </w:rPr>
              <w:t>Complexity</w:t>
            </w:r>
          </w:p>
        </w:tc>
      </w:tr>
      <w:tr w:rsidR="00D4585F" w:rsidRPr="00D4585F" w:rsidTr="003D7D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Alcohol</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N</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59</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53</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10</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124</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11</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Medium</w:t>
            </w:r>
          </w:p>
        </w:tc>
      </w:tr>
      <w:tr w:rsidR="00D4585F" w:rsidRPr="00D4585F" w:rsidTr="003D7D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Childhood seasonal Flu</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N</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43</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63</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108</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10</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Low</w:t>
            </w:r>
          </w:p>
        </w:tc>
      </w:tr>
      <w:tr w:rsidR="00D4585F" w:rsidRPr="00D4585F" w:rsidTr="003D7DBC">
        <w:trPr>
          <w:trHeight w:val="2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Dementia</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N</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83</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18</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12</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9</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122</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11</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Medium</w:t>
            </w:r>
          </w:p>
        </w:tc>
      </w:tr>
      <w:tr w:rsidR="00D4585F" w:rsidRPr="00D4585F" w:rsidTr="003D7D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GP2DRS</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Y</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27</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16</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41</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84</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9</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AE7925" w:rsidRDefault="002569C0" w:rsidP="002569C0">
            <w:pPr>
              <w:spacing w:after="0"/>
              <w:textboxTightWrap w:val="none"/>
              <w:rPr>
                <w:rFonts w:cs="Arial"/>
                <w:color w:val="000000"/>
                <w:sz w:val="20"/>
                <w:szCs w:val="20"/>
                <w:lang w:eastAsia="en-GB"/>
              </w:rPr>
            </w:pPr>
            <w:r w:rsidRPr="00AE7925">
              <w:rPr>
                <w:rFonts w:cs="Arial"/>
                <w:color w:val="000000"/>
                <w:sz w:val="20"/>
                <w:szCs w:val="20"/>
                <w:lang w:eastAsia="en-GB"/>
              </w:rPr>
              <w:t>Low</w:t>
            </w:r>
            <w:r w:rsidR="005E7550" w:rsidRPr="00AE7925">
              <w:rPr>
                <w:rFonts w:cs="Arial"/>
                <w:color w:val="000000"/>
                <w:sz w:val="20"/>
                <w:szCs w:val="20"/>
                <w:lang w:eastAsia="en-GB"/>
              </w:rPr>
              <w:t xml:space="preserve"> *</w:t>
            </w:r>
          </w:p>
        </w:tc>
      </w:tr>
      <w:tr w:rsidR="00D4585F" w:rsidRPr="00D4585F" w:rsidTr="003D7D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GP2DRS MP</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Y</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6</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4</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15</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18</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43</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7</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AE7925" w:rsidRDefault="002569C0" w:rsidP="002569C0">
            <w:pPr>
              <w:spacing w:after="0"/>
              <w:textboxTightWrap w:val="none"/>
              <w:rPr>
                <w:rFonts w:cs="Arial"/>
                <w:color w:val="000000"/>
                <w:sz w:val="20"/>
                <w:szCs w:val="20"/>
                <w:lang w:eastAsia="en-GB"/>
              </w:rPr>
            </w:pPr>
            <w:r w:rsidRPr="00AE7925">
              <w:rPr>
                <w:rFonts w:cs="Arial"/>
                <w:color w:val="000000"/>
                <w:sz w:val="20"/>
                <w:szCs w:val="20"/>
                <w:lang w:eastAsia="en-GB"/>
              </w:rPr>
              <w:t>Low</w:t>
            </w:r>
            <w:r w:rsidR="005E7550" w:rsidRPr="00AE7925">
              <w:rPr>
                <w:rFonts w:cs="Arial"/>
                <w:color w:val="000000"/>
                <w:sz w:val="20"/>
                <w:szCs w:val="20"/>
                <w:lang w:eastAsia="en-GB"/>
              </w:rPr>
              <w:t xml:space="preserve"> *</w:t>
            </w:r>
          </w:p>
        </w:tc>
      </w:tr>
      <w:tr w:rsidR="00D4585F" w:rsidRPr="00D4585F" w:rsidTr="003D7D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GP Insight Data</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Y</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146</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94</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35</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275</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17</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AE7925" w:rsidRDefault="002569C0" w:rsidP="002569C0">
            <w:pPr>
              <w:spacing w:after="0"/>
              <w:textboxTightWrap w:val="none"/>
              <w:rPr>
                <w:rFonts w:cs="Arial"/>
                <w:color w:val="000000"/>
                <w:sz w:val="20"/>
                <w:szCs w:val="20"/>
                <w:lang w:eastAsia="en-GB"/>
              </w:rPr>
            </w:pPr>
            <w:r w:rsidRPr="00AE7925">
              <w:rPr>
                <w:rFonts w:cs="Arial"/>
                <w:color w:val="000000"/>
                <w:sz w:val="20"/>
                <w:szCs w:val="20"/>
                <w:lang w:eastAsia="en-GB"/>
              </w:rPr>
              <w:t>Medium</w:t>
            </w:r>
          </w:p>
        </w:tc>
      </w:tr>
      <w:tr w:rsidR="00D4585F" w:rsidRPr="00D4585F" w:rsidTr="003D7DBC">
        <w:trPr>
          <w:trHeight w:val="33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INLIQ</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N</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418</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124</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55</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599</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24</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AE7925" w:rsidRDefault="002569C0" w:rsidP="002569C0">
            <w:pPr>
              <w:spacing w:after="0"/>
              <w:textboxTightWrap w:val="none"/>
              <w:rPr>
                <w:rFonts w:cs="Arial"/>
                <w:color w:val="000000"/>
                <w:sz w:val="20"/>
                <w:szCs w:val="20"/>
                <w:lang w:eastAsia="en-GB"/>
              </w:rPr>
            </w:pPr>
            <w:r w:rsidRPr="00AE7925">
              <w:rPr>
                <w:rFonts w:cs="Arial"/>
                <w:color w:val="000000"/>
                <w:sz w:val="20"/>
                <w:szCs w:val="20"/>
                <w:lang w:eastAsia="en-GB"/>
              </w:rPr>
              <w:t>High</w:t>
            </w:r>
          </w:p>
        </w:tc>
      </w:tr>
      <w:tr w:rsidR="00D4585F" w:rsidRPr="00D4585F" w:rsidTr="003D7D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LD</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N</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35</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6</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3</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44</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7</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AE7925" w:rsidRDefault="002569C0" w:rsidP="002569C0">
            <w:pPr>
              <w:spacing w:after="0"/>
              <w:textboxTightWrap w:val="none"/>
              <w:rPr>
                <w:rFonts w:cs="Arial"/>
                <w:color w:val="000000"/>
                <w:sz w:val="20"/>
                <w:szCs w:val="20"/>
                <w:lang w:eastAsia="en-GB"/>
              </w:rPr>
            </w:pPr>
            <w:r w:rsidRPr="00AE7925">
              <w:rPr>
                <w:rFonts w:cs="Arial"/>
                <w:color w:val="000000"/>
                <w:sz w:val="20"/>
                <w:szCs w:val="20"/>
                <w:lang w:eastAsia="en-GB"/>
              </w:rPr>
              <w:t>Low</w:t>
            </w:r>
          </w:p>
        </w:tc>
      </w:tr>
      <w:tr w:rsidR="00D4585F" w:rsidRPr="00D4585F" w:rsidTr="003D7D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LDO</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N</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310</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122</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81</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513</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23</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AE7925" w:rsidRDefault="002569C0" w:rsidP="002569C0">
            <w:pPr>
              <w:spacing w:after="0"/>
              <w:textboxTightWrap w:val="none"/>
              <w:rPr>
                <w:rFonts w:cs="Arial"/>
                <w:color w:val="000000"/>
                <w:sz w:val="20"/>
                <w:szCs w:val="20"/>
                <w:lang w:eastAsia="en-GB"/>
              </w:rPr>
            </w:pPr>
            <w:r w:rsidRPr="00AE7925">
              <w:rPr>
                <w:rFonts w:cs="Arial"/>
                <w:color w:val="000000"/>
                <w:sz w:val="20"/>
                <w:szCs w:val="20"/>
                <w:lang w:eastAsia="en-GB"/>
              </w:rPr>
              <w:t>High</w:t>
            </w:r>
          </w:p>
        </w:tc>
      </w:tr>
      <w:tr w:rsidR="00D4585F" w:rsidRPr="00D4585F" w:rsidTr="003D7D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Men ACWY</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N</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26</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20</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48</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7</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AE7925" w:rsidRDefault="002569C0" w:rsidP="002569C0">
            <w:pPr>
              <w:spacing w:after="0"/>
              <w:textboxTightWrap w:val="none"/>
              <w:rPr>
                <w:rFonts w:cs="Arial"/>
                <w:color w:val="000000"/>
                <w:sz w:val="20"/>
                <w:szCs w:val="20"/>
                <w:lang w:eastAsia="en-GB"/>
              </w:rPr>
            </w:pPr>
            <w:r w:rsidRPr="00AE7925">
              <w:rPr>
                <w:rFonts w:cs="Arial"/>
                <w:color w:val="000000"/>
                <w:sz w:val="20"/>
                <w:szCs w:val="20"/>
                <w:lang w:eastAsia="en-GB"/>
              </w:rPr>
              <w:t>Low</w:t>
            </w:r>
          </w:p>
        </w:tc>
      </w:tr>
      <w:tr w:rsidR="00D4585F" w:rsidRPr="00D4585F" w:rsidTr="003D7D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Men B</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N</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69</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65</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22</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158</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13</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AE7925" w:rsidRDefault="002569C0" w:rsidP="002569C0">
            <w:pPr>
              <w:spacing w:after="0"/>
              <w:textboxTightWrap w:val="none"/>
              <w:rPr>
                <w:rFonts w:cs="Arial"/>
                <w:color w:val="000000"/>
                <w:sz w:val="20"/>
                <w:szCs w:val="20"/>
                <w:lang w:eastAsia="en-GB"/>
              </w:rPr>
            </w:pPr>
            <w:r w:rsidRPr="00AE7925">
              <w:rPr>
                <w:rFonts w:cs="Arial"/>
                <w:color w:val="000000"/>
                <w:sz w:val="20"/>
                <w:szCs w:val="20"/>
                <w:lang w:eastAsia="en-GB"/>
              </w:rPr>
              <w:t>Medium</w:t>
            </w:r>
          </w:p>
        </w:tc>
      </w:tr>
      <w:tr w:rsidR="00D4585F" w:rsidRPr="00D4585F" w:rsidTr="003D7D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Named accountable GP</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N</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24</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10</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36</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6</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AE7925" w:rsidRDefault="002569C0" w:rsidP="002569C0">
            <w:pPr>
              <w:spacing w:after="0"/>
              <w:textboxTightWrap w:val="none"/>
              <w:rPr>
                <w:rFonts w:cs="Arial"/>
                <w:color w:val="000000"/>
                <w:sz w:val="20"/>
                <w:szCs w:val="20"/>
                <w:lang w:eastAsia="en-GB"/>
              </w:rPr>
            </w:pPr>
            <w:r w:rsidRPr="00AE7925">
              <w:rPr>
                <w:rFonts w:cs="Arial"/>
                <w:color w:val="000000"/>
                <w:sz w:val="20"/>
                <w:szCs w:val="20"/>
                <w:lang w:eastAsia="en-GB"/>
              </w:rPr>
              <w:t>Low</w:t>
            </w:r>
          </w:p>
        </w:tc>
      </w:tr>
      <w:tr w:rsidR="00D4585F" w:rsidRPr="00D4585F" w:rsidTr="003D7DBC">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NHS Health Checks</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Y</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201</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113</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4</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320</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18</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AE7925" w:rsidRDefault="002569C0" w:rsidP="002569C0">
            <w:pPr>
              <w:spacing w:after="0"/>
              <w:textboxTightWrap w:val="none"/>
              <w:rPr>
                <w:rFonts w:cs="Arial"/>
                <w:color w:val="000000"/>
                <w:sz w:val="20"/>
                <w:szCs w:val="20"/>
                <w:lang w:eastAsia="en-GB"/>
              </w:rPr>
            </w:pPr>
            <w:r w:rsidRPr="00AE7925">
              <w:rPr>
                <w:rFonts w:cs="Arial"/>
                <w:color w:val="000000"/>
                <w:sz w:val="20"/>
                <w:szCs w:val="20"/>
                <w:lang w:eastAsia="en-GB"/>
              </w:rPr>
              <w:t>Medium</w:t>
            </w:r>
          </w:p>
        </w:tc>
      </w:tr>
      <w:tr w:rsidR="00D4585F" w:rsidRPr="00D4585F" w:rsidTr="003D7D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Pertussis</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N</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19</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12</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3</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34</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6</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AE7925" w:rsidRDefault="002569C0" w:rsidP="002569C0">
            <w:pPr>
              <w:spacing w:after="0"/>
              <w:textboxTightWrap w:val="none"/>
              <w:rPr>
                <w:rFonts w:cs="Arial"/>
                <w:color w:val="000000"/>
                <w:sz w:val="20"/>
                <w:szCs w:val="20"/>
                <w:lang w:eastAsia="en-GB"/>
              </w:rPr>
            </w:pPr>
            <w:r w:rsidRPr="00AE7925">
              <w:rPr>
                <w:rFonts w:cs="Arial"/>
                <w:color w:val="000000"/>
                <w:sz w:val="20"/>
                <w:szCs w:val="20"/>
                <w:lang w:eastAsia="en-GB"/>
              </w:rPr>
              <w:t>Low</w:t>
            </w:r>
          </w:p>
        </w:tc>
      </w:tr>
      <w:tr w:rsidR="00D4585F" w:rsidRPr="00D4585F" w:rsidTr="003D7D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proofErr w:type="spellStart"/>
            <w:r w:rsidRPr="003D7DBC">
              <w:rPr>
                <w:rFonts w:cs="Arial"/>
                <w:b/>
                <w:bCs/>
                <w:color w:val="000000"/>
                <w:sz w:val="20"/>
                <w:szCs w:val="20"/>
                <w:lang w:eastAsia="en-GB"/>
              </w:rPr>
              <w:t>Pneumoccocal</w:t>
            </w:r>
            <w:proofErr w:type="spellEnd"/>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N</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60</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56</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77</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193</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14</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AE7925" w:rsidRDefault="002569C0" w:rsidP="002569C0">
            <w:pPr>
              <w:spacing w:after="0"/>
              <w:textboxTightWrap w:val="none"/>
              <w:rPr>
                <w:rFonts w:cs="Arial"/>
                <w:color w:val="000000"/>
                <w:sz w:val="20"/>
                <w:szCs w:val="20"/>
                <w:lang w:eastAsia="en-GB"/>
              </w:rPr>
            </w:pPr>
            <w:r w:rsidRPr="00AE7925">
              <w:rPr>
                <w:rFonts w:cs="Arial"/>
                <w:color w:val="000000"/>
                <w:sz w:val="20"/>
                <w:szCs w:val="20"/>
                <w:lang w:eastAsia="en-GB"/>
              </w:rPr>
              <w:t>Medium</w:t>
            </w:r>
          </w:p>
        </w:tc>
      </w:tr>
      <w:tr w:rsidR="00D4585F" w:rsidRPr="00D4585F" w:rsidTr="003D7D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POM</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Y/N</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27</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16</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41</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84</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9</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AE7925" w:rsidRDefault="002569C0" w:rsidP="002569C0">
            <w:pPr>
              <w:spacing w:after="0"/>
              <w:textboxTightWrap w:val="none"/>
              <w:rPr>
                <w:rFonts w:cs="Arial"/>
                <w:color w:val="000000"/>
                <w:sz w:val="20"/>
                <w:szCs w:val="20"/>
                <w:lang w:eastAsia="en-GB"/>
              </w:rPr>
            </w:pPr>
            <w:r w:rsidRPr="00AE7925">
              <w:rPr>
                <w:rFonts w:cs="Arial"/>
                <w:color w:val="000000"/>
                <w:sz w:val="20"/>
                <w:szCs w:val="20"/>
                <w:lang w:eastAsia="en-GB"/>
              </w:rPr>
              <w:t>Low</w:t>
            </w:r>
            <w:r w:rsidR="00152EA5" w:rsidRPr="00AE7925">
              <w:rPr>
                <w:rFonts w:cs="Arial"/>
                <w:color w:val="000000"/>
                <w:sz w:val="20"/>
                <w:szCs w:val="20"/>
                <w:lang w:eastAsia="en-GB"/>
              </w:rPr>
              <w:t xml:space="preserve"> *</w:t>
            </w:r>
          </w:p>
        </w:tc>
      </w:tr>
      <w:tr w:rsidR="00D4585F" w:rsidRPr="00D4585F" w:rsidTr="003D7DBC">
        <w:trPr>
          <w:trHeight w:val="36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QOF</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N</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868</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331</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104</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13</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1316</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36</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High</w:t>
            </w:r>
          </w:p>
        </w:tc>
      </w:tr>
      <w:tr w:rsidR="00D4585F" w:rsidRPr="00D4585F" w:rsidTr="003D7D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Rotavirus</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N</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24</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12</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36</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6</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Low</w:t>
            </w:r>
          </w:p>
        </w:tc>
      </w:tr>
      <w:tr w:rsidR="00D4585F" w:rsidRPr="00D4585F" w:rsidTr="003D7D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Seasonal Flu</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N</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142</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155</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101</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399</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20</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Medium</w:t>
            </w:r>
          </w:p>
        </w:tc>
      </w:tr>
      <w:tr w:rsidR="00D4585F" w:rsidRPr="00D4585F" w:rsidTr="003D7D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 xml:space="preserve">Shingles </w:t>
            </w:r>
            <w:proofErr w:type="spellStart"/>
            <w:r w:rsidRPr="003D7DBC">
              <w:rPr>
                <w:rFonts w:cs="Arial"/>
                <w:b/>
                <w:bCs/>
                <w:color w:val="000000"/>
                <w:sz w:val="20"/>
                <w:szCs w:val="20"/>
                <w:lang w:eastAsia="en-GB"/>
              </w:rPr>
              <w:t>catchup</w:t>
            </w:r>
            <w:proofErr w:type="spellEnd"/>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N</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29</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22</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4</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55</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7</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Low</w:t>
            </w:r>
          </w:p>
        </w:tc>
      </w:tr>
      <w:tr w:rsidR="00D4585F" w:rsidRPr="00D4585F" w:rsidTr="003D7DB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b/>
                <w:bCs/>
                <w:color w:val="000000"/>
                <w:sz w:val="20"/>
                <w:szCs w:val="20"/>
                <w:lang w:eastAsia="en-GB"/>
              </w:rPr>
            </w:pPr>
            <w:r w:rsidRPr="003D7DBC">
              <w:rPr>
                <w:rFonts w:cs="Arial"/>
                <w:b/>
                <w:bCs/>
                <w:color w:val="000000"/>
                <w:sz w:val="20"/>
                <w:szCs w:val="20"/>
                <w:lang w:eastAsia="en-GB"/>
              </w:rPr>
              <w:t>Shingles Routine</w:t>
            </w:r>
          </w:p>
        </w:tc>
        <w:tc>
          <w:tcPr>
            <w:tcW w:w="58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N</w:t>
            </w:r>
          </w:p>
        </w:tc>
        <w:tc>
          <w:tcPr>
            <w:tcW w:w="836"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29</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22</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4</w:t>
            </w:r>
          </w:p>
        </w:tc>
        <w:tc>
          <w:tcPr>
            <w:tcW w:w="567"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851"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55</w:t>
            </w:r>
          </w:p>
        </w:tc>
        <w:tc>
          <w:tcPr>
            <w:tcW w:w="1215"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jc w:val="right"/>
              <w:textboxTightWrap w:val="none"/>
              <w:rPr>
                <w:rFonts w:cs="Arial"/>
                <w:color w:val="000000"/>
                <w:sz w:val="20"/>
                <w:szCs w:val="20"/>
                <w:lang w:eastAsia="en-GB"/>
              </w:rPr>
            </w:pPr>
            <w:r w:rsidRPr="003D7DBC">
              <w:rPr>
                <w:rFonts w:cs="Arial"/>
                <w:color w:val="000000"/>
                <w:sz w:val="20"/>
                <w:szCs w:val="20"/>
                <w:lang w:eastAsia="en-GB"/>
              </w:rPr>
              <w:t>7</w:t>
            </w:r>
          </w:p>
        </w:tc>
        <w:tc>
          <w:tcPr>
            <w:tcW w:w="1478" w:type="dxa"/>
            <w:tcBorders>
              <w:top w:val="nil"/>
              <w:left w:val="nil"/>
              <w:bottom w:val="single" w:sz="4" w:space="0" w:color="auto"/>
              <w:right w:val="single" w:sz="4" w:space="0" w:color="auto"/>
            </w:tcBorders>
            <w:shd w:val="clear" w:color="auto" w:fill="auto"/>
            <w:noWrap/>
            <w:vAlign w:val="bottom"/>
            <w:hideMark/>
          </w:tcPr>
          <w:p w:rsidR="002569C0" w:rsidRPr="003D7DBC" w:rsidRDefault="002569C0" w:rsidP="002569C0">
            <w:pPr>
              <w:spacing w:after="0"/>
              <w:textboxTightWrap w:val="none"/>
              <w:rPr>
                <w:rFonts w:cs="Arial"/>
                <w:color w:val="000000"/>
                <w:sz w:val="20"/>
                <w:szCs w:val="20"/>
                <w:lang w:eastAsia="en-GB"/>
              </w:rPr>
            </w:pPr>
            <w:r w:rsidRPr="003D7DBC">
              <w:rPr>
                <w:rFonts w:cs="Arial"/>
                <w:color w:val="000000"/>
                <w:sz w:val="20"/>
                <w:szCs w:val="20"/>
                <w:lang w:eastAsia="en-GB"/>
              </w:rPr>
              <w:t>Low</w:t>
            </w:r>
          </w:p>
        </w:tc>
      </w:tr>
    </w:tbl>
    <w:p w:rsidR="00C3596B" w:rsidRDefault="00C3596B" w:rsidP="00C3596B">
      <w:pPr>
        <w:pStyle w:val="TableHeader"/>
      </w:pPr>
      <w:r>
        <w:t xml:space="preserve">Table 6.1 – Existing </w:t>
      </w:r>
      <w:r w:rsidR="00115CEA">
        <w:t>e</w:t>
      </w:r>
      <w:r>
        <w:t>xtract Complexity estimates</w:t>
      </w:r>
    </w:p>
    <w:p w:rsidR="002569C0" w:rsidRPr="00C3596B" w:rsidRDefault="002569C0" w:rsidP="002569C0">
      <w:pPr>
        <w:rPr>
          <w:szCs w:val="22"/>
        </w:rPr>
      </w:pPr>
    </w:p>
    <w:p w:rsidR="002569C0" w:rsidRPr="00401587" w:rsidRDefault="002569C0" w:rsidP="002569C0">
      <w:pPr>
        <w:rPr>
          <w:szCs w:val="22"/>
        </w:rPr>
      </w:pPr>
    </w:p>
    <w:p w:rsidR="00763E16" w:rsidRPr="00763E16" w:rsidRDefault="005E7550" w:rsidP="00763E16">
      <w:r>
        <w:t xml:space="preserve">* Note that </w:t>
      </w:r>
      <w:r w:rsidR="00152EA5">
        <w:t xml:space="preserve">POM, </w:t>
      </w:r>
      <w:r>
        <w:t>GP2 DRS and GP2 DRS MP have been calculated using the SQL Model, which is not so reflective of actual complexity.</w:t>
      </w:r>
    </w:p>
    <w:p w:rsidR="00763E16" w:rsidRDefault="0051251B" w:rsidP="00C3596B">
      <w:pPr>
        <w:pStyle w:val="Heading1"/>
      </w:pPr>
      <w:r>
        <w:br w:type="page"/>
      </w:r>
      <w:bookmarkStart w:id="18" w:name="_Toc479860301"/>
      <w:r w:rsidR="00362764">
        <w:lastRenderedPageBreak/>
        <w:t xml:space="preserve">Appendix B – </w:t>
      </w:r>
      <w:r w:rsidR="00C3596B">
        <w:t xml:space="preserve">Existing </w:t>
      </w:r>
      <w:r w:rsidR="00115CEA">
        <w:t>e</w:t>
      </w:r>
      <w:r w:rsidR="00C3596B">
        <w:t>xtract Volume estimates</w:t>
      </w:r>
      <w:bookmarkEnd w:id="18"/>
    </w:p>
    <w:p w:rsidR="00C3596B" w:rsidRPr="00C3596B" w:rsidRDefault="003D3EC5" w:rsidP="00C3596B">
      <w:r>
        <w:t>Refer to section 4.1 for underlying descriptions and notes regarding each category.</w:t>
      </w:r>
    </w:p>
    <w:p w:rsidR="00AE7925" w:rsidRDefault="00AE7925" w:rsidP="00C3596B">
      <w:pPr>
        <w:pStyle w:val="TableHeader"/>
      </w:pPr>
    </w:p>
    <w:p w:rsidR="00246D00" w:rsidRDefault="00374973" w:rsidP="00C3596B">
      <w:pPr>
        <w:pStyle w:val="TableHeader"/>
      </w:pPr>
      <w:r w:rsidRPr="00374973">
        <w:rPr>
          <w:noProof/>
          <w:lang w:val="en-GB"/>
        </w:rPr>
        <w:drawing>
          <wp:inline distT="0" distB="0" distL="0" distR="0" wp14:anchorId="692498DC" wp14:editId="61AB78B0">
            <wp:extent cx="6537961" cy="3467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3987" cy="3464992"/>
                    </a:xfrm>
                    <a:prstGeom prst="rect">
                      <a:avLst/>
                    </a:prstGeom>
                    <a:noFill/>
                    <a:ln>
                      <a:noFill/>
                    </a:ln>
                  </pic:spPr>
                </pic:pic>
              </a:graphicData>
            </a:graphic>
          </wp:inline>
        </w:drawing>
      </w:r>
    </w:p>
    <w:p w:rsidR="00C3596B" w:rsidRDefault="00C3596B" w:rsidP="00C3596B">
      <w:pPr>
        <w:pStyle w:val="TableHeader"/>
      </w:pPr>
      <w:r>
        <w:t xml:space="preserve">Table 7.1 – Existing </w:t>
      </w:r>
      <w:r w:rsidR="00115CEA">
        <w:t>e</w:t>
      </w:r>
      <w:r>
        <w:t>xtract Volume estimates</w:t>
      </w:r>
    </w:p>
    <w:p w:rsidR="00C3596B" w:rsidRDefault="00C3596B" w:rsidP="0051251B"/>
    <w:p w:rsidR="003D7DBC" w:rsidRDefault="003D7DBC">
      <w:pPr>
        <w:spacing w:after="0"/>
        <w:textboxTightWrap w:val="none"/>
      </w:pPr>
      <w:r>
        <w:br w:type="page"/>
      </w:r>
    </w:p>
    <w:p w:rsidR="003D7DBC" w:rsidRDefault="003D7DBC" w:rsidP="005E7550">
      <w:pPr>
        <w:pStyle w:val="Heading1"/>
      </w:pPr>
      <w:bookmarkStart w:id="19" w:name="_Toc479860302"/>
      <w:r>
        <w:lastRenderedPageBreak/>
        <w:t xml:space="preserve">Appendix C – </w:t>
      </w:r>
      <w:r w:rsidR="00C3596B">
        <w:t xml:space="preserve">Existing </w:t>
      </w:r>
      <w:r w:rsidR="00115CEA">
        <w:t>e</w:t>
      </w:r>
      <w:r w:rsidR="00C3596B">
        <w:t>xtract Capacity Units estimates</w:t>
      </w:r>
      <w:bookmarkEnd w:id="19"/>
    </w:p>
    <w:p w:rsidR="003D7DBC" w:rsidRDefault="003D7DBC" w:rsidP="0051251B"/>
    <w:tbl>
      <w:tblPr>
        <w:tblW w:w="8662" w:type="dxa"/>
        <w:tblInd w:w="93" w:type="dxa"/>
        <w:tblLook w:val="04A0" w:firstRow="1" w:lastRow="0" w:firstColumn="1" w:lastColumn="0" w:noHBand="0" w:noVBand="1"/>
      </w:tblPr>
      <w:tblGrid>
        <w:gridCol w:w="3417"/>
        <w:gridCol w:w="851"/>
        <w:gridCol w:w="1559"/>
        <w:gridCol w:w="1418"/>
        <w:gridCol w:w="1417"/>
      </w:tblGrid>
      <w:tr w:rsidR="003D7DBC" w:rsidRPr="005E7550" w:rsidTr="005E7550">
        <w:trPr>
          <w:trHeight w:val="67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 Extract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PID?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Complexity</w:t>
            </w:r>
          </w:p>
        </w:tc>
        <w:tc>
          <w:tcPr>
            <w:tcW w:w="1418" w:type="dxa"/>
            <w:tcBorders>
              <w:top w:val="single" w:sz="4" w:space="0" w:color="auto"/>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Volume</w:t>
            </w:r>
          </w:p>
        </w:tc>
        <w:tc>
          <w:tcPr>
            <w:tcW w:w="1417" w:type="dxa"/>
            <w:tcBorders>
              <w:top w:val="single" w:sz="4" w:space="0" w:color="auto"/>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Capacity</w:t>
            </w:r>
          </w:p>
        </w:tc>
      </w:tr>
      <w:tr w:rsidR="003D7DBC" w:rsidRPr="005E7550" w:rsidTr="005E755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Alcohol</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Medium</w:t>
            </w:r>
          </w:p>
        </w:tc>
        <w:tc>
          <w:tcPr>
            <w:tcW w:w="1418" w:type="dxa"/>
            <w:tcBorders>
              <w:top w:val="nil"/>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5E7550"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2</w:t>
            </w:r>
          </w:p>
        </w:tc>
      </w:tr>
      <w:tr w:rsidR="003D7DBC" w:rsidRPr="005E7550" w:rsidTr="005E755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Childhood seasonal Flu</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8" w:type="dxa"/>
            <w:tcBorders>
              <w:top w:val="nil"/>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5E7550"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1</w:t>
            </w:r>
          </w:p>
        </w:tc>
      </w:tr>
      <w:tr w:rsidR="003D7DBC" w:rsidRPr="005E7550" w:rsidTr="005E7550">
        <w:trPr>
          <w:trHeight w:val="27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Dementia</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Medium</w:t>
            </w:r>
          </w:p>
        </w:tc>
        <w:tc>
          <w:tcPr>
            <w:tcW w:w="1418" w:type="dxa"/>
            <w:tcBorders>
              <w:top w:val="nil"/>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5E7550"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2</w:t>
            </w:r>
          </w:p>
        </w:tc>
      </w:tr>
      <w:tr w:rsidR="003D7DBC" w:rsidRPr="005E7550" w:rsidTr="005E755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GP2DRS</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Y</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8" w:type="dxa"/>
            <w:tcBorders>
              <w:top w:val="nil"/>
              <w:left w:val="nil"/>
              <w:bottom w:val="single" w:sz="4" w:space="0" w:color="auto"/>
              <w:right w:val="single" w:sz="4" w:space="0" w:color="auto"/>
            </w:tcBorders>
            <w:vAlign w:val="center"/>
          </w:tcPr>
          <w:p w:rsidR="003D7DBC" w:rsidRPr="005E7550" w:rsidRDefault="005E7550"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5E7550"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1</w:t>
            </w:r>
          </w:p>
        </w:tc>
      </w:tr>
      <w:tr w:rsidR="003D7DBC" w:rsidRPr="005E7550" w:rsidTr="005E755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GP2DRS MP</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Y</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8" w:type="dxa"/>
            <w:tcBorders>
              <w:top w:val="nil"/>
              <w:left w:val="nil"/>
              <w:bottom w:val="single" w:sz="4" w:space="0" w:color="auto"/>
              <w:right w:val="single" w:sz="4" w:space="0" w:color="auto"/>
            </w:tcBorders>
            <w:vAlign w:val="center"/>
          </w:tcPr>
          <w:p w:rsidR="003D7DBC" w:rsidRPr="00AE7925" w:rsidRDefault="00AE7925" w:rsidP="00492202">
            <w:pPr>
              <w:spacing w:after="0"/>
              <w:textboxTightWrap w:val="none"/>
              <w:rPr>
                <w:rFonts w:asciiTheme="minorHAnsi" w:hAnsiTheme="minorHAnsi" w:cstheme="minorHAnsi"/>
                <w:color w:val="000000"/>
                <w:lang w:eastAsia="en-GB"/>
              </w:rPr>
            </w:pPr>
            <w:r w:rsidRPr="00AE7925">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0252FD"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1</w:t>
            </w:r>
          </w:p>
        </w:tc>
      </w:tr>
      <w:tr w:rsidR="003D7DBC" w:rsidRPr="005E7550" w:rsidTr="005E755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GP Insight Data</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Y</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Medium</w:t>
            </w:r>
          </w:p>
        </w:tc>
        <w:tc>
          <w:tcPr>
            <w:tcW w:w="1418" w:type="dxa"/>
            <w:tcBorders>
              <w:top w:val="nil"/>
              <w:left w:val="nil"/>
              <w:bottom w:val="single" w:sz="4" w:space="0" w:color="auto"/>
              <w:right w:val="single" w:sz="4" w:space="0" w:color="auto"/>
            </w:tcBorders>
            <w:vAlign w:val="center"/>
          </w:tcPr>
          <w:p w:rsidR="003D7DBC" w:rsidRPr="00AE7925" w:rsidRDefault="00AE7925" w:rsidP="00492202">
            <w:pPr>
              <w:spacing w:after="0"/>
              <w:textboxTightWrap w:val="none"/>
              <w:rPr>
                <w:rFonts w:asciiTheme="minorHAnsi" w:hAnsiTheme="minorHAnsi" w:cstheme="minorHAnsi"/>
                <w:color w:val="000000"/>
                <w:lang w:eastAsia="en-GB"/>
              </w:rPr>
            </w:pPr>
            <w:r w:rsidRPr="00AE7925">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AE7925" w:rsidRPr="005E7550" w:rsidRDefault="00AE7925"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2</w:t>
            </w:r>
          </w:p>
        </w:tc>
      </w:tr>
      <w:tr w:rsidR="003D7DBC" w:rsidRPr="005E7550" w:rsidTr="005E7550">
        <w:trPr>
          <w:trHeight w:val="33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INLIQ</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High</w:t>
            </w:r>
          </w:p>
        </w:tc>
        <w:tc>
          <w:tcPr>
            <w:tcW w:w="1418" w:type="dxa"/>
            <w:tcBorders>
              <w:top w:val="nil"/>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0252FD"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4</w:t>
            </w:r>
          </w:p>
        </w:tc>
      </w:tr>
      <w:tr w:rsidR="003D7DBC" w:rsidRPr="005E7550" w:rsidTr="005E755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LD</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8" w:type="dxa"/>
            <w:tcBorders>
              <w:top w:val="nil"/>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0252FD"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1</w:t>
            </w:r>
          </w:p>
        </w:tc>
      </w:tr>
      <w:tr w:rsidR="003D7DBC" w:rsidRPr="005E7550" w:rsidTr="005E755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LDO</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High</w:t>
            </w:r>
          </w:p>
        </w:tc>
        <w:tc>
          <w:tcPr>
            <w:tcW w:w="1418" w:type="dxa"/>
            <w:tcBorders>
              <w:top w:val="nil"/>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0252FD"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4</w:t>
            </w:r>
          </w:p>
        </w:tc>
      </w:tr>
      <w:tr w:rsidR="003D7DBC" w:rsidRPr="005E7550" w:rsidTr="005E755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Men ACWY</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8" w:type="dxa"/>
            <w:tcBorders>
              <w:top w:val="nil"/>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0252FD"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1</w:t>
            </w:r>
          </w:p>
        </w:tc>
      </w:tr>
      <w:tr w:rsidR="003D7DBC" w:rsidRPr="005E7550" w:rsidTr="005E755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Men B</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Medium</w:t>
            </w:r>
          </w:p>
        </w:tc>
        <w:tc>
          <w:tcPr>
            <w:tcW w:w="1418" w:type="dxa"/>
            <w:tcBorders>
              <w:top w:val="nil"/>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0252FD"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2</w:t>
            </w:r>
          </w:p>
        </w:tc>
      </w:tr>
      <w:tr w:rsidR="003D7DBC" w:rsidRPr="005E7550" w:rsidTr="005E755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Named accountable GP</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8" w:type="dxa"/>
            <w:tcBorders>
              <w:top w:val="nil"/>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0252FD"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1</w:t>
            </w:r>
          </w:p>
        </w:tc>
      </w:tr>
      <w:tr w:rsidR="003D7DBC" w:rsidRPr="005E7550" w:rsidTr="005E7550">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NHS Health Checks</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Y</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Medium</w:t>
            </w:r>
          </w:p>
        </w:tc>
        <w:tc>
          <w:tcPr>
            <w:tcW w:w="1418" w:type="dxa"/>
            <w:tcBorders>
              <w:top w:val="nil"/>
              <w:left w:val="nil"/>
              <w:bottom w:val="single" w:sz="4" w:space="0" w:color="auto"/>
              <w:right w:val="single" w:sz="4" w:space="0" w:color="auto"/>
            </w:tcBorders>
            <w:vAlign w:val="center"/>
          </w:tcPr>
          <w:p w:rsidR="003D7DBC" w:rsidRPr="005E7550" w:rsidRDefault="008B42B1"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High</w:t>
            </w:r>
          </w:p>
        </w:tc>
        <w:tc>
          <w:tcPr>
            <w:tcW w:w="1417" w:type="dxa"/>
            <w:tcBorders>
              <w:top w:val="nil"/>
              <w:left w:val="nil"/>
              <w:bottom w:val="single" w:sz="4" w:space="0" w:color="auto"/>
              <w:right w:val="single" w:sz="4" w:space="0" w:color="auto"/>
            </w:tcBorders>
            <w:vAlign w:val="center"/>
          </w:tcPr>
          <w:p w:rsidR="003D7DBC" w:rsidRPr="005E7550" w:rsidRDefault="008B42B1"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6</w:t>
            </w:r>
          </w:p>
        </w:tc>
      </w:tr>
      <w:tr w:rsidR="003D7DBC" w:rsidRPr="005E7550" w:rsidTr="005E755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Pertussis</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8" w:type="dxa"/>
            <w:tcBorders>
              <w:top w:val="nil"/>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8B42B1"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1</w:t>
            </w:r>
          </w:p>
        </w:tc>
      </w:tr>
      <w:tr w:rsidR="003D7DBC" w:rsidRPr="005E7550" w:rsidTr="005E755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proofErr w:type="spellStart"/>
            <w:r w:rsidRPr="005E7550">
              <w:rPr>
                <w:rFonts w:asciiTheme="minorHAnsi" w:hAnsiTheme="minorHAnsi" w:cstheme="minorHAnsi"/>
                <w:b/>
                <w:bCs/>
                <w:color w:val="000000"/>
                <w:lang w:eastAsia="en-GB"/>
              </w:rPr>
              <w:t>Pneumoccocal</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Medium</w:t>
            </w:r>
          </w:p>
        </w:tc>
        <w:tc>
          <w:tcPr>
            <w:tcW w:w="1418" w:type="dxa"/>
            <w:tcBorders>
              <w:top w:val="nil"/>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8B42B1"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2</w:t>
            </w:r>
          </w:p>
        </w:tc>
      </w:tr>
      <w:tr w:rsidR="003D7DBC" w:rsidRPr="005E7550" w:rsidTr="005E755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POM</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Y/N</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8" w:type="dxa"/>
            <w:tcBorders>
              <w:top w:val="nil"/>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8B42B1"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1</w:t>
            </w:r>
          </w:p>
        </w:tc>
      </w:tr>
      <w:tr w:rsidR="003D7DBC" w:rsidRPr="005E7550" w:rsidTr="005E7550">
        <w:trPr>
          <w:trHeight w:val="36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QOF</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High</w:t>
            </w:r>
          </w:p>
        </w:tc>
        <w:tc>
          <w:tcPr>
            <w:tcW w:w="1418" w:type="dxa"/>
            <w:tcBorders>
              <w:top w:val="nil"/>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8B42B1"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4</w:t>
            </w:r>
          </w:p>
        </w:tc>
      </w:tr>
      <w:tr w:rsidR="003D7DBC" w:rsidRPr="005E7550" w:rsidTr="005E755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Rotavirus</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8" w:type="dxa"/>
            <w:tcBorders>
              <w:top w:val="nil"/>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8B42B1"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1</w:t>
            </w:r>
          </w:p>
        </w:tc>
      </w:tr>
      <w:tr w:rsidR="003D7DBC" w:rsidRPr="005E7550" w:rsidTr="005E755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Seasonal Flu</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Medium</w:t>
            </w:r>
          </w:p>
        </w:tc>
        <w:tc>
          <w:tcPr>
            <w:tcW w:w="1418" w:type="dxa"/>
            <w:tcBorders>
              <w:top w:val="nil"/>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8B42B1"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2</w:t>
            </w:r>
          </w:p>
        </w:tc>
      </w:tr>
      <w:tr w:rsidR="003D7DBC" w:rsidRPr="005E7550" w:rsidTr="005E755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 xml:space="preserve">Shingles </w:t>
            </w:r>
            <w:proofErr w:type="spellStart"/>
            <w:r w:rsidRPr="005E7550">
              <w:rPr>
                <w:rFonts w:asciiTheme="minorHAnsi" w:hAnsiTheme="minorHAnsi" w:cstheme="minorHAnsi"/>
                <w:b/>
                <w:bCs/>
                <w:color w:val="000000"/>
                <w:lang w:eastAsia="en-GB"/>
              </w:rPr>
              <w:t>catchup</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8" w:type="dxa"/>
            <w:tcBorders>
              <w:top w:val="nil"/>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8B42B1"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1</w:t>
            </w:r>
          </w:p>
        </w:tc>
      </w:tr>
      <w:tr w:rsidR="003D7DBC" w:rsidRPr="005E7550" w:rsidTr="005E755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b/>
                <w:bCs/>
                <w:color w:val="000000"/>
                <w:lang w:eastAsia="en-GB"/>
              </w:rPr>
            </w:pPr>
            <w:r w:rsidRPr="005E7550">
              <w:rPr>
                <w:rFonts w:asciiTheme="minorHAnsi" w:hAnsiTheme="minorHAnsi" w:cstheme="minorHAnsi"/>
                <w:b/>
                <w:bCs/>
                <w:color w:val="000000"/>
                <w:lang w:eastAsia="en-GB"/>
              </w:rPr>
              <w:t>Shingles Routine</w:t>
            </w:r>
          </w:p>
        </w:tc>
        <w:tc>
          <w:tcPr>
            <w:tcW w:w="851"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N</w:t>
            </w:r>
          </w:p>
        </w:tc>
        <w:tc>
          <w:tcPr>
            <w:tcW w:w="1559" w:type="dxa"/>
            <w:tcBorders>
              <w:top w:val="nil"/>
              <w:left w:val="nil"/>
              <w:bottom w:val="single" w:sz="4" w:space="0" w:color="auto"/>
              <w:right w:val="single" w:sz="4" w:space="0" w:color="auto"/>
            </w:tcBorders>
            <w:shd w:val="clear" w:color="auto" w:fill="auto"/>
            <w:noWrap/>
            <w:vAlign w:val="center"/>
            <w:hideMark/>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8" w:type="dxa"/>
            <w:tcBorders>
              <w:top w:val="nil"/>
              <w:left w:val="nil"/>
              <w:bottom w:val="single" w:sz="4" w:space="0" w:color="auto"/>
              <w:right w:val="single" w:sz="4" w:space="0" w:color="auto"/>
            </w:tcBorders>
            <w:vAlign w:val="center"/>
          </w:tcPr>
          <w:p w:rsidR="003D7DBC" w:rsidRPr="005E7550" w:rsidRDefault="003D7DBC" w:rsidP="00492202">
            <w:pPr>
              <w:spacing w:after="0"/>
              <w:textboxTightWrap w:val="none"/>
              <w:rPr>
                <w:rFonts w:asciiTheme="minorHAnsi" w:hAnsiTheme="minorHAnsi" w:cstheme="minorHAnsi"/>
                <w:color w:val="000000"/>
                <w:lang w:eastAsia="en-GB"/>
              </w:rPr>
            </w:pPr>
            <w:r w:rsidRPr="005E7550">
              <w:rPr>
                <w:rFonts w:asciiTheme="minorHAnsi" w:hAnsiTheme="minorHAnsi" w:cstheme="minorHAnsi"/>
                <w:color w:val="000000"/>
                <w:lang w:eastAsia="en-GB"/>
              </w:rPr>
              <w:t>Low</w:t>
            </w:r>
          </w:p>
        </w:tc>
        <w:tc>
          <w:tcPr>
            <w:tcW w:w="1417" w:type="dxa"/>
            <w:tcBorders>
              <w:top w:val="nil"/>
              <w:left w:val="nil"/>
              <w:bottom w:val="single" w:sz="4" w:space="0" w:color="auto"/>
              <w:right w:val="single" w:sz="4" w:space="0" w:color="auto"/>
            </w:tcBorders>
            <w:vAlign w:val="center"/>
          </w:tcPr>
          <w:p w:rsidR="003D7DBC" w:rsidRPr="005E7550" w:rsidRDefault="008B42B1" w:rsidP="00492202">
            <w:pPr>
              <w:spacing w:after="0"/>
              <w:textboxTightWrap w:val="none"/>
              <w:rPr>
                <w:rFonts w:asciiTheme="minorHAnsi" w:hAnsiTheme="minorHAnsi" w:cstheme="minorHAnsi"/>
                <w:color w:val="000000"/>
                <w:lang w:eastAsia="en-GB"/>
              </w:rPr>
            </w:pPr>
            <w:r>
              <w:rPr>
                <w:rFonts w:asciiTheme="minorHAnsi" w:hAnsiTheme="minorHAnsi" w:cstheme="minorHAnsi"/>
                <w:color w:val="000000"/>
                <w:lang w:eastAsia="en-GB"/>
              </w:rPr>
              <w:t>1</w:t>
            </w:r>
          </w:p>
        </w:tc>
      </w:tr>
    </w:tbl>
    <w:p w:rsidR="00C3596B" w:rsidRDefault="00C3596B" w:rsidP="00C3596B">
      <w:pPr>
        <w:pStyle w:val="TableHeader"/>
      </w:pPr>
      <w:r>
        <w:t xml:space="preserve">Table 8.1 – Existing </w:t>
      </w:r>
      <w:r w:rsidR="00115CEA">
        <w:t>e</w:t>
      </w:r>
      <w:r>
        <w:t>xtract Capacity Units estimates</w:t>
      </w:r>
    </w:p>
    <w:p w:rsidR="003D7DBC" w:rsidRDefault="003D7DBC" w:rsidP="0051251B"/>
    <w:p w:rsidR="003D7DBC" w:rsidRDefault="003D7DBC" w:rsidP="0051251B"/>
    <w:p w:rsidR="001E0F4F" w:rsidRDefault="001E0F4F">
      <w:pPr>
        <w:spacing w:after="0"/>
        <w:textboxTightWrap w:val="none"/>
        <w:sectPr w:rsidR="001E0F4F" w:rsidSect="005E7550">
          <w:pgSz w:w="11906" w:h="16838"/>
          <w:pgMar w:top="1021" w:right="1021" w:bottom="1021" w:left="1021" w:header="454" w:footer="557" w:gutter="0"/>
          <w:cols w:space="708"/>
          <w:docGrid w:linePitch="360"/>
        </w:sectPr>
      </w:pPr>
    </w:p>
    <w:p w:rsidR="004B09C3" w:rsidRDefault="003D7DBC" w:rsidP="004D7CAA">
      <w:pPr>
        <w:pStyle w:val="Heading1"/>
      </w:pPr>
      <w:bookmarkStart w:id="20" w:name="_Toc479860303"/>
      <w:r>
        <w:lastRenderedPageBreak/>
        <w:t xml:space="preserve">Appendix </w:t>
      </w:r>
      <w:r w:rsidR="004D7CAA">
        <w:t>D</w:t>
      </w:r>
      <w:r>
        <w:t xml:space="preserve"> – </w:t>
      </w:r>
      <w:r w:rsidR="00F41CF7">
        <w:t>Estimate of Capacity u</w:t>
      </w:r>
      <w:r w:rsidR="00115CEA">
        <w:t>sage</w:t>
      </w:r>
      <w:bookmarkEnd w:id="20"/>
    </w:p>
    <w:p w:rsidR="003D7DBC" w:rsidRDefault="00F41CF7" w:rsidP="00F41CF7">
      <w:pPr>
        <w:pStyle w:val="Heading2"/>
      </w:pPr>
      <w:bookmarkStart w:id="21" w:name="_Toc479860304"/>
      <w:r>
        <w:t>Existing extracts</w:t>
      </w:r>
      <w:bookmarkEnd w:id="21"/>
    </w:p>
    <w:p w:rsidR="001E0F4F" w:rsidRDefault="00AE7925" w:rsidP="0051251B">
      <w:r w:rsidRPr="00AE7925">
        <w:rPr>
          <w:noProof/>
          <w:lang w:eastAsia="en-GB"/>
        </w:rPr>
        <w:drawing>
          <wp:inline distT="0" distB="0" distL="0" distR="0" wp14:anchorId="2280B7AA" wp14:editId="50AC95AC">
            <wp:extent cx="9777730" cy="329326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7730" cy="3293265"/>
                    </a:xfrm>
                    <a:prstGeom prst="rect">
                      <a:avLst/>
                    </a:prstGeom>
                    <a:noFill/>
                    <a:ln>
                      <a:noFill/>
                    </a:ln>
                  </pic:spPr>
                </pic:pic>
              </a:graphicData>
            </a:graphic>
          </wp:inline>
        </w:drawing>
      </w:r>
    </w:p>
    <w:p w:rsidR="00C3596B" w:rsidRDefault="00C3596B" w:rsidP="00C3596B">
      <w:pPr>
        <w:pStyle w:val="TableHeader"/>
      </w:pPr>
      <w:r>
        <w:t xml:space="preserve">Table </w:t>
      </w:r>
      <w:r w:rsidR="00115CEA">
        <w:t>9</w:t>
      </w:r>
      <w:r>
        <w:t>.1</w:t>
      </w:r>
      <w:r w:rsidR="008D63E3">
        <w:t>.1</w:t>
      </w:r>
      <w:r>
        <w:t xml:space="preserve"> – </w:t>
      </w:r>
      <w:r w:rsidR="00115CEA">
        <w:t>Estimate of Capacity Usage for e</w:t>
      </w:r>
      <w:r>
        <w:t xml:space="preserve">xisting </w:t>
      </w:r>
      <w:r w:rsidR="00115CEA">
        <w:t>extracts</w:t>
      </w:r>
    </w:p>
    <w:p w:rsidR="00115CEA" w:rsidRDefault="00115CEA" w:rsidP="0051251B"/>
    <w:p w:rsidR="00895618" w:rsidRDefault="00895618" w:rsidP="0051251B">
      <w:r>
        <w:t>Notes:</w:t>
      </w:r>
    </w:p>
    <w:p w:rsidR="00895618" w:rsidRDefault="00895618" w:rsidP="00895618">
      <w:pPr>
        <w:pStyle w:val="ListParagraph"/>
        <w:numPr>
          <w:ilvl w:val="0"/>
          <w:numId w:val="6"/>
        </w:numPr>
      </w:pPr>
      <w:r>
        <w:t>This leaves capacity for 4-7 additional payment extracts in “Bucket 3” – the bucket for payment extracts.</w:t>
      </w:r>
    </w:p>
    <w:p w:rsidR="00895618" w:rsidRDefault="00F41CF7" w:rsidP="00895618">
      <w:pPr>
        <w:pStyle w:val="ListParagraph"/>
        <w:numPr>
          <w:ilvl w:val="0"/>
          <w:numId w:val="6"/>
        </w:numPr>
      </w:pPr>
      <w:r>
        <w:t>T</w:t>
      </w:r>
      <w:r w:rsidR="00053213">
        <w:t xml:space="preserve">hose extracts which </w:t>
      </w:r>
      <w:r>
        <w:t>run quarterly/ off-set quarterly</w:t>
      </w:r>
      <w:r w:rsidR="00053213">
        <w:t>, only impact on the capacity during the months in which they are run</w:t>
      </w:r>
    </w:p>
    <w:p w:rsidR="00F41CF7" w:rsidRDefault="00F41CF7" w:rsidP="00F41CF7"/>
    <w:p w:rsidR="00F41CF7" w:rsidRDefault="00F41CF7" w:rsidP="00F41CF7">
      <w:pPr>
        <w:pStyle w:val="Heading2"/>
      </w:pPr>
      <w:bookmarkStart w:id="22" w:name="_Toc479860305"/>
      <w:r>
        <w:lastRenderedPageBreak/>
        <w:t>Three year forward view</w:t>
      </w:r>
      <w:bookmarkEnd w:id="22"/>
    </w:p>
    <w:p w:rsidR="00F41CF7" w:rsidRDefault="00F41CF7" w:rsidP="00F41CF7">
      <w:r>
        <w:t>The view of upcoming extracts up to and including FY20/21:</w:t>
      </w:r>
    </w:p>
    <w:p w:rsidR="00F41CF7" w:rsidRDefault="00F41CF7" w:rsidP="00F41CF7"/>
    <w:p w:rsidR="00F41CF7" w:rsidRDefault="009640E1" w:rsidP="00F41CF7">
      <w:r w:rsidRPr="009640E1">
        <w:rPr>
          <w:noProof/>
          <w:lang w:eastAsia="en-GB"/>
        </w:rPr>
        <w:drawing>
          <wp:inline distT="0" distB="0" distL="0" distR="0" wp14:anchorId="0BCA62BD" wp14:editId="6C1F66EB">
            <wp:extent cx="9777730" cy="433582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7730" cy="4335826"/>
                    </a:xfrm>
                    <a:prstGeom prst="rect">
                      <a:avLst/>
                    </a:prstGeom>
                    <a:noFill/>
                    <a:ln>
                      <a:noFill/>
                    </a:ln>
                  </pic:spPr>
                </pic:pic>
              </a:graphicData>
            </a:graphic>
          </wp:inline>
        </w:drawing>
      </w:r>
    </w:p>
    <w:p w:rsidR="008D63E3" w:rsidRDefault="008D63E3" w:rsidP="008D63E3">
      <w:pPr>
        <w:pStyle w:val="TableHeader"/>
      </w:pPr>
      <w:r>
        <w:t>Table 9.2.1 – Estimate of Capacity Usage over next three Financial Years</w:t>
      </w:r>
    </w:p>
    <w:p w:rsidR="00F41CF7" w:rsidRPr="004B09C3" w:rsidRDefault="00F41CF7" w:rsidP="00F41CF7"/>
    <w:sectPr w:rsidR="00F41CF7" w:rsidRPr="004B09C3" w:rsidSect="00C3596B">
      <w:pgSz w:w="16838" w:h="11906" w:orient="landscape"/>
      <w:pgMar w:top="720" w:right="720" w:bottom="720" w:left="720"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292" w:rsidRDefault="00562292" w:rsidP="000C24AF">
      <w:pPr>
        <w:spacing w:after="0"/>
      </w:pPr>
      <w:r>
        <w:separator/>
      </w:r>
    </w:p>
  </w:endnote>
  <w:endnote w:type="continuationSeparator" w:id="0">
    <w:p w:rsidR="00562292" w:rsidRDefault="00562292"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202" w:rsidRDefault="00492202" w:rsidP="00694FC4">
    <w:pPr>
      <w:tabs>
        <w:tab w:val="left" w:pos="426"/>
      </w:tabs>
    </w:pPr>
  </w:p>
  <w:p w:rsidR="00492202" w:rsidRDefault="00492202" w:rsidP="0030753B">
    <w:pPr>
      <w:pStyle w:val="Footer"/>
    </w:pPr>
    <w:r>
      <w:t>Copyright © 201</w:t>
    </w:r>
    <w:r w:rsidR="005F076E">
      <w:t>7</w:t>
    </w:r>
    <w:r>
      <w:t xml:space="preserve"> Health and Social Care Information Centre.</w:t>
    </w:r>
    <w:r>
      <w:tab/>
    </w:r>
    <w:r w:rsidRPr="000C24AF">
      <w:fldChar w:fldCharType="begin"/>
    </w:r>
    <w:r w:rsidRPr="000C24AF">
      <w:instrText xml:space="preserve"> PAGE   \* MERGEFORMAT </w:instrText>
    </w:r>
    <w:r w:rsidRPr="000C24AF">
      <w:fldChar w:fldCharType="separate"/>
    </w:r>
    <w:r w:rsidR="009B70B8">
      <w:rPr>
        <w:noProof/>
      </w:rPr>
      <w:t>15</w:t>
    </w:r>
    <w:r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202" w:rsidRPr="00F5718C" w:rsidRDefault="00492202" w:rsidP="0030753B">
    <w:pPr>
      <w:pStyle w:val="Footer"/>
    </w:pPr>
    <w:r>
      <w:rPr>
        <w:noProof/>
        <w:lang w:eastAsia="en-GB"/>
      </w:rPr>
      <w:drawing>
        <wp:anchor distT="0" distB="0" distL="114300" distR="114300" simplePos="0" relativeHeight="251661312" behindDoc="0" locked="0" layoutInCell="1" allowOverlap="1" wp14:anchorId="4A146DE8" wp14:editId="4A146DE9">
          <wp:simplePos x="0" y="0"/>
          <wp:positionH relativeFrom="page">
            <wp:posOffset>612140</wp:posOffset>
          </wp:positionH>
          <wp:positionV relativeFrom="page">
            <wp:posOffset>9072880</wp:posOffset>
          </wp:positionV>
          <wp:extent cx="3240000" cy="630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rsidRPr="00F5718C">
      <w:t>Copyright © 2016 Health and Social Care Information Centre.</w:t>
    </w:r>
  </w:p>
  <w:p w:rsidR="00492202" w:rsidRPr="0000416F" w:rsidRDefault="00492202" w:rsidP="0030753B">
    <w:pPr>
      <w:pStyle w:val="Footer"/>
    </w:pPr>
    <w:r w:rsidRPr="0000416F">
      <w:t>The Health and Social Care Information Centre is a non-departmental body created by statute, also known as 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292" w:rsidRDefault="00562292" w:rsidP="000C24AF">
      <w:pPr>
        <w:spacing w:after="0"/>
      </w:pPr>
      <w:r>
        <w:separator/>
      </w:r>
    </w:p>
  </w:footnote>
  <w:footnote w:type="continuationSeparator" w:id="0">
    <w:p w:rsidR="00562292" w:rsidRDefault="00562292"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202" w:rsidRPr="00AA6733" w:rsidRDefault="00492202" w:rsidP="00AA6733">
    <w:pPr>
      <w:rPr>
        <w:sz w:val="18"/>
        <w:szCs w:val="18"/>
      </w:rPr>
    </w:pPr>
    <w:r w:rsidRPr="00AA6733">
      <w:rPr>
        <w:sz w:val="18"/>
        <w:szCs w:val="18"/>
      </w:rPr>
      <w:t xml:space="preserve">Sizing Extracts by complexity and capacity </w:t>
    </w:r>
    <w:r w:rsidR="00374973">
      <w:rPr>
        <w:sz w:val="18"/>
        <w:szCs w:val="18"/>
      </w:rPr>
      <w:t>v0.4</w:t>
    </w:r>
  </w:p>
  <w:p w:rsidR="00492202" w:rsidRDefault="00492202" w:rsidP="00E5704B"/>
  <w:p w:rsidR="00492202" w:rsidRDefault="00492202"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202" w:rsidRDefault="00492202" w:rsidP="00F5718C">
    <w:r>
      <w:rPr>
        <w:rFonts w:asciiTheme="minorHAnsi" w:hAnsiTheme="minorHAnsi"/>
        <w:b/>
        <w:bCs/>
        <w:noProof/>
        <w:lang w:eastAsia="en-GB"/>
      </w:rPr>
      <mc:AlternateContent>
        <mc:Choice Requires="wps">
          <w:drawing>
            <wp:anchor distT="0" distB="0" distL="114300" distR="114300" simplePos="0" relativeHeight="251662336" behindDoc="0" locked="0" layoutInCell="1" allowOverlap="1" wp14:anchorId="4A146DE4" wp14:editId="4A146DE5">
              <wp:simplePos x="0" y="0"/>
              <wp:positionH relativeFrom="page">
                <wp:posOffset>0</wp:posOffset>
              </wp:positionH>
              <wp:positionV relativeFrom="page">
                <wp:posOffset>1368425</wp:posOffset>
              </wp:positionV>
              <wp:extent cx="7560000" cy="741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741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7B53B" id="Rectangle 1" o:spid="_x0000_s1026" style="position:absolute;margin-left:0;margin-top:107.75pt;width:595.3pt;height:583.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" fillcolor="#005eb8 [3204]" stroked="f" strokeweight="2pt">
              <w10:wrap anchorx="page" anchory="page"/>
            </v:rect>
          </w:pict>
        </mc:Fallback>
      </mc:AlternateContent>
    </w:r>
    <w:r>
      <w:rPr>
        <w:rFonts w:asciiTheme="minorHAnsi" w:hAnsiTheme="minorHAnsi"/>
        <w:b/>
        <w:bCs/>
        <w:noProof/>
        <w:lang w:eastAsia="en-GB"/>
      </w:rPr>
      <w:drawing>
        <wp:anchor distT="0" distB="0" distL="114300" distR="114300" simplePos="0" relativeHeight="251659264" behindDoc="1" locked="0" layoutInCell="1" allowOverlap="1" wp14:anchorId="4A146DE6" wp14:editId="4A146DE7">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05A25"/>
    <w:multiLevelType w:val="hybridMultilevel"/>
    <w:tmpl w:val="28443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460E2E"/>
    <w:multiLevelType w:val="hybridMultilevel"/>
    <w:tmpl w:val="E5EAD006"/>
    <w:lvl w:ilvl="0" w:tplc="247AC030">
      <w:start w:val="1"/>
      <w:numFmt w:val="bullet"/>
      <w:pStyle w:val="Bulletlist"/>
      <w:lvlText w:val=""/>
      <w:lvlJc w:val="left"/>
      <w:pPr>
        <w:ind w:left="720" w:hanging="360"/>
      </w:pPr>
      <w:rPr>
        <w:rFonts w:ascii="Symbol" w:hAnsi="Symbol" w:hint="default"/>
      </w:rPr>
    </w:lvl>
    <w:lvl w:ilvl="1" w:tplc="8C1CA59E">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20995"/>
    <w:multiLevelType w:val="multilevel"/>
    <w:tmpl w:val="6DACC9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7D778F4"/>
    <w:multiLevelType w:val="hybridMultilevel"/>
    <w:tmpl w:val="7F1A6EDA"/>
    <w:lvl w:ilvl="0" w:tplc="E9F84D16">
      <w:start w:val="1"/>
      <w:numFmt w:val="bullet"/>
      <w:pStyle w:val="CfHBulletlvl1-Ctrl-dot"/>
      <w:lvlText w:val=""/>
      <w:lvlJc w:val="left"/>
      <w:pPr>
        <w:tabs>
          <w:tab w:val="num" w:pos="360"/>
        </w:tabs>
        <w:ind w:left="360" w:hanging="360"/>
      </w:pPr>
      <w:rPr>
        <w:rFonts w:ascii="Symbol" w:hAnsi="Symbol" w:hint="default"/>
      </w:rPr>
    </w:lvl>
    <w:lvl w:ilvl="1" w:tplc="843EAAD8">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A461088"/>
    <w:multiLevelType w:val="hybridMultilevel"/>
    <w:tmpl w:val="6C708FD2"/>
    <w:lvl w:ilvl="0" w:tplc="064287B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F5828C5"/>
    <w:multiLevelType w:val="hybridMultilevel"/>
    <w:tmpl w:val="B8FAEB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 w:numId="8">
    <w:abstractNumId w:val="2"/>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68"/>
    <w:rsid w:val="00000197"/>
    <w:rsid w:val="0000024C"/>
    <w:rsid w:val="0000162D"/>
    <w:rsid w:val="000017C8"/>
    <w:rsid w:val="00001C05"/>
    <w:rsid w:val="00002495"/>
    <w:rsid w:val="0000348E"/>
    <w:rsid w:val="000042E0"/>
    <w:rsid w:val="0000435E"/>
    <w:rsid w:val="0000586D"/>
    <w:rsid w:val="0000600C"/>
    <w:rsid w:val="00006640"/>
    <w:rsid w:val="00007D10"/>
    <w:rsid w:val="00010808"/>
    <w:rsid w:val="00011E0C"/>
    <w:rsid w:val="0001201F"/>
    <w:rsid w:val="00012063"/>
    <w:rsid w:val="0001313C"/>
    <w:rsid w:val="000146B6"/>
    <w:rsid w:val="00014A88"/>
    <w:rsid w:val="000165D3"/>
    <w:rsid w:val="00016DCE"/>
    <w:rsid w:val="000172D5"/>
    <w:rsid w:val="000173D1"/>
    <w:rsid w:val="0002168F"/>
    <w:rsid w:val="0002255E"/>
    <w:rsid w:val="0002381E"/>
    <w:rsid w:val="00024455"/>
    <w:rsid w:val="000252FD"/>
    <w:rsid w:val="00026B03"/>
    <w:rsid w:val="00026BE9"/>
    <w:rsid w:val="0002754B"/>
    <w:rsid w:val="00027AA6"/>
    <w:rsid w:val="00031309"/>
    <w:rsid w:val="00031B1E"/>
    <w:rsid w:val="000357F4"/>
    <w:rsid w:val="00036F29"/>
    <w:rsid w:val="00037759"/>
    <w:rsid w:val="000408D9"/>
    <w:rsid w:val="00040DEA"/>
    <w:rsid w:val="00042D48"/>
    <w:rsid w:val="00043111"/>
    <w:rsid w:val="000467F9"/>
    <w:rsid w:val="000470EE"/>
    <w:rsid w:val="00047C02"/>
    <w:rsid w:val="000529F5"/>
    <w:rsid w:val="000531BF"/>
    <w:rsid w:val="00053213"/>
    <w:rsid w:val="0005475F"/>
    <w:rsid w:val="000547C8"/>
    <w:rsid w:val="00054E0E"/>
    <w:rsid w:val="00056E02"/>
    <w:rsid w:val="00060D68"/>
    <w:rsid w:val="00061F61"/>
    <w:rsid w:val="000633C0"/>
    <w:rsid w:val="0006424F"/>
    <w:rsid w:val="0006661E"/>
    <w:rsid w:val="00066B16"/>
    <w:rsid w:val="00070ECA"/>
    <w:rsid w:val="000726B4"/>
    <w:rsid w:val="0007381E"/>
    <w:rsid w:val="00073E87"/>
    <w:rsid w:val="000748C5"/>
    <w:rsid w:val="00074D31"/>
    <w:rsid w:val="00076547"/>
    <w:rsid w:val="0007781C"/>
    <w:rsid w:val="00077CA0"/>
    <w:rsid w:val="00080295"/>
    <w:rsid w:val="000813C3"/>
    <w:rsid w:val="00082CAA"/>
    <w:rsid w:val="0008321D"/>
    <w:rsid w:val="00084399"/>
    <w:rsid w:val="00084C54"/>
    <w:rsid w:val="00085CBB"/>
    <w:rsid w:val="00086314"/>
    <w:rsid w:val="00086C9E"/>
    <w:rsid w:val="000904A3"/>
    <w:rsid w:val="000913DF"/>
    <w:rsid w:val="00092286"/>
    <w:rsid w:val="00095621"/>
    <w:rsid w:val="00095DB4"/>
    <w:rsid w:val="000A0456"/>
    <w:rsid w:val="000A138B"/>
    <w:rsid w:val="000A19E6"/>
    <w:rsid w:val="000A2214"/>
    <w:rsid w:val="000A25B8"/>
    <w:rsid w:val="000A293A"/>
    <w:rsid w:val="000A3654"/>
    <w:rsid w:val="000A3870"/>
    <w:rsid w:val="000A3ACB"/>
    <w:rsid w:val="000A623D"/>
    <w:rsid w:val="000A6EB9"/>
    <w:rsid w:val="000A741E"/>
    <w:rsid w:val="000A7492"/>
    <w:rsid w:val="000A7E4A"/>
    <w:rsid w:val="000A7E4F"/>
    <w:rsid w:val="000B1E1D"/>
    <w:rsid w:val="000B2260"/>
    <w:rsid w:val="000B2354"/>
    <w:rsid w:val="000B2B04"/>
    <w:rsid w:val="000B35CF"/>
    <w:rsid w:val="000B42AD"/>
    <w:rsid w:val="000B4968"/>
    <w:rsid w:val="000B506E"/>
    <w:rsid w:val="000B5983"/>
    <w:rsid w:val="000B5C32"/>
    <w:rsid w:val="000B6186"/>
    <w:rsid w:val="000B7AA0"/>
    <w:rsid w:val="000C154C"/>
    <w:rsid w:val="000C24AF"/>
    <w:rsid w:val="000C3D73"/>
    <w:rsid w:val="000C4089"/>
    <w:rsid w:val="000C4886"/>
    <w:rsid w:val="000C492A"/>
    <w:rsid w:val="000C5589"/>
    <w:rsid w:val="000C58E5"/>
    <w:rsid w:val="000C693E"/>
    <w:rsid w:val="000D4098"/>
    <w:rsid w:val="000D5673"/>
    <w:rsid w:val="000D6C6F"/>
    <w:rsid w:val="000D71BE"/>
    <w:rsid w:val="000E1165"/>
    <w:rsid w:val="000E1681"/>
    <w:rsid w:val="000E5161"/>
    <w:rsid w:val="000E578F"/>
    <w:rsid w:val="000E7F46"/>
    <w:rsid w:val="000F24D8"/>
    <w:rsid w:val="000F4980"/>
    <w:rsid w:val="000F4C1A"/>
    <w:rsid w:val="000F6592"/>
    <w:rsid w:val="000F6AD0"/>
    <w:rsid w:val="000F6AEB"/>
    <w:rsid w:val="0010032D"/>
    <w:rsid w:val="0010192E"/>
    <w:rsid w:val="00101990"/>
    <w:rsid w:val="001025C9"/>
    <w:rsid w:val="00103622"/>
    <w:rsid w:val="00103F4D"/>
    <w:rsid w:val="00104736"/>
    <w:rsid w:val="00106100"/>
    <w:rsid w:val="0011153E"/>
    <w:rsid w:val="00111D13"/>
    <w:rsid w:val="00112B3E"/>
    <w:rsid w:val="001140F7"/>
    <w:rsid w:val="0011531F"/>
    <w:rsid w:val="0011592F"/>
    <w:rsid w:val="00115949"/>
    <w:rsid w:val="001159F8"/>
    <w:rsid w:val="00115CEA"/>
    <w:rsid w:val="00116BB8"/>
    <w:rsid w:val="00120C32"/>
    <w:rsid w:val="0012157B"/>
    <w:rsid w:val="00121667"/>
    <w:rsid w:val="00123AFA"/>
    <w:rsid w:val="0012517C"/>
    <w:rsid w:val="001253DC"/>
    <w:rsid w:val="001258E4"/>
    <w:rsid w:val="00125B7C"/>
    <w:rsid w:val="0012783F"/>
    <w:rsid w:val="00127A53"/>
    <w:rsid w:val="00131781"/>
    <w:rsid w:val="001322D9"/>
    <w:rsid w:val="001327E6"/>
    <w:rsid w:val="00132898"/>
    <w:rsid w:val="001333A6"/>
    <w:rsid w:val="00134303"/>
    <w:rsid w:val="001345A7"/>
    <w:rsid w:val="00135B28"/>
    <w:rsid w:val="001364C5"/>
    <w:rsid w:val="0013662F"/>
    <w:rsid w:val="001376C1"/>
    <w:rsid w:val="0014071D"/>
    <w:rsid w:val="00140881"/>
    <w:rsid w:val="0014157C"/>
    <w:rsid w:val="00141BDC"/>
    <w:rsid w:val="001428DA"/>
    <w:rsid w:val="00143B58"/>
    <w:rsid w:val="00144AB9"/>
    <w:rsid w:val="00144BBE"/>
    <w:rsid w:val="001455C4"/>
    <w:rsid w:val="0014563F"/>
    <w:rsid w:val="00146FFA"/>
    <w:rsid w:val="00147CA7"/>
    <w:rsid w:val="00150DF8"/>
    <w:rsid w:val="00152EA5"/>
    <w:rsid w:val="001564EC"/>
    <w:rsid w:val="00156574"/>
    <w:rsid w:val="00157D4E"/>
    <w:rsid w:val="00160786"/>
    <w:rsid w:val="001619C1"/>
    <w:rsid w:val="00161F05"/>
    <w:rsid w:val="00163FDA"/>
    <w:rsid w:val="0016625D"/>
    <w:rsid w:val="0016647B"/>
    <w:rsid w:val="00166E7B"/>
    <w:rsid w:val="001676BD"/>
    <w:rsid w:val="00171C48"/>
    <w:rsid w:val="00171D43"/>
    <w:rsid w:val="00172855"/>
    <w:rsid w:val="00172C31"/>
    <w:rsid w:val="00172D57"/>
    <w:rsid w:val="001738D2"/>
    <w:rsid w:val="00173B19"/>
    <w:rsid w:val="00173CCE"/>
    <w:rsid w:val="00177B54"/>
    <w:rsid w:val="00177B60"/>
    <w:rsid w:val="00177CB3"/>
    <w:rsid w:val="00180B8A"/>
    <w:rsid w:val="00183315"/>
    <w:rsid w:val="0018478E"/>
    <w:rsid w:val="001848A7"/>
    <w:rsid w:val="00184E34"/>
    <w:rsid w:val="0018591D"/>
    <w:rsid w:val="00185E35"/>
    <w:rsid w:val="00187523"/>
    <w:rsid w:val="001877C0"/>
    <w:rsid w:val="00191D9B"/>
    <w:rsid w:val="00194C6D"/>
    <w:rsid w:val="00195303"/>
    <w:rsid w:val="00195647"/>
    <w:rsid w:val="0019670F"/>
    <w:rsid w:val="00197C08"/>
    <w:rsid w:val="001A02D7"/>
    <w:rsid w:val="001A0921"/>
    <w:rsid w:val="001A19A2"/>
    <w:rsid w:val="001A2686"/>
    <w:rsid w:val="001A28F7"/>
    <w:rsid w:val="001A33A1"/>
    <w:rsid w:val="001A3600"/>
    <w:rsid w:val="001A3E94"/>
    <w:rsid w:val="001A62D8"/>
    <w:rsid w:val="001A730B"/>
    <w:rsid w:val="001A736D"/>
    <w:rsid w:val="001B04CD"/>
    <w:rsid w:val="001B0BC2"/>
    <w:rsid w:val="001B11C4"/>
    <w:rsid w:val="001B1D4A"/>
    <w:rsid w:val="001B243C"/>
    <w:rsid w:val="001B34AB"/>
    <w:rsid w:val="001B4FB6"/>
    <w:rsid w:val="001B661D"/>
    <w:rsid w:val="001B716B"/>
    <w:rsid w:val="001C08E7"/>
    <w:rsid w:val="001C0A65"/>
    <w:rsid w:val="001C1B50"/>
    <w:rsid w:val="001C26A1"/>
    <w:rsid w:val="001C2F3A"/>
    <w:rsid w:val="001C3565"/>
    <w:rsid w:val="001C4429"/>
    <w:rsid w:val="001C4DD8"/>
    <w:rsid w:val="001C4F32"/>
    <w:rsid w:val="001C6937"/>
    <w:rsid w:val="001C7407"/>
    <w:rsid w:val="001C7660"/>
    <w:rsid w:val="001C783C"/>
    <w:rsid w:val="001D15BC"/>
    <w:rsid w:val="001D243C"/>
    <w:rsid w:val="001D26DD"/>
    <w:rsid w:val="001D33F3"/>
    <w:rsid w:val="001D3454"/>
    <w:rsid w:val="001D3E55"/>
    <w:rsid w:val="001D45CA"/>
    <w:rsid w:val="001D59BC"/>
    <w:rsid w:val="001D6F80"/>
    <w:rsid w:val="001D7379"/>
    <w:rsid w:val="001E00EC"/>
    <w:rsid w:val="001E0B5E"/>
    <w:rsid w:val="001E0F4F"/>
    <w:rsid w:val="001E1162"/>
    <w:rsid w:val="001E2286"/>
    <w:rsid w:val="001E2986"/>
    <w:rsid w:val="001E473F"/>
    <w:rsid w:val="001E598C"/>
    <w:rsid w:val="001E7D72"/>
    <w:rsid w:val="001F0673"/>
    <w:rsid w:val="001F3126"/>
    <w:rsid w:val="001F41B2"/>
    <w:rsid w:val="001F594A"/>
    <w:rsid w:val="001F667F"/>
    <w:rsid w:val="001F7E6B"/>
    <w:rsid w:val="001F7EE1"/>
    <w:rsid w:val="00200FF3"/>
    <w:rsid w:val="0020198F"/>
    <w:rsid w:val="00201A08"/>
    <w:rsid w:val="00202242"/>
    <w:rsid w:val="0020439F"/>
    <w:rsid w:val="0020475B"/>
    <w:rsid w:val="0020564C"/>
    <w:rsid w:val="002062F5"/>
    <w:rsid w:val="00206B10"/>
    <w:rsid w:val="00207314"/>
    <w:rsid w:val="00207315"/>
    <w:rsid w:val="00207669"/>
    <w:rsid w:val="00210702"/>
    <w:rsid w:val="002118E9"/>
    <w:rsid w:val="00212DC5"/>
    <w:rsid w:val="002175EF"/>
    <w:rsid w:val="00220035"/>
    <w:rsid w:val="00230C6D"/>
    <w:rsid w:val="00231EAF"/>
    <w:rsid w:val="00232178"/>
    <w:rsid w:val="002331F6"/>
    <w:rsid w:val="00234518"/>
    <w:rsid w:val="00235007"/>
    <w:rsid w:val="00236B82"/>
    <w:rsid w:val="002405B1"/>
    <w:rsid w:val="00241CBA"/>
    <w:rsid w:val="00244FED"/>
    <w:rsid w:val="002451DC"/>
    <w:rsid w:val="00246490"/>
    <w:rsid w:val="00246B35"/>
    <w:rsid w:val="00246D00"/>
    <w:rsid w:val="00247C35"/>
    <w:rsid w:val="00252088"/>
    <w:rsid w:val="0025272F"/>
    <w:rsid w:val="00252A89"/>
    <w:rsid w:val="002538F8"/>
    <w:rsid w:val="0025398C"/>
    <w:rsid w:val="00254450"/>
    <w:rsid w:val="002569C0"/>
    <w:rsid w:val="00257416"/>
    <w:rsid w:val="00257881"/>
    <w:rsid w:val="00257B7A"/>
    <w:rsid w:val="00260765"/>
    <w:rsid w:val="00262603"/>
    <w:rsid w:val="00263BDA"/>
    <w:rsid w:val="00264506"/>
    <w:rsid w:val="00265660"/>
    <w:rsid w:val="00265FAF"/>
    <w:rsid w:val="00267AB5"/>
    <w:rsid w:val="00267D5F"/>
    <w:rsid w:val="00271437"/>
    <w:rsid w:val="00271B08"/>
    <w:rsid w:val="002729EA"/>
    <w:rsid w:val="00272B4E"/>
    <w:rsid w:val="00274CB2"/>
    <w:rsid w:val="002760D1"/>
    <w:rsid w:val="00276315"/>
    <w:rsid w:val="00277C18"/>
    <w:rsid w:val="00281039"/>
    <w:rsid w:val="00281569"/>
    <w:rsid w:val="00283633"/>
    <w:rsid w:val="002845F5"/>
    <w:rsid w:val="00285458"/>
    <w:rsid w:val="002856BC"/>
    <w:rsid w:val="0028680F"/>
    <w:rsid w:val="002871BE"/>
    <w:rsid w:val="00287EAF"/>
    <w:rsid w:val="002914D6"/>
    <w:rsid w:val="002924D0"/>
    <w:rsid w:val="00292BB0"/>
    <w:rsid w:val="0029457C"/>
    <w:rsid w:val="00295BC4"/>
    <w:rsid w:val="00295C27"/>
    <w:rsid w:val="0029617A"/>
    <w:rsid w:val="0029649A"/>
    <w:rsid w:val="0029791F"/>
    <w:rsid w:val="002A22F3"/>
    <w:rsid w:val="002A2B2B"/>
    <w:rsid w:val="002A59B5"/>
    <w:rsid w:val="002A62E5"/>
    <w:rsid w:val="002A7839"/>
    <w:rsid w:val="002B01A6"/>
    <w:rsid w:val="002B102B"/>
    <w:rsid w:val="002B1801"/>
    <w:rsid w:val="002B1FA9"/>
    <w:rsid w:val="002B2882"/>
    <w:rsid w:val="002B2C2C"/>
    <w:rsid w:val="002B2C9C"/>
    <w:rsid w:val="002B2CDB"/>
    <w:rsid w:val="002B34CF"/>
    <w:rsid w:val="002B4205"/>
    <w:rsid w:val="002B4910"/>
    <w:rsid w:val="002C0EEB"/>
    <w:rsid w:val="002C1566"/>
    <w:rsid w:val="002C1ECE"/>
    <w:rsid w:val="002C21EB"/>
    <w:rsid w:val="002C3EFB"/>
    <w:rsid w:val="002C437D"/>
    <w:rsid w:val="002C4531"/>
    <w:rsid w:val="002C569E"/>
    <w:rsid w:val="002C6892"/>
    <w:rsid w:val="002D1342"/>
    <w:rsid w:val="002D1812"/>
    <w:rsid w:val="002D19A7"/>
    <w:rsid w:val="002D44C7"/>
    <w:rsid w:val="002D55A5"/>
    <w:rsid w:val="002D55B7"/>
    <w:rsid w:val="002D617F"/>
    <w:rsid w:val="002D7014"/>
    <w:rsid w:val="002D755D"/>
    <w:rsid w:val="002D7CC2"/>
    <w:rsid w:val="002E00A9"/>
    <w:rsid w:val="002E0370"/>
    <w:rsid w:val="002E044E"/>
    <w:rsid w:val="002E132C"/>
    <w:rsid w:val="002E1C3E"/>
    <w:rsid w:val="002E255C"/>
    <w:rsid w:val="002E5377"/>
    <w:rsid w:val="002E54BC"/>
    <w:rsid w:val="002E724D"/>
    <w:rsid w:val="002E7AFA"/>
    <w:rsid w:val="002E7E66"/>
    <w:rsid w:val="002F0B41"/>
    <w:rsid w:val="002F17CD"/>
    <w:rsid w:val="002F2B7D"/>
    <w:rsid w:val="002F2E99"/>
    <w:rsid w:val="002F307C"/>
    <w:rsid w:val="002F313B"/>
    <w:rsid w:val="002F4A3C"/>
    <w:rsid w:val="002F4E29"/>
    <w:rsid w:val="002F5965"/>
    <w:rsid w:val="002F61BA"/>
    <w:rsid w:val="002F6314"/>
    <w:rsid w:val="002F7E45"/>
    <w:rsid w:val="0030093C"/>
    <w:rsid w:val="00300A07"/>
    <w:rsid w:val="00301A79"/>
    <w:rsid w:val="003025B2"/>
    <w:rsid w:val="00302A56"/>
    <w:rsid w:val="00303427"/>
    <w:rsid w:val="00303C30"/>
    <w:rsid w:val="00303F36"/>
    <w:rsid w:val="003044CB"/>
    <w:rsid w:val="0030477C"/>
    <w:rsid w:val="00305172"/>
    <w:rsid w:val="00305B85"/>
    <w:rsid w:val="00307470"/>
    <w:rsid w:val="0030753B"/>
    <w:rsid w:val="00310C03"/>
    <w:rsid w:val="003118AF"/>
    <w:rsid w:val="0031270F"/>
    <w:rsid w:val="00312FB3"/>
    <w:rsid w:val="003143DB"/>
    <w:rsid w:val="0031550F"/>
    <w:rsid w:val="00320B04"/>
    <w:rsid w:val="00320E8D"/>
    <w:rsid w:val="003213E6"/>
    <w:rsid w:val="00321CBC"/>
    <w:rsid w:val="00321E53"/>
    <w:rsid w:val="00322116"/>
    <w:rsid w:val="00322412"/>
    <w:rsid w:val="00322439"/>
    <w:rsid w:val="00322A2E"/>
    <w:rsid w:val="00323361"/>
    <w:rsid w:val="00323DAD"/>
    <w:rsid w:val="003262CA"/>
    <w:rsid w:val="0032764A"/>
    <w:rsid w:val="00330EF6"/>
    <w:rsid w:val="00330F88"/>
    <w:rsid w:val="003338E5"/>
    <w:rsid w:val="00335889"/>
    <w:rsid w:val="00335EAD"/>
    <w:rsid w:val="00336123"/>
    <w:rsid w:val="00336EE0"/>
    <w:rsid w:val="0033715E"/>
    <w:rsid w:val="0033785C"/>
    <w:rsid w:val="00342683"/>
    <w:rsid w:val="003426BE"/>
    <w:rsid w:val="003436C2"/>
    <w:rsid w:val="003447CF"/>
    <w:rsid w:val="00344943"/>
    <w:rsid w:val="003457D6"/>
    <w:rsid w:val="003467AF"/>
    <w:rsid w:val="003470C8"/>
    <w:rsid w:val="00352B02"/>
    <w:rsid w:val="003533A1"/>
    <w:rsid w:val="0035459D"/>
    <w:rsid w:val="00354E71"/>
    <w:rsid w:val="003562C9"/>
    <w:rsid w:val="00357AA2"/>
    <w:rsid w:val="00361F42"/>
    <w:rsid w:val="00362764"/>
    <w:rsid w:val="0036391C"/>
    <w:rsid w:val="00365805"/>
    <w:rsid w:val="003663AA"/>
    <w:rsid w:val="00367CCF"/>
    <w:rsid w:val="00370FBE"/>
    <w:rsid w:val="003717D5"/>
    <w:rsid w:val="0037220C"/>
    <w:rsid w:val="003727A0"/>
    <w:rsid w:val="003736C5"/>
    <w:rsid w:val="00374973"/>
    <w:rsid w:val="003774C0"/>
    <w:rsid w:val="003779CF"/>
    <w:rsid w:val="00377D18"/>
    <w:rsid w:val="00380A4A"/>
    <w:rsid w:val="00380A53"/>
    <w:rsid w:val="00380CFD"/>
    <w:rsid w:val="00382FD1"/>
    <w:rsid w:val="00383D6D"/>
    <w:rsid w:val="0038427C"/>
    <w:rsid w:val="00384B3E"/>
    <w:rsid w:val="00387AB2"/>
    <w:rsid w:val="00392A21"/>
    <w:rsid w:val="0039325B"/>
    <w:rsid w:val="00394417"/>
    <w:rsid w:val="003950C9"/>
    <w:rsid w:val="0039579C"/>
    <w:rsid w:val="0039631A"/>
    <w:rsid w:val="00397629"/>
    <w:rsid w:val="0039783D"/>
    <w:rsid w:val="003A25FE"/>
    <w:rsid w:val="003A3C90"/>
    <w:rsid w:val="003A3CC8"/>
    <w:rsid w:val="003A3E84"/>
    <w:rsid w:val="003A41F6"/>
    <w:rsid w:val="003A5104"/>
    <w:rsid w:val="003A5C7A"/>
    <w:rsid w:val="003A66F6"/>
    <w:rsid w:val="003A6817"/>
    <w:rsid w:val="003A6838"/>
    <w:rsid w:val="003B0918"/>
    <w:rsid w:val="003B3C73"/>
    <w:rsid w:val="003B433F"/>
    <w:rsid w:val="003B7663"/>
    <w:rsid w:val="003C0658"/>
    <w:rsid w:val="003C1302"/>
    <w:rsid w:val="003C4775"/>
    <w:rsid w:val="003C5F71"/>
    <w:rsid w:val="003C627C"/>
    <w:rsid w:val="003C6E21"/>
    <w:rsid w:val="003D03D6"/>
    <w:rsid w:val="003D1908"/>
    <w:rsid w:val="003D3A42"/>
    <w:rsid w:val="003D3EC5"/>
    <w:rsid w:val="003D4A6E"/>
    <w:rsid w:val="003D69D3"/>
    <w:rsid w:val="003D7969"/>
    <w:rsid w:val="003D7DBC"/>
    <w:rsid w:val="003E13D7"/>
    <w:rsid w:val="003E1CF2"/>
    <w:rsid w:val="003E30A2"/>
    <w:rsid w:val="003E44F6"/>
    <w:rsid w:val="003E71D6"/>
    <w:rsid w:val="003E7213"/>
    <w:rsid w:val="003E7815"/>
    <w:rsid w:val="003E7BDB"/>
    <w:rsid w:val="003F0234"/>
    <w:rsid w:val="003F1CC7"/>
    <w:rsid w:val="003F51FA"/>
    <w:rsid w:val="003F5C92"/>
    <w:rsid w:val="003F6144"/>
    <w:rsid w:val="003F69B9"/>
    <w:rsid w:val="003F6C9A"/>
    <w:rsid w:val="003F6E3F"/>
    <w:rsid w:val="004012D6"/>
    <w:rsid w:val="00401809"/>
    <w:rsid w:val="0040208A"/>
    <w:rsid w:val="0040289B"/>
    <w:rsid w:val="00404C89"/>
    <w:rsid w:val="00404F97"/>
    <w:rsid w:val="004057DF"/>
    <w:rsid w:val="00405EDB"/>
    <w:rsid w:val="004065E6"/>
    <w:rsid w:val="00406883"/>
    <w:rsid w:val="00407076"/>
    <w:rsid w:val="00410251"/>
    <w:rsid w:val="00410268"/>
    <w:rsid w:val="0041031F"/>
    <w:rsid w:val="0041037A"/>
    <w:rsid w:val="004150E8"/>
    <w:rsid w:val="00415C59"/>
    <w:rsid w:val="00417696"/>
    <w:rsid w:val="00420175"/>
    <w:rsid w:val="0042049A"/>
    <w:rsid w:val="00420AC1"/>
    <w:rsid w:val="00420E7F"/>
    <w:rsid w:val="00421A98"/>
    <w:rsid w:val="0042243E"/>
    <w:rsid w:val="004225EC"/>
    <w:rsid w:val="004237DD"/>
    <w:rsid w:val="00424E53"/>
    <w:rsid w:val="00424EEA"/>
    <w:rsid w:val="00424F07"/>
    <w:rsid w:val="004252C8"/>
    <w:rsid w:val="00425DBD"/>
    <w:rsid w:val="0042610F"/>
    <w:rsid w:val="00426CAC"/>
    <w:rsid w:val="00430F64"/>
    <w:rsid w:val="00431678"/>
    <w:rsid w:val="00432BA6"/>
    <w:rsid w:val="00432F6C"/>
    <w:rsid w:val="00433732"/>
    <w:rsid w:val="0043489D"/>
    <w:rsid w:val="004350F2"/>
    <w:rsid w:val="00435297"/>
    <w:rsid w:val="00440DCB"/>
    <w:rsid w:val="0044119C"/>
    <w:rsid w:val="00442120"/>
    <w:rsid w:val="0044263B"/>
    <w:rsid w:val="004436D5"/>
    <w:rsid w:val="00443EA4"/>
    <w:rsid w:val="004443EE"/>
    <w:rsid w:val="00445C87"/>
    <w:rsid w:val="00446AED"/>
    <w:rsid w:val="0045029B"/>
    <w:rsid w:val="00450F2B"/>
    <w:rsid w:val="00452001"/>
    <w:rsid w:val="0045290A"/>
    <w:rsid w:val="004529DD"/>
    <w:rsid w:val="00452D1E"/>
    <w:rsid w:val="00453A50"/>
    <w:rsid w:val="00454CC7"/>
    <w:rsid w:val="00455644"/>
    <w:rsid w:val="00455A7C"/>
    <w:rsid w:val="00455DC8"/>
    <w:rsid w:val="00456CB9"/>
    <w:rsid w:val="00456E58"/>
    <w:rsid w:val="00456EAD"/>
    <w:rsid w:val="00457541"/>
    <w:rsid w:val="00457C31"/>
    <w:rsid w:val="00460BA9"/>
    <w:rsid w:val="004619BC"/>
    <w:rsid w:val="00462683"/>
    <w:rsid w:val="00462D44"/>
    <w:rsid w:val="00464D23"/>
    <w:rsid w:val="00464D5E"/>
    <w:rsid w:val="00464F3B"/>
    <w:rsid w:val="00466A59"/>
    <w:rsid w:val="00466C2D"/>
    <w:rsid w:val="0046742C"/>
    <w:rsid w:val="00467D06"/>
    <w:rsid w:val="00470A3E"/>
    <w:rsid w:val="0047107B"/>
    <w:rsid w:val="00472143"/>
    <w:rsid w:val="00472712"/>
    <w:rsid w:val="00472EC7"/>
    <w:rsid w:val="004736DF"/>
    <w:rsid w:val="00473710"/>
    <w:rsid w:val="00476705"/>
    <w:rsid w:val="00476755"/>
    <w:rsid w:val="00476A7A"/>
    <w:rsid w:val="00477CE7"/>
    <w:rsid w:val="00481499"/>
    <w:rsid w:val="004816CB"/>
    <w:rsid w:val="00481976"/>
    <w:rsid w:val="00481CBC"/>
    <w:rsid w:val="0048307D"/>
    <w:rsid w:val="00484A5E"/>
    <w:rsid w:val="0048512E"/>
    <w:rsid w:val="00485868"/>
    <w:rsid w:val="004865AD"/>
    <w:rsid w:val="0048768A"/>
    <w:rsid w:val="00491B54"/>
    <w:rsid w:val="00492202"/>
    <w:rsid w:val="00492998"/>
    <w:rsid w:val="00494292"/>
    <w:rsid w:val="0049455B"/>
    <w:rsid w:val="00495018"/>
    <w:rsid w:val="00496DEB"/>
    <w:rsid w:val="00497DE0"/>
    <w:rsid w:val="004A17BB"/>
    <w:rsid w:val="004A2324"/>
    <w:rsid w:val="004A2B94"/>
    <w:rsid w:val="004A5FBB"/>
    <w:rsid w:val="004A67B4"/>
    <w:rsid w:val="004A67C0"/>
    <w:rsid w:val="004A6999"/>
    <w:rsid w:val="004A7695"/>
    <w:rsid w:val="004A78B0"/>
    <w:rsid w:val="004A78C6"/>
    <w:rsid w:val="004B09C3"/>
    <w:rsid w:val="004B2ABC"/>
    <w:rsid w:val="004B2AEE"/>
    <w:rsid w:val="004B52F8"/>
    <w:rsid w:val="004B69DF"/>
    <w:rsid w:val="004B6CD1"/>
    <w:rsid w:val="004B7335"/>
    <w:rsid w:val="004C0148"/>
    <w:rsid w:val="004C149A"/>
    <w:rsid w:val="004C2F67"/>
    <w:rsid w:val="004C4E8E"/>
    <w:rsid w:val="004C59A8"/>
    <w:rsid w:val="004C7443"/>
    <w:rsid w:val="004D0A55"/>
    <w:rsid w:val="004D1F51"/>
    <w:rsid w:val="004D2250"/>
    <w:rsid w:val="004D2B33"/>
    <w:rsid w:val="004D37DF"/>
    <w:rsid w:val="004D44F7"/>
    <w:rsid w:val="004D64A7"/>
    <w:rsid w:val="004D7CAA"/>
    <w:rsid w:val="004E0022"/>
    <w:rsid w:val="004E33AF"/>
    <w:rsid w:val="004E4CE9"/>
    <w:rsid w:val="004E5A3E"/>
    <w:rsid w:val="004E5DB6"/>
    <w:rsid w:val="004E606D"/>
    <w:rsid w:val="004E64D3"/>
    <w:rsid w:val="004E7AAB"/>
    <w:rsid w:val="004F0A67"/>
    <w:rsid w:val="004F16E9"/>
    <w:rsid w:val="004F347C"/>
    <w:rsid w:val="004F4DE7"/>
    <w:rsid w:val="004F4FA0"/>
    <w:rsid w:val="004F5305"/>
    <w:rsid w:val="004F796B"/>
    <w:rsid w:val="004F79C0"/>
    <w:rsid w:val="004F7A2F"/>
    <w:rsid w:val="004F7B86"/>
    <w:rsid w:val="00500EAB"/>
    <w:rsid w:val="0050111E"/>
    <w:rsid w:val="0050209D"/>
    <w:rsid w:val="005029AE"/>
    <w:rsid w:val="00505121"/>
    <w:rsid w:val="00506385"/>
    <w:rsid w:val="00506B9B"/>
    <w:rsid w:val="00506D95"/>
    <w:rsid w:val="00506E50"/>
    <w:rsid w:val="00506EFF"/>
    <w:rsid w:val="00510968"/>
    <w:rsid w:val="005113EE"/>
    <w:rsid w:val="0051251B"/>
    <w:rsid w:val="005131F0"/>
    <w:rsid w:val="00514825"/>
    <w:rsid w:val="00514E04"/>
    <w:rsid w:val="0051592F"/>
    <w:rsid w:val="0051787F"/>
    <w:rsid w:val="00517AE5"/>
    <w:rsid w:val="005214B8"/>
    <w:rsid w:val="00522563"/>
    <w:rsid w:val="00523BCA"/>
    <w:rsid w:val="00526A1A"/>
    <w:rsid w:val="0052704D"/>
    <w:rsid w:val="00530B39"/>
    <w:rsid w:val="00531825"/>
    <w:rsid w:val="005323EA"/>
    <w:rsid w:val="00532C14"/>
    <w:rsid w:val="005337F6"/>
    <w:rsid w:val="00535A0B"/>
    <w:rsid w:val="0053604C"/>
    <w:rsid w:val="00536154"/>
    <w:rsid w:val="00536B89"/>
    <w:rsid w:val="0054008D"/>
    <w:rsid w:val="00540826"/>
    <w:rsid w:val="005409E1"/>
    <w:rsid w:val="00541753"/>
    <w:rsid w:val="00542B54"/>
    <w:rsid w:val="005430A3"/>
    <w:rsid w:val="00543F52"/>
    <w:rsid w:val="00544C0C"/>
    <w:rsid w:val="00547469"/>
    <w:rsid w:val="0055068E"/>
    <w:rsid w:val="00550808"/>
    <w:rsid w:val="00551034"/>
    <w:rsid w:val="00551564"/>
    <w:rsid w:val="00551990"/>
    <w:rsid w:val="00552133"/>
    <w:rsid w:val="00552A65"/>
    <w:rsid w:val="0055459F"/>
    <w:rsid w:val="00555200"/>
    <w:rsid w:val="0055574B"/>
    <w:rsid w:val="00555DE3"/>
    <w:rsid w:val="005561B8"/>
    <w:rsid w:val="00556310"/>
    <w:rsid w:val="005563E2"/>
    <w:rsid w:val="00556A87"/>
    <w:rsid w:val="00556DCF"/>
    <w:rsid w:val="00557BD3"/>
    <w:rsid w:val="00560200"/>
    <w:rsid w:val="00562292"/>
    <w:rsid w:val="005637B0"/>
    <w:rsid w:val="00564934"/>
    <w:rsid w:val="00571583"/>
    <w:rsid w:val="00571802"/>
    <w:rsid w:val="00571A52"/>
    <w:rsid w:val="00571D24"/>
    <w:rsid w:val="005728B8"/>
    <w:rsid w:val="00573ACE"/>
    <w:rsid w:val="00574F8D"/>
    <w:rsid w:val="005752A5"/>
    <w:rsid w:val="00576A3C"/>
    <w:rsid w:val="0057732F"/>
    <w:rsid w:val="00577A42"/>
    <w:rsid w:val="00577C03"/>
    <w:rsid w:val="00582A35"/>
    <w:rsid w:val="00582DEF"/>
    <w:rsid w:val="005838C2"/>
    <w:rsid w:val="00583B4D"/>
    <w:rsid w:val="005847BC"/>
    <w:rsid w:val="00584B4E"/>
    <w:rsid w:val="00584C4B"/>
    <w:rsid w:val="00585140"/>
    <w:rsid w:val="0058594C"/>
    <w:rsid w:val="00586CAA"/>
    <w:rsid w:val="00587DDB"/>
    <w:rsid w:val="00590D21"/>
    <w:rsid w:val="00592EB0"/>
    <w:rsid w:val="00593600"/>
    <w:rsid w:val="0059386C"/>
    <w:rsid w:val="00593B45"/>
    <w:rsid w:val="00594A08"/>
    <w:rsid w:val="00594D18"/>
    <w:rsid w:val="00595ACB"/>
    <w:rsid w:val="00597A5B"/>
    <w:rsid w:val="005A0691"/>
    <w:rsid w:val="005A1BEA"/>
    <w:rsid w:val="005A2833"/>
    <w:rsid w:val="005A3E78"/>
    <w:rsid w:val="005A555F"/>
    <w:rsid w:val="005A661B"/>
    <w:rsid w:val="005A6BD6"/>
    <w:rsid w:val="005A6F47"/>
    <w:rsid w:val="005B0BC6"/>
    <w:rsid w:val="005B11F0"/>
    <w:rsid w:val="005B2034"/>
    <w:rsid w:val="005B3399"/>
    <w:rsid w:val="005B3435"/>
    <w:rsid w:val="005B3AFF"/>
    <w:rsid w:val="005B41FF"/>
    <w:rsid w:val="005B5292"/>
    <w:rsid w:val="005B599F"/>
    <w:rsid w:val="005B59A6"/>
    <w:rsid w:val="005B5F8D"/>
    <w:rsid w:val="005B671F"/>
    <w:rsid w:val="005B67DD"/>
    <w:rsid w:val="005C0F33"/>
    <w:rsid w:val="005C1D0C"/>
    <w:rsid w:val="005C2CDC"/>
    <w:rsid w:val="005C477F"/>
    <w:rsid w:val="005C54C9"/>
    <w:rsid w:val="005C5735"/>
    <w:rsid w:val="005C6E27"/>
    <w:rsid w:val="005C7ECA"/>
    <w:rsid w:val="005D1801"/>
    <w:rsid w:val="005D51D3"/>
    <w:rsid w:val="005D5298"/>
    <w:rsid w:val="005D5436"/>
    <w:rsid w:val="005D5521"/>
    <w:rsid w:val="005D6B94"/>
    <w:rsid w:val="005D7364"/>
    <w:rsid w:val="005D737E"/>
    <w:rsid w:val="005E03C3"/>
    <w:rsid w:val="005E085D"/>
    <w:rsid w:val="005E38E2"/>
    <w:rsid w:val="005E3C81"/>
    <w:rsid w:val="005E4301"/>
    <w:rsid w:val="005E43FA"/>
    <w:rsid w:val="005E508C"/>
    <w:rsid w:val="005E5743"/>
    <w:rsid w:val="005E658A"/>
    <w:rsid w:val="005E66B1"/>
    <w:rsid w:val="005E7361"/>
    <w:rsid w:val="005E7550"/>
    <w:rsid w:val="005E7A9A"/>
    <w:rsid w:val="005F076E"/>
    <w:rsid w:val="005F0F56"/>
    <w:rsid w:val="005F101B"/>
    <w:rsid w:val="005F2296"/>
    <w:rsid w:val="005F391C"/>
    <w:rsid w:val="005F6801"/>
    <w:rsid w:val="005F7DFD"/>
    <w:rsid w:val="00601331"/>
    <w:rsid w:val="00601515"/>
    <w:rsid w:val="006017E2"/>
    <w:rsid w:val="006017F3"/>
    <w:rsid w:val="00602AD1"/>
    <w:rsid w:val="006032C2"/>
    <w:rsid w:val="006045BF"/>
    <w:rsid w:val="00605F4C"/>
    <w:rsid w:val="00606731"/>
    <w:rsid w:val="00606C05"/>
    <w:rsid w:val="006139B6"/>
    <w:rsid w:val="00614934"/>
    <w:rsid w:val="00616632"/>
    <w:rsid w:val="00616982"/>
    <w:rsid w:val="00616B8B"/>
    <w:rsid w:val="006171C6"/>
    <w:rsid w:val="00620C02"/>
    <w:rsid w:val="00621C57"/>
    <w:rsid w:val="00624D7D"/>
    <w:rsid w:val="00625802"/>
    <w:rsid w:val="00625C38"/>
    <w:rsid w:val="00625C6E"/>
    <w:rsid w:val="00625D80"/>
    <w:rsid w:val="00625E13"/>
    <w:rsid w:val="00626167"/>
    <w:rsid w:val="00626D34"/>
    <w:rsid w:val="00626F4F"/>
    <w:rsid w:val="00630EA7"/>
    <w:rsid w:val="006317CC"/>
    <w:rsid w:val="006329D6"/>
    <w:rsid w:val="0063336A"/>
    <w:rsid w:val="00633BD6"/>
    <w:rsid w:val="0063441D"/>
    <w:rsid w:val="006354E5"/>
    <w:rsid w:val="00635701"/>
    <w:rsid w:val="00635999"/>
    <w:rsid w:val="00636A8C"/>
    <w:rsid w:val="00643763"/>
    <w:rsid w:val="00643D98"/>
    <w:rsid w:val="00643DCD"/>
    <w:rsid w:val="00646F8A"/>
    <w:rsid w:val="00646FE6"/>
    <w:rsid w:val="00647A0B"/>
    <w:rsid w:val="006531FE"/>
    <w:rsid w:val="00654E01"/>
    <w:rsid w:val="006555C0"/>
    <w:rsid w:val="00656880"/>
    <w:rsid w:val="006570E6"/>
    <w:rsid w:val="00660E4E"/>
    <w:rsid w:val="0066459A"/>
    <w:rsid w:val="006646DE"/>
    <w:rsid w:val="00665EC6"/>
    <w:rsid w:val="0066627F"/>
    <w:rsid w:val="00666EC0"/>
    <w:rsid w:val="00667949"/>
    <w:rsid w:val="00667A60"/>
    <w:rsid w:val="006708B9"/>
    <w:rsid w:val="00670BD2"/>
    <w:rsid w:val="006729C2"/>
    <w:rsid w:val="00673245"/>
    <w:rsid w:val="00674BB1"/>
    <w:rsid w:val="00675956"/>
    <w:rsid w:val="00677BAE"/>
    <w:rsid w:val="00677FF1"/>
    <w:rsid w:val="006805E1"/>
    <w:rsid w:val="00680F4F"/>
    <w:rsid w:val="00681A69"/>
    <w:rsid w:val="0068243D"/>
    <w:rsid w:val="00682CED"/>
    <w:rsid w:val="00682F1A"/>
    <w:rsid w:val="0068369A"/>
    <w:rsid w:val="00683BDC"/>
    <w:rsid w:val="00684656"/>
    <w:rsid w:val="00684785"/>
    <w:rsid w:val="006860A8"/>
    <w:rsid w:val="00686FDC"/>
    <w:rsid w:val="006913FA"/>
    <w:rsid w:val="00693457"/>
    <w:rsid w:val="00694FC4"/>
    <w:rsid w:val="00695D8A"/>
    <w:rsid w:val="00696E95"/>
    <w:rsid w:val="00697D58"/>
    <w:rsid w:val="006A07ED"/>
    <w:rsid w:val="006A3EA9"/>
    <w:rsid w:val="006A4029"/>
    <w:rsid w:val="006A4163"/>
    <w:rsid w:val="006A4AE7"/>
    <w:rsid w:val="006A4E9E"/>
    <w:rsid w:val="006A5CE7"/>
    <w:rsid w:val="006B07BB"/>
    <w:rsid w:val="006B15DB"/>
    <w:rsid w:val="006B2111"/>
    <w:rsid w:val="006B227B"/>
    <w:rsid w:val="006B4DBF"/>
    <w:rsid w:val="006B7513"/>
    <w:rsid w:val="006C0B02"/>
    <w:rsid w:val="006C213C"/>
    <w:rsid w:val="006C2680"/>
    <w:rsid w:val="006C3672"/>
    <w:rsid w:val="006C5A3E"/>
    <w:rsid w:val="006C69EB"/>
    <w:rsid w:val="006D0839"/>
    <w:rsid w:val="006D0C31"/>
    <w:rsid w:val="006D1164"/>
    <w:rsid w:val="006D1626"/>
    <w:rsid w:val="006D173A"/>
    <w:rsid w:val="006D1813"/>
    <w:rsid w:val="006D2101"/>
    <w:rsid w:val="006D3D8E"/>
    <w:rsid w:val="006D4828"/>
    <w:rsid w:val="006D7FB7"/>
    <w:rsid w:val="006E0281"/>
    <w:rsid w:val="006E05C2"/>
    <w:rsid w:val="006E0668"/>
    <w:rsid w:val="006E3174"/>
    <w:rsid w:val="006E34EB"/>
    <w:rsid w:val="006E473D"/>
    <w:rsid w:val="006E5A79"/>
    <w:rsid w:val="006E6FC3"/>
    <w:rsid w:val="006E70F7"/>
    <w:rsid w:val="006E7194"/>
    <w:rsid w:val="006E7C9F"/>
    <w:rsid w:val="006F0A50"/>
    <w:rsid w:val="006F20B6"/>
    <w:rsid w:val="006F256F"/>
    <w:rsid w:val="006F25E1"/>
    <w:rsid w:val="006F39B7"/>
    <w:rsid w:val="006F652B"/>
    <w:rsid w:val="006F6D5C"/>
    <w:rsid w:val="006F718B"/>
    <w:rsid w:val="006F7AD6"/>
    <w:rsid w:val="007000A8"/>
    <w:rsid w:val="0070266C"/>
    <w:rsid w:val="00702B4D"/>
    <w:rsid w:val="00703E83"/>
    <w:rsid w:val="0070479F"/>
    <w:rsid w:val="00704934"/>
    <w:rsid w:val="00704C09"/>
    <w:rsid w:val="00705D7B"/>
    <w:rsid w:val="007078A1"/>
    <w:rsid w:val="00710882"/>
    <w:rsid w:val="00710E40"/>
    <w:rsid w:val="0071222A"/>
    <w:rsid w:val="00712BE9"/>
    <w:rsid w:val="0071497F"/>
    <w:rsid w:val="00716A16"/>
    <w:rsid w:val="00720341"/>
    <w:rsid w:val="00720360"/>
    <w:rsid w:val="00722DAF"/>
    <w:rsid w:val="0072305B"/>
    <w:rsid w:val="00723875"/>
    <w:rsid w:val="007246A4"/>
    <w:rsid w:val="00724E3F"/>
    <w:rsid w:val="00726F6A"/>
    <w:rsid w:val="0072705D"/>
    <w:rsid w:val="0072711E"/>
    <w:rsid w:val="007306C9"/>
    <w:rsid w:val="00730E1F"/>
    <w:rsid w:val="00730E3E"/>
    <w:rsid w:val="00734B3C"/>
    <w:rsid w:val="00735D90"/>
    <w:rsid w:val="00736340"/>
    <w:rsid w:val="007364A3"/>
    <w:rsid w:val="00736DD3"/>
    <w:rsid w:val="0073704A"/>
    <w:rsid w:val="0074028E"/>
    <w:rsid w:val="00741E1A"/>
    <w:rsid w:val="00742C0E"/>
    <w:rsid w:val="00747CA4"/>
    <w:rsid w:val="007509EC"/>
    <w:rsid w:val="00750A6D"/>
    <w:rsid w:val="00751092"/>
    <w:rsid w:val="00751852"/>
    <w:rsid w:val="0075219B"/>
    <w:rsid w:val="007531C9"/>
    <w:rsid w:val="00753E2C"/>
    <w:rsid w:val="007542DC"/>
    <w:rsid w:val="007566F9"/>
    <w:rsid w:val="0075723A"/>
    <w:rsid w:val="007604C1"/>
    <w:rsid w:val="00761C05"/>
    <w:rsid w:val="00762481"/>
    <w:rsid w:val="007629EB"/>
    <w:rsid w:val="00763E16"/>
    <w:rsid w:val="00763FA3"/>
    <w:rsid w:val="007653CD"/>
    <w:rsid w:val="007659CE"/>
    <w:rsid w:val="00765CA9"/>
    <w:rsid w:val="00767276"/>
    <w:rsid w:val="00767867"/>
    <w:rsid w:val="00770B4A"/>
    <w:rsid w:val="00770EA3"/>
    <w:rsid w:val="007744CB"/>
    <w:rsid w:val="00774AE3"/>
    <w:rsid w:val="007756C1"/>
    <w:rsid w:val="007766EB"/>
    <w:rsid w:val="00776DCC"/>
    <w:rsid w:val="0077751F"/>
    <w:rsid w:val="00781F4C"/>
    <w:rsid w:val="00783568"/>
    <w:rsid w:val="00784CCD"/>
    <w:rsid w:val="007913A9"/>
    <w:rsid w:val="00791510"/>
    <w:rsid w:val="00792890"/>
    <w:rsid w:val="00793D00"/>
    <w:rsid w:val="00794D64"/>
    <w:rsid w:val="0079540C"/>
    <w:rsid w:val="00796380"/>
    <w:rsid w:val="00796CB5"/>
    <w:rsid w:val="007A0D28"/>
    <w:rsid w:val="007A0F53"/>
    <w:rsid w:val="007A2276"/>
    <w:rsid w:val="007A2C1B"/>
    <w:rsid w:val="007A4590"/>
    <w:rsid w:val="007A480D"/>
    <w:rsid w:val="007A6511"/>
    <w:rsid w:val="007A711A"/>
    <w:rsid w:val="007A7610"/>
    <w:rsid w:val="007B0A97"/>
    <w:rsid w:val="007B1136"/>
    <w:rsid w:val="007B1F28"/>
    <w:rsid w:val="007B372A"/>
    <w:rsid w:val="007B4131"/>
    <w:rsid w:val="007B6236"/>
    <w:rsid w:val="007C01C1"/>
    <w:rsid w:val="007C101D"/>
    <w:rsid w:val="007C1412"/>
    <w:rsid w:val="007C2B2F"/>
    <w:rsid w:val="007C3A0A"/>
    <w:rsid w:val="007C488F"/>
    <w:rsid w:val="007C4A0D"/>
    <w:rsid w:val="007C4F25"/>
    <w:rsid w:val="007C51F4"/>
    <w:rsid w:val="007C5C45"/>
    <w:rsid w:val="007C688A"/>
    <w:rsid w:val="007C7297"/>
    <w:rsid w:val="007C768C"/>
    <w:rsid w:val="007D0031"/>
    <w:rsid w:val="007D0A67"/>
    <w:rsid w:val="007D0C0F"/>
    <w:rsid w:val="007D17FD"/>
    <w:rsid w:val="007D3E4E"/>
    <w:rsid w:val="007D5C62"/>
    <w:rsid w:val="007D5C8E"/>
    <w:rsid w:val="007D6703"/>
    <w:rsid w:val="007D79AA"/>
    <w:rsid w:val="007E02C3"/>
    <w:rsid w:val="007E0587"/>
    <w:rsid w:val="007E0E9C"/>
    <w:rsid w:val="007E1F12"/>
    <w:rsid w:val="007E4138"/>
    <w:rsid w:val="007E4C44"/>
    <w:rsid w:val="007E5622"/>
    <w:rsid w:val="007E608E"/>
    <w:rsid w:val="007E7BD3"/>
    <w:rsid w:val="007F252E"/>
    <w:rsid w:val="007F2C62"/>
    <w:rsid w:val="007F4E6F"/>
    <w:rsid w:val="007F5954"/>
    <w:rsid w:val="007F6307"/>
    <w:rsid w:val="007F7579"/>
    <w:rsid w:val="00801629"/>
    <w:rsid w:val="008018AB"/>
    <w:rsid w:val="00801B70"/>
    <w:rsid w:val="008022C7"/>
    <w:rsid w:val="00802791"/>
    <w:rsid w:val="00802A4C"/>
    <w:rsid w:val="00802FF6"/>
    <w:rsid w:val="00804F44"/>
    <w:rsid w:val="00805F23"/>
    <w:rsid w:val="0080630A"/>
    <w:rsid w:val="008066F4"/>
    <w:rsid w:val="008077BA"/>
    <w:rsid w:val="00810A1E"/>
    <w:rsid w:val="00813369"/>
    <w:rsid w:val="008139CE"/>
    <w:rsid w:val="008144D1"/>
    <w:rsid w:val="00815A15"/>
    <w:rsid w:val="00816508"/>
    <w:rsid w:val="00816CC3"/>
    <w:rsid w:val="00816F15"/>
    <w:rsid w:val="008176C6"/>
    <w:rsid w:val="0081781A"/>
    <w:rsid w:val="008214B3"/>
    <w:rsid w:val="00824E1C"/>
    <w:rsid w:val="00827182"/>
    <w:rsid w:val="0082747A"/>
    <w:rsid w:val="00827DFC"/>
    <w:rsid w:val="00832A7A"/>
    <w:rsid w:val="00832C95"/>
    <w:rsid w:val="00832F33"/>
    <w:rsid w:val="00832FDA"/>
    <w:rsid w:val="008333B0"/>
    <w:rsid w:val="00833636"/>
    <w:rsid w:val="008344C2"/>
    <w:rsid w:val="008364A8"/>
    <w:rsid w:val="008420BC"/>
    <w:rsid w:val="0084419A"/>
    <w:rsid w:val="00844E51"/>
    <w:rsid w:val="0084563B"/>
    <w:rsid w:val="00851C11"/>
    <w:rsid w:val="008530B1"/>
    <w:rsid w:val="0085343D"/>
    <w:rsid w:val="00853646"/>
    <w:rsid w:val="00854219"/>
    <w:rsid w:val="008542A8"/>
    <w:rsid w:val="0085436C"/>
    <w:rsid w:val="008550DB"/>
    <w:rsid w:val="008553FD"/>
    <w:rsid w:val="008557CC"/>
    <w:rsid w:val="00855F8E"/>
    <w:rsid w:val="00856061"/>
    <w:rsid w:val="008565A6"/>
    <w:rsid w:val="00861A97"/>
    <w:rsid w:val="00861F4A"/>
    <w:rsid w:val="00862B51"/>
    <w:rsid w:val="008644CE"/>
    <w:rsid w:val="008655A8"/>
    <w:rsid w:val="008728A1"/>
    <w:rsid w:val="00874137"/>
    <w:rsid w:val="00874438"/>
    <w:rsid w:val="008744B1"/>
    <w:rsid w:val="008750DC"/>
    <w:rsid w:val="00875FEF"/>
    <w:rsid w:val="008770DC"/>
    <w:rsid w:val="0087758C"/>
    <w:rsid w:val="008776D3"/>
    <w:rsid w:val="00877D5B"/>
    <w:rsid w:val="00877DB8"/>
    <w:rsid w:val="00877E77"/>
    <w:rsid w:val="00880C65"/>
    <w:rsid w:val="00880D4A"/>
    <w:rsid w:val="008839E1"/>
    <w:rsid w:val="008842D8"/>
    <w:rsid w:val="00884C12"/>
    <w:rsid w:val="00885769"/>
    <w:rsid w:val="00885B8F"/>
    <w:rsid w:val="00885E6B"/>
    <w:rsid w:val="0089324E"/>
    <w:rsid w:val="00895618"/>
    <w:rsid w:val="00896201"/>
    <w:rsid w:val="00897832"/>
    <w:rsid w:val="008A24F8"/>
    <w:rsid w:val="008A53EC"/>
    <w:rsid w:val="008A6331"/>
    <w:rsid w:val="008B0A45"/>
    <w:rsid w:val="008B227D"/>
    <w:rsid w:val="008B306A"/>
    <w:rsid w:val="008B42B1"/>
    <w:rsid w:val="008B4FFB"/>
    <w:rsid w:val="008B5EDB"/>
    <w:rsid w:val="008B68FA"/>
    <w:rsid w:val="008B68FF"/>
    <w:rsid w:val="008B71FA"/>
    <w:rsid w:val="008B7635"/>
    <w:rsid w:val="008C21E4"/>
    <w:rsid w:val="008C45D7"/>
    <w:rsid w:val="008C48E7"/>
    <w:rsid w:val="008C5E21"/>
    <w:rsid w:val="008C61DA"/>
    <w:rsid w:val="008C658E"/>
    <w:rsid w:val="008C690F"/>
    <w:rsid w:val="008C6E8A"/>
    <w:rsid w:val="008D19B0"/>
    <w:rsid w:val="008D260F"/>
    <w:rsid w:val="008D2816"/>
    <w:rsid w:val="008D316D"/>
    <w:rsid w:val="008D4194"/>
    <w:rsid w:val="008D5953"/>
    <w:rsid w:val="008D6320"/>
    <w:rsid w:val="008D63E3"/>
    <w:rsid w:val="008D6805"/>
    <w:rsid w:val="008D6F93"/>
    <w:rsid w:val="008D7702"/>
    <w:rsid w:val="008E0262"/>
    <w:rsid w:val="008E0501"/>
    <w:rsid w:val="008E1629"/>
    <w:rsid w:val="008E16C7"/>
    <w:rsid w:val="008E2A7B"/>
    <w:rsid w:val="008E36C1"/>
    <w:rsid w:val="008E36CC"/>
    <w:rsid w:val="008E39EE"/>
    <w:rsid w:val="008E3B65"/>
    <w:rsid w:val="008E3EA0"/>
    <w:rsid w:val="008E4062"/>
    <w:rsid w:val="008E5F39"/>
    <w:rsid w:val="008E5FAB"/>
    <w:rsid w:val="008E602C"/>
    <w:rsid w:val="008E61DB"/>
    <w:rsid w:val="008E61EA"/>
    <w:rsid w:val="008E6A25"/>
    <w:rsid w:val="008E6B7C"/>
    <w:rsid w:val="008E6E4F"/>
    <w:rsid w:val="008E6F1E"/>
    <w:rsid w:val="008E7284"/>
    <w:rsid w:val="008F1758"/>
    <w:rsid w:val="008F1795"/>
    <w:rsid w:val="008F20DB"/>
    <w:rsid w:val="008F36A1"/>
    <w:rsid w:val="008F49AC"/>
    <w:rsid w:val="008F6DCC"/>
    <w:rsid w:val="00903748"/>
    <w:rsid w:val="00903DED"/>
    <w:rsid w:val="0090493C"/>
    <w:rsid w:val="00905277"/>
    <w:rsid w:val="009056EF"/>
    <w:rsid w:val="009066EF"/>
    <w:rsid w:val="009070F2"/>
    <w:rsid w:val="0090711F"/>
    <w:rsid w:val="0090723E"/>
    <w:rsid w:val="009073EA"/>
    <w:rsid w:val="00910AC2"/>
    <w:rsid w:val="00910B62"/>
    <w:rsid w:val="00910BF5"/>
    <w:rsid w:val="0091137F"/>
    <w:rsid w:val="00913F9B"/>
    <w:rsid w:val="00914387"/>
    <w:rsid w:val="00914EAE"/>
    <w:rsid w:val="00916C51"/>
    <w:rsid w:val="00920DF9"/>
    <w:rsid w:val="00923D5E"/>
    <w:rsid w:val="00925FB6"/>
    <w:rsid w:val="00926F5E"/>
    <w:rsid w:val="009275C8"/>
    <w:rsid w:val="009303C0"/>
    <w:rsid w:val="00932B8C"/>
    <w:rsid w:val="00933148"/>
    <w:rsid w:val="00937089"/>
    <w:rsid w:val="00937BE5"/>
    <w:rsid w:val="00940A16"/>
    <w:rsid w:val="009413DF"/>
    <w:rsid w:val="00941C8E"/>
    <w:rsid w:val="00943305"/>
    <w:rsid w:val="00944CB2"/>
    <w:rsid w:val="009501E1"/>
    <w:rsid w:val="00950935"/>
    <w:rsid w:val="00951BAF"/>
    <w:rsid w:val="00953143"/>
    <w:rsid w:val="00953248"/>
    <w:rsid w:val="00953B32"/>
    <w:rsid w:val="0095538E"/>
    <w:rsid w:val="009556AB"/>
    <w:rsid w:val="00955CD6"/>
    <w:rsid w:val="009563F2"/>
    <w:rsid w:val="00957181"/>
    <w:rsid w:val="00960710"/>
    <w:rsid w:val="00962D3E"/>
    <w:rsid w:val="009632A2"/>
    <w:rsid w:val="009640E1"/>
    <w:rsid w:val="00965957"/>
    <w:rsid w:val="00965BF0"/>
    <w:rsid w:val="00965E43"/>
    <w:rsid w:val="00966B46"/>
    <w:rsid w:val="00966BAF"/>
    <w:rsid w:val="009674E3"/>
    <w:rsid w:val="009724E9"/>
    <w:rsid w:val="0097295D"/>
    <w:rsid w:val="0097333A"/>
    <w:rsid w:val="009737D9"/>
    <w:rsid w:val="00975206"/>
    <w:rsid w:val="00976CF4"/>
    <w:rsid w:val="00976E29"/>
    <w:rsid w:val="00980BE9"/>
    <w:rsid w:val="0098449F"/>
    <w:rsid w:val="009848B1"/>
    <w:rsid w:val="00985B8B"/>
    <w:rsid w:val="009862E2"/>
    <w:rsid w:val="00987480"/>
    <w:rsid w:val="00990145"/>
    <w:rsid w:val="00991148"/>
    <w:rsid w:val="009926D1"/>
    <w:rsid w:val="00992921"/>
    <w:rsid w:val="00993AF2"/>
    <w:rsid w:val="009A1C71"/>
    <w:rsid w:val="009A3FEA"/>
    <w:rsid w:val="009A4168"/>
    <w:rsid w:val="009A58E1"/>
    <w:rsid w:val="009A600F"/>
    <w:rsid w:val="009A6AE1"/>
    <w:rsid w:val="009B0600"/>
    <w:rsid w:val="009B0A67"/>
    <w:rsid w:val="009B0CA5"/>
    <w:rsid w:val="009B10B3"/>
    <w:rsid w:val="009B1A9D"/>
    <w:rsid w:val="009B2C9A"/>
    <w:rsid w:val="009B2F22"/>
    <w:rsid w:val="009B31BF"/>
    <w:rsid w:val="009B56F0"/>
    <w:rsid w:val="009B6B77"/>
    <w:rsid w:val="009B70B8"/>
    <w:rsid w:val="009B720B"/>
    <w:rsid w:val="009B7530"/>
    <w:rsid w:val="009B7B4D"/>
    <w:rsid w:val="009C041A"/>
    <w:rsid w:val="009C27F0"/>
    <w:rsid w:val="009C32F5"/>
    <w:rsid w:val="009C4129"/>
    <w:rsid w:val="009C5280"/>
    <w:rsid w:val="009C59B0"/>
    <w:rsid w:val="009C7F4B"/>
    <w:rsid w:val="009D0AE9"/>
    <w:rsid w:val="009D2202"/>
    <w:rsid w:val="009D2508"/>
    <w:rsid w:val="009D3A66"/>
    <w:rsid w:val="009D5F31"/>
    <w:rsid w:val="009D6006"/>
    <w:rsid w:val="009D66CF"/>
    <w:rsid w:val="009D78D0"/>
    <w:rsid w:val="009D7EF2"/>
    <w:rsid w:val="009E0678"/>
    <w:rsid w:val="009E088A"/>
    <w:rsid w:val="009E1C5B"/>
    <w:rsid w:val="009E2D74"/>
    <w:rsid w:val="009E5993"/>
    <w:rsid w:val="009E5EE3"/>
    <w:rsid w:val="009F2433"/>
    <w:rsid w:val="009F25AE"/>
    <w:rsid w:val="009F2794"/>
    <w:rsid w:val="009F4410"/>
    <w:rsid w:val="009F7412"/>
    <w:rsid w:val="009F7E0E"/>
    <w:rsid w:val="00A02032"/>
    <w:rsid w:val="00A0232B"/>
    <w:rsid w:val="00A03469"/>
    <w:rsid w:val="00A048A9"/>
    <w:rsid w:val="00A04B0C"/>
    <w:rsid w:val="00A04B1A"/>
    <w:rsid w:val="00A0560E"/>
    <w:rsid w:val="00A05A79"/>
    <w:rsid w:val="00A0626E"/>
    <w:rsid w:val="00A071E5"/>
    <w:rsid w:val="00A11938"/>
    <w:rsid w:val="00A1470C"/>
    <w:rsid w:val="00A1496C"/>
    <w:rsid w:val="00A15E67"/>
    <w:rsid w:val="00A166AE"/>
    <w:rsid w:val="00A2074B"/>
    <w:rsid w:val="00A21525"/>
    <w:rsid w:val="00A24407"/>
    <w:rsid w:val="00A25003"/>
    <w:rsid w:val="00A25140"/>
    <w:rsid w:val="00A25685"/>
    <w:rsid w:val="00A268E2"/>
    <w:rsid w:val="00A307FC"/>
    <w:rsid w:val="00A31008"/>
    <w:rsid w:val="00A3144C"/>
    <w:rsid w:val="00A3355F"/>
    <w:rsid w:val="00A34561"/>
    <w:rsid w:val="00A35C5B"/>
    <w:rsid w:val="00A363BB"/>
    <w:rsid w:val="00A36A67"/>
    <w:rsid w:val="00A3788F"/>
    <w:rsid w:val="00A426D7"/>
    <w:rsid w:val="00A42BA5"/>
    <w:rsid w:val="00A43186"/>
    <w:rsid w:val="00A457DF"/>
    <w:rsid w:val="00A45DBA"/>
    <w:rsid w:val="00A47284"/>
    <w:rsid w:val="00A5067D"/>
    <w:rsid w:val="00A50F4C"/>
    <w:rsid w:val="00A51770"/>
    <w:rsid w:val="00A5209E"/>
    <w:rsid w:val="00A52394"/>
    <w:rsid w:val="00A525F2"/>
    <w:rsid w:val="00A536CE"/>
    <w:rsid w:val="00A53C59"/>
    <w:rsid w:val="00A551B1"/>
    <w:rsid w:val="00A55DF5"/>
    <w:rsid w:val="00A56840"/>
    <w:rsid w:val="00A56AD2"/>
    <w:rsid w:val="00A6010C"/>
    <w:rsid w:val="00A60215"/>
    <w:rsid w:val="00A60B44"/>
    <w:rsid w:val="00A61C4A"/>
    <w:rsid w:val="00A61DAF"/>
    <w:rsid w:val="00A63109"/>
    <w:rsid w:val="00A63F07"/>
    <w:rsid w:val="00A655A9"/>
    <w:rsid w:val="00A65DA4"/>
    <w:rsid w:val="00A661C7"/>
    <w:rsid w:val="00A7273A"/>
    <w:rsid w:val="00A73D19"/>
    <w:rsid w:val="00A744E4"/>
    <w:rsid w:val="00A75EF5"/>
    <w:rsid w:val="00A76663"/>
    <w:rsid w:val="00A77DE5"/>
    <w:rsid w:val="00A80E6D"/>
    <w:rsid w:val="00A82695"/>
    <w:rsid w:val="00A82C4B"/>
    <w:rsid w:val="00A85B77"/>
    <w:rsid w:val="00A87855"/>
    <w:rsid w:val="00A911DE"/>
    <w:rsid w:val="00A9258C"/>
    <w:rsid w:val="00A93334"/>
    <w:rsid w:val="00A93956"/>
    <w:rsid w:val="00A95557"/>
    <w:rsid w:val="00A96674"/>
    <w:rsid w:val="00A966F4"/>
    <w:rsid w:val="00AA03F2"/>
    <w:rsid w:val="00AA170C"/>
    <w:rsid w:val="00AA1AAB"/>
    <w:rsid w:val="00AA270B"/>
    <w:rsid w:val="00AA33AA"/>
    <w:rsid w:val="00AA5C29"/>
    <w:rsid w:val="00AA6733"/>
    <w:rsid w:val="00AB0FCE"/>
    <w:rsid w:val="00AB1EB3"/>
    <w:rsid w:val="00AB237F"/>
    <w:rsid w:val="00AB2A4B"/>
    <w:rsid w:val="00AB42DE"/>
    <w:rsid w:val="00AB55F6"/>
    <w:rsid w:val="00AB5AA7"/>
    <w:rsid w:val="00AB6E18"/>
    <w:rsid w:val="00AB7DB4"/>
    <w:rsid w:val="00AC142F"/>
    <w:rsid w:val="00AC15E0"/>
    <w:rsid w:val="00AC2D06"/>
    <w:rsid w:val="00AC4BE2"/>
    <w:rsid w:val="00AC5635"/>
    <w:rsid w:val="00AC5B4E"/>
    <w:rsid w:val="00AC7EE5"/>
    <w:rsid w:val="00AD0DFA"/>
    <w:rsid w:val="00AD67FC"/>
    <w:rsid w:val="00AD78B7"/>
    <w:rsid w:val="00AE0641"/>
    <w:rsid w:val="00AE16FE"/>
    <w:rsid w:val="00AE2089"/>
    <w:rsid w:val="00AE2FF8"/>
    <w:rsid w:val="00AE39B8"/>
    <w:rsid w:val="00AE459A"/>
    <w:rsid w:val="00AE465F"/>
    <w:rsid w:val="00AE4819"/>
    <w:rsid w:val="00AE5264"/>
    <w:rsid w:val="00AE7925"/>
    <w:rsid w:val="00AE7E09"/>
    <w:rsid w:val="00AE7F6E"/>
    <w:rsid w:val="00AF2C5F"/>
    <w:rsid w:val="00AF3500"/>
    <w:rsid w:val="00AF46AA"/>
    <w:rsid w:val="00AF496D"/>
    <w:rsid w:val="00AF6156"/>
    <w:rsid w:val="00AF6407"/>
    <w:rsid w:val="00AF7ABF"/>
    <w:rsid w:val="00B02807"/>
    <w:rsid w:val="00B03F30"/>
    <w:rsid w:val="00B04973"/>
    <w:rsid w:val="00B051B5"/>
    <w:rsid w:val="00B06498"/>
    <w:rsid w:val="00B0700E"/>
    <w:rsid w:val="00B073B3"/>
    <w:rsid w:val="00B07B15"/>
    <w:rsid w:val="00B07C74"/>
    <w:rsid w:val="00B07E5C"/>
    <w:rsid w:val="00B103CE"/>
    <w:rsid w:val="00B1079C"/>
    <w:rsid w:val="00B10E34"/>
    <w:rsid w:val="00B112BF"/>
    <w:rsid w:val="00B1155B"/>
    <w:rsid w:val="00B11643"/>
    <w:rsid w:val="00B12EAE"/>
    <w:rsid w:val="00B14441"/>
    <w:rsid w:val="00B15512"/>
    <w:rsid w:val="00B15C4F"/>
    <w:rsid w:val="00B169D8"/>
    <w:rsid w:val="00B200E0"/>
    <w:rsid w:val="00B21043"/>
    <w:rsid w:val="00B22428"/>
    <w:rsid w:val="00B228CB"/>
    <w:rsid w:val="00B234B7"/>
    <w:rsid w:val="00B23519"/>
    <w:rsid w:val="00B238B7"/>
    <w:rsid w:val="00B23EF6"/>
    <w:rsid w:val="00B244B6"/>
    <w:rsid w:val="00B26A99"/>
    <w:rsid w:val="00B27C9D"/>
    <w:rsid w:val="00B31011"/>
    <w:rsid w:val="00B31C48"/>
    <w:rsid w:val="00B33574"/>
    <w:rsid w:val="00B33E09"/>
    <w:rsid w:val="00B34FDE"/>
    <w:rsid w:val="00B36CEC"/>
    <w:rsid w:val="00B37275"/>
    <w:rsid w:val="00B376FE"/>
    <w:rsid w:val="00B37C45"/>
    <w:rsid w:val="00B40413"/>
    <w:rsid w:val="00B411A3"/>
    <w:rsid w:val="00B41CC2"/>
    <w:rsid w:val="00B421AB"/>
    <w:rsid w:val="00B43FD4"/>
    <w:rsid w:val="00B45347"/>
    <w:rsid w:val="00B45629"/>
    <w:rsid w:val="00B4750F"/>
    <w:rsid w:val="00B47B5C"/>
    <w:rsid w:val="00B51466"/>
    <w:rsid w:val="00B51CAE"/>
    <w:rsid w:val="00B51EA6"/>
    <w:rsid w:val="00B55066"/>
    <w:rsid w:val="00B551FE"/>
    <w:rsid w:val="00B5531D"/>
    <w:rsid w:val="00B55538"/>
    <w:rsid w:val="00B572C2"/>
    <w:rsid w:val="00B60E2E"/>
    <w:rsid w:val="00B62271"/>
    <w:rsid w:val="00B62660"/>
    <w:rsid w:val="00B655EC"/>
    <w:rsid w:val="00B6631F"/>
    <w:rsid w:val="00B667D8"/>
    <w:rsid w:val="00B67D33"/>
    <w:rsid w:val="00B704D2"/>
    <w:rsid w:val="00B70E51"/>
    <w:rsid w:val="00B72646"/>
    <w:rsid w:val="00B7351E"/>
    <w:rsid w:val="00B73AF7"/>
    <w:rsid w:val="00B74D8D"/>
    <w:rsid w:val="00B74F0F"/>
    <w:rsid w:val="00B75C3B"/>
    <w:rsid w:val="00B761EA"/>
    <w:rsid w:val="00B765AD"/>
    <w:rsid w:val="00B76674"/>
    <w:rsid w:val="00B77510"/>
    <w:rsid w:val="00B77815"/>
    <w:rsid w:val="00B77C41"/>
    <w:rsid w:val="00B8108B"/>
    <w:rsid w:val="00B811F1"/>
    <w:rsid w:val="00B8174A"/>
    <w:rsid w:val="00B81A62"/>
    <w:rsid w:val="00B81AFE"/>
    <w:rsid w:val="00B844BA"/>
    <w:rsid w:val="00B84CA7"/>
    <w:rsid w:val="00B851DF"/>
    <w:rsid w:val="00B859C7"/>
    <w:rsid w:val="00B86826"/>
    <w:rsid w:val="00B9126F"/>
    <w:rsid w:val="00B912A3"/>
    <w:rsid w:val="00B9141C"/>
    <w:rsid w:val="00B92947"/>
    <w:rsid w:val="00B93917"/>
    <w:rsid w:val="00B939F6"/>
    <w:rsid w:val="00B940EB"/>
    <w:rsid w:val="00B96181"/>
    <w:rsid w:val="00B96955"/>
    <w:rsid w:val="00B96C20"/>
    <w:rsid w:val="00B96D1C"/>
    <w:rsid w:val="00B97057"/>
    <w:rsid w:val="00B970FD"/>
    <w:rsid w:val="00BA1B6C"/>
    <w:rsid w:val="00BA2EB1"/>
    <w:rsid w:val="00BA3100"/>
    <w:rsid w:val="00BA3922"/>
    <w:rsid w:val="00BA3F64"/>
    <w:rsid w:val="00BA44FF"/>
    <w:rsid w:val="00BA471C"/>
    <w:rsid w:val="00BA4722"/>
    <w:rsid w:val="00BA5CBD"/>
    <w:rsid w:val="00BA68A7"/>
    <w:rsid w:val="00BB16C9"/>
    <w:rsid w:val="00BB16F0"/>
    <w:rsid w:val="00BB1EB0"/>
    <w:rsid w:val="00BB366D"/>
    <w:rsid w:val="00BB3BA1"/>
    <w:rsid w:val="00BB3BE8"/>
    <w:rsid w:val="00BB3CF8"/>
    <w:rsid w:val="00BB4337"/>
    <w:rsid w:val="00BB47FA"/>
    <w:rsid w:val="00BB7025"/>
    <w:rsid w:val="00BB7866"/>
    <w:rsid w:val="00BB7D38"/>
    <w:rsid w:val="00BC006C"/>
    <w:rsid w:val="00BC0A4D"/>
    <w:rsid w:val="00BC0AA5"/>
    <w:rsid w:val="00BC29AF"/>
    <w:rsid w:val="00BC2FF1"/>
    <w:rsid w:val="00BC3248"/>
    <w:rsid w:val="00BC3C05"/>
    <w:rsid w:val="00BC4A05"/>
    <w:rsid w:val="00BC4EFE"/>
    <w:rsid w:val="00BC562E"/>
    <w:rsid w:val="00BC6D1A"/>
    <w:rsid w:val="00BC7DA0"/>
    <w:rsid w:val="00BD0351"/>
    <w:rsid w:val="00BD1913"/>
    <w:rsid w:val="00BD25AD"/>
    <w:rsid w:val="00BD27CF"/>
    <w:rsid w:val="00BD3254"/>
    <w:rsid w:val="00BD3510"/>
    <w:rsid w:val="00BD44EE"/>
    <w:rsid w:val="00BD4697"/>
    <w:rsid w:val="00BD4762"/>
    <w:rsid w:val="00BD49C4"/>
    <w:rsid w:val="00BD4E5E"/>
    <w:rsid w:val="00BD65F9"/>
    <w:rsid w:val="00BD6A58"/>
    <w:rsid w:val="00BD6C0B"/>
    <w:rsid w:val="00BD7818"/>
    <w:rsid w:val="00BE16D9"/>
    <w:rsid w:val="00BE1734"/>
    <w:rsid w:val="00BE2CB3"/>
    <w:rsid w:val="00BE34AD"/>
    <w:rsid w:val="00BE358F"/>
    <w:rsid w:val="00BE3ACD"/>
    <w:rsid w:val="00BE4846"/>
    <w:rsid w:val="00BE4B19"/>
    <w:rsid w:val="00BE4E30"/>
    <w:rsid w:val="00BE50C3"/>
    <w:rsid w:val="00BE542A"/>
    <w:rsid w:val="00BE5BAB"/>
    <w:rsid w:val="00BE61EF"/>
    <w:rsid w:val="00BE6240"/>
    <w:rsid w:val="00BE6AD5"/>
    <w:rsid w:val="00BF060F"/>
    <w:rsid w:val="00BF1265"/>
    <w:rsid w:val="00BF1305"/>
    <w:rsid w:val="00BF1397"/>
    <w:rsid w:val="00BF1409"/>
    <w:rsid w:val="00BF1770"/>
    <w:rsid w:val="00BF1F4E"/>
    <w:rsid w:val="00BF3C3F"/>
    <w:rsid w:val="00BF4E9A"/>
    <w:rsid w:val="00BF50F4"/>
    <w:rsid w:val="00BF530C"/>
    <w:rsid w:val="00BF5BD4"/>
    <w:rsid w:val="00BF6EEF"/>
    <w:rsid w:val="00C021AB"/>
    <w:rsid w:val="00C0256F"/>
    <w:rsid w:val="00C02D8D"/>
    <w:rsid w:val="00C03CF2"/>
    <w:rsid w:val="00C043F4"/>
    <w:rsid w:val="00C05F15"/>
    <w:rsid w:val="00C06713"/>
    <w:rsid w:val="00C072CB"/>
    <w:rsid w:val="00C076AD"/>
    <w:rsid w:val="00C1063D"/>
    <w:rsid w:val="00C1187C"/>
    <w:rsid w:val="00C13684"/>
    <w:rsid w:val="00C146CA"/>
    <w:rsid w:val="00C15BDE"/>
    <w:rsid w:val="00C16A3B"/>
    <w:rsid w:val="00C1790A"/>
    <w:rsid w:val="00C20918"/>
    <w:rsid w:val="00C21BF4"/>
    <w:rsid w:val="00C2238F"/>
    <w:rsid w:val="00C22DA0"/>
    <w:rsid w:val="00C23AA6"/>
    <w:rsid w:val="00C24AE4"/>
    <w:rsid w:val="00C24D2A"/>
    <w:rsid w:val="00C25075"/>
    <w:rsid w:val="00C250A5"/>
    <w:rsid w:val="00C25FF0"/>
    <w:rsid w:val="00C26423"/>
    <w:rsid w:val="00C275B1"/>
    <w:rsid w:val="00C275F2"/>
    <w:rsid w:val="00C31594"/>
    <w:rsid w:val="00C3159F"/>
    <w:rsid w:val="00C31829"/>
    <w:rsid w:val="00C32C91"/>
    <w:rsid w:val="00C32FCD"/>
    <w:rsid w:val="00C3330F"/>
    <w:rsid w:val="00C33E1A"/>
    <w:rsid w:val="00C358BA"/>
    <w:rsid w:val="00C3596B"/>
    <w:rsid w:val="00C36CAF"/>
    <w:rsid w:val="00C37938"/>
    <w:rsid w:val="00C4060A"/>
    <w:rsid w:val="00C41186"/>
    <w:rsid w:val="00C42550"/>
    <w:rsid w:val="00C42E00"/>
    <w:rsid w:val="00C439AC"/>
    <w:rsid w:val="00C45B9F"/>
    <w:rsid w:val="00C46C8A"/>
    <w:rsid w:val="00C46F7D"/>
    <w:rsid w:val="00C47153"/>
    <w:rsid w:val="00C474CC"/>
    <w:rsid w:val="00C4754F"/>
    <w:rsid w:val="00C50263"/>
    <w:rsid w:val="00C505DA"/>
    <w:rsid w:val="00C50AB7"/>
    <w:rsid w:val="00C51068"/>
    <w:rsid w:val="00C52839"/>
    <w:rsid w:val="00C52B9C"/>
    <w:rsid w:val="00C55D49"/>
    <w:rsid w:val="00C57325"/>
    <w:rsid w:val="00C57E8B"/>
    <w:rsid w:val="00C61DC7"/>
    <w:rsid w:val="00C623E5"/>
    <w:rsid w:val="00C64E9F"/>
    <w:rsid w:val="00C679E8"/>
    <w:rsid w:val="00C7040B"/>
    <w:rsid w:val="00C70477"/>
    <w:rsid w:val="00C71A3D"/>
    <w:rsid w:val="00C7223C"/>
    <w:rsid w:val="00C731FE"/>
    <w:rsid w:val="00C73450"/>
    <w:rsid w:val="00C7416A"/>
    <w:rsid w:val="00C758D7"/>
    <w:rsid w:val="00C76DCE"/>
    <w:rsid w:val="00C77530"/>
    <w:rsid w:val="00C77540"/>
    <w:rsid w:val="00C777A9"/>
    <w:rsid w:val="00C8093F"/>
    <w:rsid w:val="00C80FDA"/>
    <w:rsid w:val="00C8264F"/>
    <w:rsid w:val="00C83F0E"/>
    <w:rsid w:val="00C845FD"/>
    <w:rsid w:val="00C846FE"/>
    <w:rsid w:val="00C853A7"/>
    <w:rsid w:val="00C868A0"/>
    <w:rsid w:val="00C86D50"/>
    <w:rsid w:val="00C879AF"/>
    <w:rsid w:val="00C87C54"/>
    <w:rsid w:val="00C87E20"/>
    <w:rsid w:val="00C87F9C"/>
    <w:rsid w:val="00C90E6A"/>
    <w:rsid w:val="00C92598"/>
    <w:rsid w:val="00C9508C"/>
    <w:rsid w:val="00C95A27"/>
    <w:rsid w:val="00CA0DFE"/>
    <w:rsid w:val="00CA0FAC"/>
    <w:rsid w:val="00CA33DC"/>
    <w:rsid w:val="00CA3A8B"/>
    <w:rsid w:val="00CA4779"/>
    <w:rsid w:val="00CB05F2"/>
    <w:rsid w:val="00CB0E32"/>
    <w:rsid w:val="00CB11E1"/>
    <w:rsid w:val="00CB15A9"/>
    <w:rsid w:val="00CB2370"/>
    <w:rsid w:val="00CB381A"/>
    <w:rsid w:val="00CB408D"/>
    <w:rsid w:val="00CB4FAE"/>
    <w:rsid w:val="00CC0084"/>
    <w:rsid w:val="00CC0555"/>
    <w:rsid w:val="00CC1A75"/>
    <w:rsid w:val="00CC54E5"/>
    <w:rsid w:val="00CC5793"/>
    <w:rsid w:val="00CC5B08"/>
    <w:rsid w:val="00CC5B65"/>
    <w:rsid w:val="00CC5F66"/>
    <w:rsid w:val="00CC6649"/>
    <w:rsid w:val="00CD12C8"/>
    <w:rsid w:val="00CD133C"/>
    <w:rsid w:val="00CD371D"/>
    <w:rsid w:val="00CD3B4E"/>
    <w:rsid w:val="00CD50F0"/>
    <w:rsid w:val="00CD7C37"/>
    <w:rsid w:val="00CE0698"/>
    <w:rsid w:val="00CE1C22"/>
    <w:rsid w:val="00CE21B1"/>
    <w:rsid w:val="00CE2664"/>
    <w:rsid w:val="00CE3153"/>
    <w:rsid w:val="00CE4E67"/>
    <w:rsid w:val="00CE5124"/>
    <w:rsid w:val="00CE6864"/>
    <w:rsid w:val="00CE6F1A"/>
    <w:rsid w:val="00CF03A9"/>
    <w:rsid w:val="00CF0BF2"/>
    <w:rsid w:val="00CF1DB2"/>
    <w:rsid w:val="00CF2425"/>
    <w:rsid w:val="00CF24D9"/>
    <w:rsid w:val="00CF277F"/>
    <w:rsid w:val="00CF2788"/>
    <w:rsid w:val="00CF5A84"/>
    <w:rsid w:val="00CF7363"/>
    <w:rsid w:val="00CF7F90"/>
    <w:rsid w:val="00D00E4E"/>
    <w:rsid w:val="00D014ED"/>
    <w:rsid w:val="00D014F5"/>
    <w:rsid w:val="00D02A45"/>
    <w:rsid w:val="00D03FE7"/>
    <w:rsid w:val="00D04E4F"/>
    <w:rsid w:val="00D04EB5"/>
    <w:rsid w:val="00D05E9A"/>
    <w:rsid w:val="00D07209"/>
    <w:rsid w:val="00D075AA"/>
    <w:rsid w:val="00D11A79"/>
    <w:rsid w:val="00D11F14"/>
    <w:rsid w:val="00D1298B"/>
    <w:rsid w:val="00D129BA"/>
    <w:rsid w:val="00D13CE4"/>
    <w:rsid w:val="00D14BED"/>
    <w:rsid w:val="00D15353"/>
    <w:rsid w:val="00D15576"/>
    <w:rsid w:val="00D16121"/>
    <w:rsid w:val="00D16DF8"/>
    <w:rsid w:val="00D1725C"/>
    <w:rsid w:val="00D17DA7"/>
    <w:rsid w:val="00D17FB4"/>
    <w:rsid w:val="00D209D2"/>
    <w:rsid w:val="00D20A9C"/>
    <w:rsid w:val="00D21BEC"/>
    <w:rsid w:val="00D21C26"/>
    <w:rsid w:val="00D21F7C"/>
    <w:rsid w:val="00D22124"/>
    <w:rsid w:val="00D242F9"/>
    <w:rsid w:val="00D25F2E"/>
    <w:rsid w:val="00D268BA"/>
    <w:rsid w:val="00D27744"/>
    <w:rsid w:val="00D3203D"/>
    <w:rsid w:val="00D339C5"/>
    <w:rsid w:val="00D344F0"/>
    <w:rsid w:val="00D35159"/>
    <w:rsid w:val="00D35332"/>
    <w:rsid w:val="00D35E3B"/>
    <w:rsid w:val="00D36695"/>
    <w:rsid w:val="00D37B63"/>
    <w:rsid w:val="00D40E58"/>
    <w:rsid w:val="00D41C8A"/>
    <w:rsid w:val="00D43074"/>
    <w:rsid w:val="00D4529B"/>
    <w:rsid w:val="00D4585F"/>
    <w:rsid w:val="00D464D6"/>
    <w:rsid w:val="00D46731"/>
    <w:rsid w:val="00D46858"/>
    <w:rsid w:val="00D476C3"/>
    <w:rsid w:val="00D479E5"/>
    <w:rsid w:val="00D50FF0"/>
    <w:rsid w:val="00D51E58"/>
    <w:rsid w:val="00D520ED"/>
    <w:rsid w:val="00D53621"/>
    <w:rsid w:val="00D53D00"/>
    <w:rsid w:val="00D54902"/>
    <w:rsid w:val="00D54929"/>
    <w:rsid w:val="00D55130"/>
    <w:rsid w:val="00D5612A"/>
    <w:rsid w:val="00D57217"/>
    <w:rsid w:val="00D600C6"/>
    <w:rsid w:val="00D601C5"/>
    <w:rsid w:val="00D60391"/>
    <w:rsid w:val="00D603D0"/>
    <w:rsid w:val="00D604FB"/>
    <w:rsid w:val="00D60605"/>
    <w:rsid w:val="00D62016"/>
    <w:rsid w:val="00D636FC"/>
    <w:rsid w:val="00D63D78"/>
    <w:rsid w:val="00D64242"/>
    <w:rsid w:val="00D64463"/>
    <w:rsid w:val="00D647C0"/>
    <w:rsid w:val="00D66537"/>
    <w:rsid w:val="00D6682D"/>
    <w:rsid w:val="00D66B8A"/>
    <w:rsid w:val="00D70184"/>
    <w:rsid w:val="00D7020D"/>
    <w:rsid w:val="00D72608"/>
    <w:rsid w:val="00D735B8"/>
    <w:rsid w:val="00D737EB"/>
    <w:rsid w:val="00D7598A"/>
    <w:rsid w:val="00D764CF"/>
    <w:rsid w:val="00D76F6B"/>
    <w:rsid w:val="00D81490"/>
    <w:rsid w:val="00D81B03"/>
    <w:rsid w:val="00D82415"/>
    <w:rsid w:val="00D82AAF"/>
    <w:rsid w:val="00D83623"/>
    <w:rsid w:val="00D83731"/>
    <w:rsid w:val="00D847DD"/>
    <w:rsid w:val="00D85CEA"/>
    <w:rsid w:val="00D86022"/>
    <w:rsid w:val="00D871E6"/>
    <w:rsid w:val="00D87FDF"/>
    <w:rsid w:val="00D907BA"/>
    <w:rsid w:val="00D90A45"/>
    <w:rsid w:val="00D90DE1"/>
    <w:rsid w:val="00D90EBF"/>
    <w:rsid w:val="00D91E1E"/>
    <w:rsid w:val="00D923BD"/>
    <w:rsid w:val="00D926BB"/>
    <w:rsid w:val="00D93591"/>
    <w:rsid w:val="00D9381C"/>
    <w:rsid w:val="00D93D0D"/>
    <w:rsid w:val="00D951E1"/>
    <w:rsid w:val="00D95DB7"/>
    <w:rsid w:val="00D95DC6"/>
    <w:rsid w:val="00D96128"/>
    <w:rsid w:val="00D97761"/>
    <w:rsid w:val="00D97C32"/>
    <w:rsid w:val="00DA0197"/>
    <w:rsid w:val="00DA0861"/>
    <w:rsid w:val="00DA0883"/>
    <w:rsid w:val="00DA0993"/>
    <w:rsid w:val="00DA1607"/>
    <w:rsid w:val="00DA33F4"/>
    <w:rsid w:val="00DA3CE2"/>
    <w:rsid w:val="00DA400E"/>
    <w:rsid w:val="00DA4421"/>
    <w:rsid w:val="00DB0188"/>
    <w:rsid w:val="00DB05A5"/>
    <w:rsid w:val="00DB0B63"/>
    <w:rsid w:val="00DB2A18"/>
    <w:rsid w:val="00DB2C53"/>
    <w:rsid w:val="00DB366F"/>
    <w:rsid w:val="00DB42DE"/>
    <w:rsid w:val="00DB5988"/>
    <w:rsid w:val="00DB5D38"/>
    <w:rsid w:val="00DB5E15"/>
    <w:rsid w:val="00DB75AA"/>
    <w:rsid w:val="00DB7FDF"/>
    <w:rsid w:val="00DC0116"/>
    <w:rsid w:val="00DC42E8"/>
    <w:rsid w:val="00DC4CA5"/>
    <w:rsid w:val="00DC4CBB"/>
    <w:rsid w:val="00DC5083"/>
    <w:rsid w:val="00DC6B38"/>
    <w:rsid w:val="00DD00AE"/>
    <w:rsid w:val="00DD08E9"/>
    <w:rsid w:val="00DD1729"/>
    <w:rsid w:val="00DD259E"/>
    <w:rsid w:val="00DD405C"/>
    <w:rsid w:val="00DD5021"/>
    <w:rsid w:val="00DD57FB"/>
    <w:rsid w:val="00DD77F0"/>
    <w:rsid w:val="00DD7C30"/>
    <w:rsid w:val="00DD7FA1"/>
    <w:rsid w:val="00DE206D"/>
    <w:rsid w:val="00DE2805"/>
    <w:rsid w:val="00DE2865"/>
    <w:rsid w:val="00DE36CF"/>
    <w:rsid w:val="00DE38A9"/>
    <w:rsid w:val="00DE48DE"/>
    <w:rsid w:val="00DE4E37"/>
    <w:rsid w:val="00DE58E8"/>
    <w:rsid w:val="00DE6371"/>
    <w:rsid w:val="00DE67CD"/>
    <w:rsid w:val="00DF0FD7"/>
    <w:rsid w:val="00DF12B9"/>
    <w:rsid w:val="00DF4A39"/>
    <w:rsid w:val="00DF59D0"/>
    <w:rsid w:val="00DF6BC6"/>
    <w:rsid w:val="00DF758B"/>
    <w:rsid w:val="00DF7CA1"/>
    <w:rsid w:val="00E03DF5"/>
    <w:rsid w:val="00E04478"/>
    <w:rsid w:val="00E04761"/>
    <w:rsid w:val="00E047BD"/>
    <w:rsid w:val="00E06844"/>
    <w:rsid w:val="00E07A47"/>
    <w:rsid w:val="00E1000C"/>
    <w:rsid w:val="00E10FAD"/>
    <w:rsid w:val="00E113C4"/>
    <w:rsid w:val="00E11EB7"/>
    <w:rsid w:val="00E12EE8"/>
    <w:rsid w:val="00E13397"/>
    <w:rsid w:val="00E13495"/>
    <w:rsid w:val="00E141C0"/>
    <w:rsid w:val="00E1448A"/>
    <w:rsid w:val="00E14A7B"/>
    <w:rsid w:val="00E163AE"/>
    <w:rsid w:val="00E164CF"/>
    <w:rsid w:val="00E205DB"/>
    <w:rsid w:val="00E21670"/>
    <w:rsid w:val="00E21931"/>
    <w:rsid w:val="00E24F87"/>
    <w:rsid w:val="00E26B90"/>
    <w:rsid w:val="00E27B47"/>
    <w:rsid w:val="00E300DF"/>
    <w:rsid w:val="00E33316"/>
    <w:rsid w:val="00E33412"/>
    <w:rsid w:val="00E33570"/>
    <w:rsid w:val="00E34D01"/>
    <w:rsid w:val="00E350D2"/>
    <w:rsid w:val="00E35CAC"/>
    <w:rsid w:val="00E36696"/>
    <w:rsid w:val="00E36DC4"/>
    <w:rsid w:val="00E370AB"/>
    <w:rsid w:val="00E372AF"/>
    <w:rsid w:val="00E37476"/>
    <w:rsid w:val="00E37635"/>
    <w:rsid w:val="00E4029B"/>
    <w:rsid w:val="00E4107B"/>
    <w:rsid w:val="00E41E9E"/>
    <w:rsid w:val="00E439C1"/>
    <w:rsid w:val="00E445E9"/>
    <w:rsid w:val="00E4481E"/>
    <w:rsid w:val="00E45C31"/>
    <w:rsid w:val="00E46B73"/>
    <w:rsid w:val="00E479B7"/>
    <w:rsid w:val="00E47A3F"/>
    <w:rsid w:val="00E47AF2"/>
    <w:rsid w:val="00E47C6E"/>
    <w:rsid w:val="00E50840"/>
    <w:rsid w:val="00E52E69"/>
    <w:rsid w:val="00E5371C"/>
    <w:rsid w:val="00E53B6E"/>
    <w:rsid w:val="00E53D27"/>
    <w:rsid w:val="00E54029"/>
    <w:rsid w:val="00E542D6"/>
    <w:rsid w:val="00E5704B"/>
    <w:rsid w:val="00E60482"/>
    <w:rsid w:val="00E60F08"/>
    <w:rsid w:val="00E62552"/>
    <w:rsid w:val="00E62F9E"/>
    <w:rsid w:val="00E6324D"/>
    <w:rsid w:val="00E636CD"/>
    <w:rsid w:val="00E645BF"/>
    <w:rsid w:val="00E66BDE"/>
    <w:rsid w:val="00E677C2"/>
    <w:rsid w:val="00E67832"/>
    <w:rsid w:val="00E701A9"/>
    <w:rsid w:val="00E70668"/>
    <w:rsid w:val="00E71274"/>
    <w:rsid w:val="00E72F74"/>
    <w:rsid w:val="00E75173"/>
    <w:rsid w:val="00E75949"/>
    <w:rsid w:val="00E75CB3"/>
    <w:rsid w:val="00E75E3B"/>
    <w:rsid w:val="00E76455"/>
    <w:rsid w:val="00E77BC6"/>
    <w:rsid w:val="00E808EF"/>
    <w:rsid w:val="00E80E9A"/>
    <w:rsid w:val="00E82570"/>
    <w:rsid w:val="00E84631"/>
    <w:rsid w:val="00E84B0F"/>
    <w:rsid w:val="00E86823"/>
    <w:rsid w:val="00E86CB5"/>
    <w:rsid w:val="00E87DEF"/>
    <w:rsid w:val="00E9056F"/>
    <w:rsid w:val="00E908AA"/>
    <w:rsid w:val="00E912DD"/>
    <w:rsid w:val="00E914D6"/>
    <w:rsid w:val="00E91EFA"/>
    <w:rsid w:val="00E92CB4"/>
    <w:rsid w:val="00E933AF"/>
    <w:rsid w:val="00E93D31"/>
    <w:rsid w:val="00E93FCC"/>
    <w:rsid w:val="00E971A3"/>
    <w:rsid w:val="00E97252"/>
    <w:rsid w:val="00EA0A83"/>
    <w:rsid w:val="00EA1FC9"/>
    <w:rsid w:val="00EA2163"/>
    <w:rsid w:val="00EA2BBF"/>
    <w:rsid w:val="00EA3F95"/>
    <w:rsid w:val="00EA5331"/>
    <w:rsid w:val="00EA6AAB"/>
    <w:rsid w:val="00EA6EAA"/>
    <w:rsid w:val="00EB03A0"/>
    <w:rsid w:val="00EB1195"/>
    <w:rsid w:val="00EB19BD"/>
    <w:rsid w:val="00EB3C29"/>
    <w:rsid w:val="00EB446C"/>
    <w:rsid w:val="00EB4A33"/>
    <w:rsid w:val="00EB55B5"/>
    <w:rsid w:val="00EB566F"/>
    <w:rsid w:val="00EB6372"/>
    <w:rsid w:val="00EB6BD0"/>
    <w:rsid w:val="00EB7169"/>
    <w:rsid w:val="00EB72D7"/>
    <w:rsid w:val="00EB749E"/>
    <w:rsid w:val="00EC1D60"/>
    <w:rsid w:val="00EC5975"/>
    <w:rsid w:val="00ED03E7"/>
    <w:rsid w:val="00ED12E6"/>
    <w:rsid w:val="00ED1771"/>
    <w:rsid w:val="00ED2D17"/>
    <w:rsid w:val="00ED3649"/>
    <w:rsid w:val="00ED4184"/>
    <w:rsid w:val="00ED61B1"/>
    <w:rsid w:val="00ED689F"/>
    <w:rsid w:val="00ED7E17"/>
    <w:rsid w:val="00EE06C3"/>
    <w:rsid w:val="00EE0AAF"/>
    <w:rsid w:val="00EE5A06"/>
    <w:rsid w:val="00EE642F"/>
    <w:rsid w:val="00EE6850"/>
    <w:rsid w:val="00EE7E9D"/>
    <w:rsid w:val="00EF0103"/>
    <w:rsid w:val="00EF0938"/>
    <w:rsid w:val="00EF098A"/>
    <w:rsid w:val="00EF0D7E"/>
    <w:rsid w:val="00EF131E"/>
    <w:rsid w:val="00EF2A1B"/>
    <w:rsid w:val="00EF5C7A"/>
    <w:rsid w:val="00EF72D3"/>
    <w:rsid w:val="00EF7F2E"/>
    <w:rsid w:val="00F00192"/>
    <w:rsid w:val="00F00915"/>
    <w:rsid w:val="00F03044"/>
    <w:rsid w:val="00F0350F"/>
    <w:rsid w:val="00F04478"/>
    <w:rsid w:val="00F05925"/>
    <w:rsid w:val="00F06A29"/>
    <w:rsid w:val="00F100AD"/>
    <w:rsid w:val="00F12F91"/>
    <w:rsid w:val="00F13D85"/>
    <w:rsid w:val="00F141A7"/>
    <w:rsid w:val="00F1691A"/>
    <w:rsid w:val="00F1693E"/>
    <w:rsid w:val="00F177D3"/>
    <w:rsid w:val="00F17ECD"/>
    <w:rsid w:val="00F201AF"/>
    <w:rsid w:val="00F223FA"/>
    <w:rsid w:val="00F224B7"/>
    <w:rsid w:val="00F23BED"/>
    <w:rsid w:val="00F23C7E"/>
    <w:rsid w:val="00F25422"/>
    <w:rsid w:val="00F25CC7"/>
    <w:rsid w:val="00F2784A"/>
    <w:rsid w:val="00F27F8E"/>
    <w:rsid w:val="00F31191"/>
    <w:rsid w:val="00F33839"/>
    <w:rsid w:val="00F33E04"/>
    <w:rsid w:val="00F34B95"/>
    <w:rsid w:val="00F3546D"/>
    <w:rsid w:val="00F35518"/>
    <w:rsid w:val="00F36CA5"/>
    <w:rsid w:val="00F3743C"/>
    <w:rsid w:val="00F37811"/>
    <w:rsid w:val="00F37C02"/>
    <w:rsid w:val="00F40F85"/>
    <w:rsid w:val="00F41774"/>
    <w:rsid w:val="00F41B4B"/>
    <w:rsid w:val="00F41CF7"/>
    <w:rsid w:val="00F41E86"/>
    <w:rsid w:val="00F42EB9"/>
    <w:rsid w:val="00F436D5"/>
    <w:rsid w:val="00F463B1"/>
    <w:rsid w:val="00F46527"/>
    <w:rsid w:val="00F51C13"/>
    <w:rsid w:val="00F521F3"/>
    <w:rsid w:val="00F53CB6"/>
    <w:rsid w:val="00F54FAC"/>
    <w:rsid w:val="00F55E68"/>
    <w:rsid w:val="00F56607"/>
    <w:rsid w:val="00F5718C"/>
    <w:rsid w:val="00F62AE3"/>
    <w:rsid w:val="00F62DF3"/>
    <w:rsid w:val="00F62ED2"/>
    <w:rsid w:val="00F6538D"/>
    <w:rsid w:val="00F657AA"/>
    <w:rsid w:val="00F66AAF"/>
    <w:rsid w:val="00F66CA2"/>
    <w:rsid w:val="00F67F92"/>
    <w:rsid w:val="00F70193"/>
    <w:rsid w:val="00F707FA"/>
    <w:rsid w:val="00F7101E"/>
    <w:rsid w:val="00F7163E"/>
    <w:rsid w:val="00F71B0F"/>
    <w:rsid w:val="00F71F0A"/>
    <w:rsid w:val="00F721E1"/>
    <w:rsid w:val="00F7291F"/>
    <w:rsid w:val="00F73882"/>
    <w:rsid w:val="00F73992"/>
    <w:rsid w:val="00F73F9A"/>
    <w:rsid w:val="00F74434"/>
    <w:rsid w:val="00F74B86"/>
    <w:rsid w:val="00F75D98"/>
    <w:rsid w:val="00F76005"/>
    <w:rsid w:val="00F763E8"/>
    <w:rsid w:val="00F77AB8"/>
    <w:rsid w:val="00F801D4"/>
    <w:rsid w:val="00F802D6"/>
    <w:rsid w:val="00F80417"/>
    <w:rsid w:val="00F806AA"/>
    <w:rsid w:val="00F8101C"/>
    <w:rsid w:val="00F81023"/>
    <w:rsid w:val="00F81B43"/>
    <w:rsid w:val="00F82F42"/>
    <w:rsid w:val="00F83E47"/>
    <w:rsid w:val="00F85411"/>
    <w:rsid w:val="00F865F2"/>
    <w:rsid w:val="00F86664"/>
    <w:rsid w:val="00F86BFA"/>
    <w:rsid w:val="00F934A7"/>
    <w:rsid w:val="00F93C72"/>
    <w:rsid w:val="00F93D16"/>
    <w:rsid w:val="00F945AD"/>
    <w:rsid w:val="00F94760"/>
    <w:rsid w:val="00F95D26"/>
    <w:rsid w:val="00F96B8A"/>
    <w:rsid w:val="00F96BDD"/>
    <w:rsid w:val="00F97816"/>
    <w:rsid w:val="00F978D4"/>
    <w:rsid w:val="00FA00E8"/>
    <w:rsid w:val="00FA02AB"/>
    <w:rsid w:val="00FA07A7"/>
    <w:rsid w:val="00FA14B5"/>
    <w:rsid w:val="00FA1D1F"/>
    <w:rsid w:val="00FA2D00"/>
    <w:rsid w:val="00FA3527"/>
    <w:rsid w:val="00FA36D1"/>
    <w:rsid w:val="00FA3C45"/>
    <w:rsid w:val="00FA41C8"/>
    <w:rsid w:val="00FA4212"/>
    <w:rsid w:val="00FA43FC"/>
    <w:rsid w:val="00FA68F0"/>
    <w:rsid w:val="00FA6E25"/>
    <w:rsid w:val="00FA710F"/>
    <w:rsid w:val="00FB13FF"/>
    <w:rsid w:val="00FB1FDA"/>
    <w:rsid w:val="00FB25C6"/>
    <w:rsid w:val="00FB41BD"/>
    <w:rsid w:val="00FB4493"/>
    <w:rsid w:val="00FC0299"/>
    <w:rsid w:val="00FC0337"/>
    <w:rsid w:val="00FC066D"/>
    <w:rsid w:val="00FC1B5E"/>
    <w:rsid w:val="00FC34E9"/>
    <w:rsid w:val="00FC4087"/>
    <w:rsid w:val="00FC4360"/>
    <w:rsid w:val="00FC5A32"/>
    <w:rsid w:val="00FC5CFC"/>
    <w:rsid w:val="00FC70EE"/>
    <w:rsid w:val="00FC7431"/>
    <w:rsid w:val="00FD070B"/>
    <w:rsid w:val="00FD1257"/>
    <w:rsid w:val="00FD2705"/>
    <w:rsid w:val="00FD2F73"/>
    <w:rsid w:val="00FD3C9C"/>
    <w:rsid w:val="00FD4144"/>
    <w:rsid w:val="00FD53EC"/>
    <w:rsid w:val="00FD644B"/>
    <w:rsid w:val="00FD65B2"/>
    <w:rsid w:val="00FE345D"/>
    <w:rsid w:val="00FE3B7B"/>
    <w:rsid w:val="00FE4308"/>
    <w:rsid w:val="00FE4457"/>
    <w:rsid w:val="00FE6C88"/>
    <w:rsid w:val="00FE720F"/>
    <w:rsid w:val="00FE7955"/>
    <w:rsid w:val="00FF03AF"/>
    <w:rsid w:val="00FF0A16"/>
    <w:rsid w:val="00FF0DB4"/>
    <w:rsid w:val="00FF10B8"/>
    <w:rsid w:val="00FF1867"/>
    <w:rsid w:val="00FF292D"/>
    <w:rsid w:val="00FF3489"/>
    <w:rsid w:val="00FF53F3"/>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CB8BA"/>
  <w15:docId w15:val="{5A525084-5C94-4E56-9CEB-A84671CF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E06844"/>
    <w:pPr>
      <w:keepNext/>
      <w:numPr>
        <w:numId w:val="2"/>
      </w:numPr>
      <w:spacing w:after="180"/>
      <w:outlineLvl w:val="0"/>
    </w:pPr>
    <w:rPr>
      <w:rFonts w:ascii="Arial" w:hAnsi="Arial" w:cs="Arial"/>
      <w:b/>
      <w:bCs/>
      <w:color w:val="005EB8" w:themeColor="accent1"/>
      <w:spacing w:val="-14"/>
      <w:kern w:val="28"/>
      <w:sz w:val="40"/>
      <w:szCs w:val="32"/>
      <w14:ligatures w14:val="standardContextual"/>
    </w:rPr>
  </w:style>
  <w:style w:type="paragraph" w:styleId="Heading2">
    <w:name w:val="heading 2"/>
    <w:next w:val="Normal"/>
    <w:link w:val="Heading2Char"/>
    <w:autoRedefine/>
    <w:qFormat/>
    <w:rsid w:val="009E1C5B"/>
    <w:pPr>
      <w:keepNext/>
      <w:numPr>
        <w:ilvl w:val="1"/>
        <w:numId w:val="2"/>
      </w:numPr>
      <w:spacing w:before="60" w:after="120"/>
      <w:outlineLvl w:val="1"/>
    </w:pPr>
    <w:rPr>
      <w:rFonts w:ascii="Arial" w:eastAsia="MS Mincho" w:hAnsi="Arial"/>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F100AD"/>
    <w:pPr>
      <w:numPr>
        <w:ilvl w:val="2"/>
      </w:numPr>
      <w:outlineLvl w:val="2"/>
    </w:pPr>
    <w:rPr>
      <w:spacing w:val="0"/>
      <w:kern w:val="0"/>
      <w:sz w:val="28"/>
      <w14:ligatures w14:val="none"/>
    </w:rPr>
  </w:style>
  <w:style w:type="paragraph" w:styleId="Heading4">
    <w:name w:val="heading 4"/>
    <w:basedOn w:val="Normal"/>
    <w:next w:val="Normal"/>
    <w:link w:val="Heading4Char"/>
    <w:qFormat/>
    <w:rsid w:val="00FA4212"/>
    <w:pPr>
      <w:keepNext/>
      <w:numPr>
        <w:ilvl w:val="3"/>
        <w:numId w:val="2"/>
      </w:numPr>
      <w:spacing w:before="60" w:after="60"/>
      <w:outlineLvl w:val="3"/>
    </w:pPr>
    <w:rPr>
      <w:b/>
      <w:color w:val="005EB8" w:themeColor="accent1"/>
      <w:szCs w:val="20"/>
    </w:rPr>
  </w:style>
  <w:style w:type="paragraph" w:styleId="Heading5">
    <w:name w:val="heading 5"/>
    <w:basedOn w:val="Normal"/>
    <w:next w:val="Normal"/>
    <w:link w:val="Heading5Char"/>
    <w:uiPriority w:val="9"/>
    <w:semiHidden/>
    <w:unhideWhenUsed/>
    <w:rsid w:val="009E1C5B"/>
    <w:pPr>
      <w:keepNext/>
      <w:keepLines/>
      <w:numPr>
        <w:ilvl w:val="4"/>
        <w:numId w:val="2"/>
      </w:numPr>
      <w:spacing w:before="200" w:after="0"/>
      <w:outlineLvl w:val="4"/>
    </w:pPr>
    <w:rPr>
      <w:rFonts w:asciiTheme="majorHAnsi" w:eastAsiaTheme="majorEastAsia" w:hAnsiTheme="majorHAnsi" w:cstheme="majorBidi"/>
      <w:color w:val="002E5B" w:themeColor="accent1" w:themeShade="7F"/>
    </w:rPr>
  </w:style>
  <w:style w:type="paragraph" w:styleId="Heading6">
    <w:name w:val="heading 6"/>
    <w:basedOn w:val="Normal"/>
    <w:next w:val="Normal"/>
    <w:link w:val="Heading6Char"/>
    <w:uiPriority w:val="9"/>
    <w:semiHidden/>
    <w:unhideWhenUsed/>
    <w:rsid w:val="009E1C5B"/>
    <w:pPr>
      <w:keepNext/>
      <w:keepLines/>
      <w:numPr>
        <w:ilvl w:val="5"/>
        <w:numId w:val="2"/>
      </w:numPr>
      <w:spacing w:before="200" w:after="0"/>
      <w:outlineLvl w:val="5"/>
    </w:pPr>
    <w:rPr>
      <w:rFonts w:asciiTheme="majorHAnsi" w:eastAsiaTheme="majorEastAsia" w:hAnsiTheme="majorHAnsi" w:cstheme="majorBidi"/>
      <w:i/>
      <w:iCs/>
      <w:color w:val="002E5B" w:themeColor="accent1" w:themeShade="7F"/>
    </w:rPr>
  </w:style>
  <w:style w:type="paragraph" w:styleId="Heading7">
    <w:name w:val="heading 7"/>
    <w:basedOn w:val="Normal"/>
    <w:next w:val="Normal"/>
    <w:link w:val="Heading7Char"/>
    <w:semiHidden/>
    <w:unhideWhenUsed/>
    <w:qFormat/>
    <w:rsid w:val="009E1C5B"/>
    <w:pPr>
      <w:keepNext/>
      <w:keepLines/>
      <w:numPr>
        <w:ilvl w:val="6"/>
        <w:numId w:val="2"/>
      </w:numPr>
      <w:spacing w:before="200" w:after="0"/>
      <w:outlineLvl w:val="6"/>
    </w:pPr>
    <w:rPr>
      <w:rFonts w:asciiTheme="majorHAnsi" w:eastAsiaTheme="majorEastAsia" w:hAnsiTheme="majorHAnsi" w:cstheme="majorBidi"/>
      <w:i/>
      <w:iCs/>
      <w:color w:val="4B4B4B" w:themeColor="text1" w:themeTint="BF"/>
    </w:rPr>
  </w:style>
  <w:style w:type="paragraph" w:styleId="Heading8">
    <w:name w:val="heading 8"/>
    <w:basedOn w:val="Normal"/>
    <w:next w:val="Normal"/>
    <w:link w:val="Heading8Char"/>
    <w:semiHidden/>
    <w:unhideWhenUsed/>
    <w:qFormat/>
    <w:rsid w:val="009E1C5B"/>
    <w:pPr>
      <w:keepNext/>
      <w:keepLines/>
      <w:numPr>
        <w:ilvl w:val="7"/>
        <w:numId w:val="2"/>
      </w:numPr>
      <w:spacing w:before="200" w:after="0"/>
      <w:outlineLvl w:val="7"/>
    </w:pPr>
    <w:rPr>
      <w:rFonts w:asciiTheme="majorHAnsi" w:eastAsiaTheme="majorEastAsia" w:hAnsiTheme="majorHAnsi" w:cstheme="majorBidi"/>
      <w:color w:val="4B4B4B" w:themeColor="text1" w:themeTint="BF"/>
      <w:sz w:val="20"/>
      <w:szCs w:val="20"/>
    </w:rPr>
  </w:style>
  <w:style w:type="paragraph" w:styleId="Heading9">
    <w:name w:val="heading 9"/>
    <w:basedOn w:val="Normal"/>
    <w:next w:val="Normal"/>
    <w:link w:val="Heading9Char"/>
    <w:semiHidden/>
    <w:unhideWhenUsed/>
    <w:qFormat/>
    <w:rsid w:val="009E1C5B"/>
    <w:pPr>
      <w:keepNext/>
      <w:keepLines/>
      <w:numPr>
        <w:ilvl w:val="8"/>
        <w:numId w:val="2"/>
      </w:numPr>
      <w:spacing w:before="200" w:after="0"/>
      <w:outlineLvl w:val="8"/>
    </w:pPr>
    <w:rPr>
      <w:rFonts w:asciiTheme="majorHAnsi" w:eastAsiaTheme="majorEastAsia" w:hAnsiTheme="majorHAnsi" w:cstheme="majorBidi"/>
      <w:i/>
      <w:iCs/>
      <w:color w:val="4B4B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1C5B"/>
    <w:rPr>
      <w:rFonts w:ascii="Arial" w:eastAsia="MS Mincho" w:hAnsi="Arial"/>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E06844"/>
    <w:rPr>
      <w:rFonts w:ascii="Arial" w:hAnsi="Arial" w:cs="Arial"/>
      <w:b/>
      <w:bCs/>
      <w:color w:val="005EB8" w:themeColor="accent1"/>
      <w:spacing w:val="-14"/>
      <w:kern w:val="28"/>
      <w:sz w:val="4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F100AD"/>
    <w:rPr>
      <w:rFonts w:ascii="Arial" w:eastAsia="MS Mincho" w:hAnsi="Arial"/>
      <w:color w:val="005EB8" w:themeColor="accent1"/>
      <w:sz w:val="28"/>
      <w:szCs w:val="28"/>
    </w:rPr>
  </w:style>
  <w:style w:type="paragraph" w:customStyle="1" w:styleId="Bulletlist">
    <w:name w:val="Bullet list"/>
    <w:basedOn w:val="ListParagraph"/>
    <w:link w:val="BulletlistChar"/>
    <w:autoRedefine/>
    <w:qFormat/>
    <w:rsid w:val="007C01C1"/>
    <w:pPr>
      <w:numPr>
        <w:numId w:val="1"/>
      </w:numPr>
      <w:autoSpaceDE w:val="0"/>
      <w:autoSpaceDN w:val="0"/>
      <w:adjustRightInd w:val="0"/>
      <w:spacing w:after="140"/>
      <w:jc w:val="both"/>
      <w:textboxTightWrap w:val="none"/>
    </w:pPr>
    <w:rPr>
      <w:rFonts w:cs="FrutigerLTStd-Light"/>
      <w:szCs w:val="22"/>
    </w:rPr>
  </w:style>
  <w:style w:type="character" w:customStyle="1" w:styleId="BulletlistChar">
    <w:name w:val="Bullet list Char"/>
    <w:basedOn w:val="DefaultParagraphFont"/>
    <w:link w:val="Bulletlist"/>
    <w:rsid w:val="007C01C1"/>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AA6733"/>
    <w:rPr>
      <w:b/>
      <w:color w:val="auto"/>
      <w:sz w:val="56"/>
      <w:szCs w:val="56"/>
    </w:rPr>
  </w:style>
  <w:style w:type="character" w:customStyle="1" w:styleId="FrontpageTitleChar">
    <w:name w:val="Frontpage_Title Char"/>
    <w:basedOn w:val="DefaultParagraphFont"/>
    <w:link w:val="FrontpageTitle"/>
    <w:rsid w:val="00AA6733"/>
    <w:rPr>
      <w:rFonts w:ascii="Arial" w:hAnsi="Arial"/>
      <w:b/>
      <w:sz w:val="56"/>
      <w:szCs w:val="56"/>
    </w:rPr>
  </w:style>
  <w:style w:type="paragraph" w:customStyle="1" w:styleId="Frontpagesubhead">
    <w:name w:val="Frontpage_subhead"/>
    <w:basedOn w:val="Normal"/>
    <w:link w:val="FrontpagesubheadChar"/>
    <w:autoRedefine/>
    <w:qFormat/>
    <w:rsid w:val="009C27F0"/>
    <w:rPr>
      <w:b/>
      <w:color w:val="F2F2F2" w:themeColor="background1" w:themeShade="F2"/>
      <w:sz w:val="48"/>
      <w:szCs w:val="36"/>
    </w:rPr>
  </w:style>
  <w:style w:type="character" w:customStyle="1" w:styleId="FrontpagesubheadChar">
    <w:name w:val="Frontpage_subhead Char"/>
    <w:basedOn w:val="DefaultParagraphFont"/>
    <w:link w:val="Frontpagesubhead"/>
    <w:rsid w:val="009C27F0"/>
    <w:rPr>
      <w:rFonts w:ascii="Arial" w:hAnsi="Arial"/>
      <w:b/>
      <w:color w:val="F2F2F2" w:themeColor="background1" w:themeShade="F2"/>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noProof/>
      <w:color w:val="005EB8" w:themeColor="accent1"/>
      <w:w w:val="200"/>
      <w:sz w:val="16"/>
      <w:szCs w:val="16"/>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11EB7"/>
    <w:pPr>
      <w:tabs>
        <w:tab w:val="left" w:pos="880"/>
        <w:tab w:val="right" w:pos="9854"/>
      </w:tabs>
      <w:spacing w:after="100"/>
      <w:ind w:left="220"/>
    </w:pPr>
    <w:rPr>
      <w:color w:val="424D58" w:themeColor="accent6"/>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30753B"/>
    <w:pPr>
      <w:tabs>
        <w:tab w:val="right" w:pos="9866"/>
      </w:tabs>
      <w:spacing w:after="0"/>
    </w:pPr>
    <w:rPr>
      <w:color w:val="84919C" w:themeColor="accent2"/>
      <w:spacing w:val="-4"/>
      <w:sz w:val="18"/>
    </w:rPr>
  </w:style>
  <w:style w:type="character" w:customStyle="1" w:styleId="FooterChar">
    <w:name w:val="Footer Char"/>
    <w:basedOn w:val="DefaultParagraphFont"/>
    <w:link w:val="Footer"/>
    <w:uiPriority w:val="99"/>
    <w:rsid w:val="0030753B"/>
    <w:rPr>
      <w:rFonts w:ascii="Arial" w:hAnsi="Arial"/>
      <w:color w:val="84919C" w:themeColor="accent2"/>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9C27F0"/>
    <w:rPr>
      <w:b w:val="0"/>
      <w:color w:val="FFFFFF" w:themeColor="background1"/>
      <w:sz w:val="30"/>
    </w:rPr>
  </w:style>
  <w:style w:type="character" w:customStyle="1" w:styleId="PublisheddateChar">
    <w:name w:val="Published date Char"/>
    <w:basedOn w:val="Heading4Char"/>
    <w:link w:val="Publisheddate"/>
    <w:rsid w:val="009C27F0"/>
    <w:rPr>
      <w:rFonts w:ascii="Arial" w:hAnsi="Arial"/>
      <w:b w:val="0"/>
      <w:color w:val="FFFFFF" w:themeColor="background1"/>
      <w:sz w:val="30"/>
    </w:rPr>
  </w:style>
  <w:style w:type="paragraph" w:customStyle="1" w:styleId="TableText">
    <w:name w:val="Table Text"/>
    <w:basedOn w:val="Normal"/>
    <w:link w:val="TableTextChar"/>
    <w:qFormat/>
    <w:rsid w:val="0068243D"/>
    <w:pPr>
      <w:spacing w:after="120"/>
      <w:textboxTightWrap w:val="allLines"/>
    </w:pPr>
    <w:rPr>
      <w:color w:val="auto"/>
      <w:sz w:val="21"/>
      <w:lang w:eastAsia="en-GB"/>
    </w:rPr>
  </w:style>
  <w:style w:type="character" w:customStyle="1" w:styleId="TableTextChar">
    <w:name w:val="Table Text Char"/>
    <w:link w:val="TableText"/>
    <w:rsid w:val="0068243D"/>
    <w:rPr>
      <w:rFonts w:ascii="Arial" w:hAnsi="Arial"/>
      <w:sz w:val="21"/>
      <w:szCs w:val="24"/>
      <w:lang w:eastAsia="en-GB"/>
    </w:rPr>
  </w:style>
  <w:style w:type="paragraph" w:customStyle="1" w:styleId="TableHeader">
    <w:name w:val="Table Header"/>
    <w:basedOn w:val="Normal"/>
    <w:qFormat/>
    <w:rsid w:val="0068243D"/>
    <w:pPr>
      <w:tabs>
        <w:tab w:val="right" w:pos="14580"/>
      </w:tabs>
      <w:spacing w:before="60" w:after="60"/>
      <w:ind w:right="-108"/>
      <w:textboxTightWrap w:val="allLines"/>
    </w:pPr>
    <w:rPr>
      <w:rFonts w:eastAsia="SimSun" w:cs="Arial"/>
      <w:b/>
      <w:bCs/>
      <w:color w:val="auto"/>
      <w:sz w:val="21"/>
      <w:lang w:val="en-US" w:eastAsia="en-GB"/>
    </w:rPr>
  </w:style>
  <w:style w:type="paragraph" w:customStyle="1" w:styleId="Docmgmtheading">
    <w:name w:val="Doc mgmt heading"/>
    <w:basedOn w:val="Normal"/>
    <w:link w:val="DocmgmtheadingChar"/>
    <w:qFormat/>
    <w:rsid w:val="0068243D"/>
    <w:pPr>
      <w:textboxTightWrap w:val="allLines"/>
    </w:pPr>
    <w:rPr>
      <w:b/>
      <w:color w:val="003350"/>
      <w:sz w:val="42"/>
      <w:szCs w:val="42"/>
      <w:lang w:eastAsia="en-GB"/>
    </w:rPr>
  </w:style>
  <w:style w:type="paragraph" w:customStyle="1" w:styleId="DocMgmtSubhead">
    <w:name w:val="Doc Mgmt Subhead"/>
    <w:basedOn w:val="Docmgmtheading"/>
    <w:link w:val="DocMgmtSubheadChar"/>
    <w:qFormat/>
    <w:rsid w:val="0068243D"/>
    <w:rPr>
      <w:sz w:val="35"/>
    </w:rPr>
  </w:style>
  <w:style w:type="character" w:customStyle="1" w:styleId="DocmgmtheadingChar">
    <w:name w:val="Doc mgmt heading Char"/>
    <w:link w:val="Docmgmtheading"/>
    <w:rsid w:val="0068243D"/>
    <w:rPr>
      <w:rFonts w:ascii="Arial" w:hAnsi="Arial"/>
      <w:b/>
      <w:color w:val="003350"/>
      <w:sz w:val="42"/>
      <w:szCs w:val="42"/>
      <w:lang w:eastAsia="en-GB"/>
    </w:rPr>
  </w:style>
  <w:style w:type="character" w:customStyle="1" w:styleId="DocMgmtSubheadChar">
    <w:name w:val="Doc Mgmt Subhead Char"/>
    <w:link w:val="DocMgmtSubhead"/>
    <w:rsid w:val="0068243D"/>
    <w:rPr>
      <w:rFonts w:ascii="Arial" w:hAnsi="Arial"/>
      <w:b/>
      <w:color w:val="003350"/>
      <w:sz w:val="35"/>
      <w:szCs w:val="42"/>
      <w:lang w:eastAsia="en-GB"/>
    </w:rPr>
  </w:style>
  <w:style w:type="character" w:customStyle="1" w:styleId="NormalBoldChar">
    <w:name w:val="Normal Bold Char"/>
    <w:link w:val="NormalBold"/>
    <w:rsid w:val="0068243D"/>
    <w:rPr>
      <w:rFonts w:ascii="Arial" w:hAnsi="Arial" w:cs="Arial"/>
      <w:b/>
      <w:sz w:val="24"/>
    </w:rPr>
  </w:style>
  <w:style w:type="paragraph" w:customStyle="1" w:styleId="NormalBold">
    <w:name w:val="Normal Bold"/>
    <w:basedOn w:val="Normal"/>
    <w:next w:val="Normal"/>
    <w:link w:val="NormalBoldChar"/>
    <w:rsid w:val="0068243D"/>
    <w:pPr>
      <w:keepLines/>
      <w:tabs>
        <w:tab w:val="right" w:pos="14580"/>
      </w:tabs>
      <w:spacing w:before="120" w:after="120"/>
      <w:textboxTightWrap w:val="none"/>
    </w:pPr>
    <w:rPr>
      <w:rFonts w:cs="Arial"/>
      <w:b/>
      <w:color w:val="auto"/>
      <w:szCs w:val="20"/>
    </w:rPr>
  </w:style>
  <w:style w:type="paragraph" w:styleId="FootnoteText">
    <w:name w:val="footnote text"/>
    <w:basedOn w:val="Normal"/>
    <w:link w:val="FootnoteTextChar"/>
    <w:semiHidden/>
    <w:rsid w:val="0068243D"/>
    <w:pPr>
      <w:textboxTightWrap w:val="allLines"/>
    </w:pPr>
    <w:rPr>
      <w:color w:val="auto"/>
      <w:sz w:val="20"/>
      <w:lang w:eastAsia="en-GB"/>
    </w:rPr>
  </w:style>
  <w:style w:type="character" w:customStyle="1" w:styleId="FootnoteTextChar">
    <w:name w:val="Footnote Text Char"/>
    <w:basedOn w:val="DefaultParagraphFont"/>
    <w:link w:val="FootnoteText"/>
    <w:semiHidden/>
    <w:rsid w:val="0068243D"/>
    <w:rPr>
      <w:rFonts w:ascii="Arial" w:hAnsi="Arial"/>
      <w:szCs w:val="24"/>
      <w:lang w:eastAsia="en-GB"/>
    </w:rPr>
  </w:style>
  <w:style w:type="table" w:styleId="TableGrid">
    <w:name w:val="Table Grid"/>
    <w:aliases w:val="Header Table Grid,Header Table Grid1,Header Table Grid2,Header Table Grid11,Header Table Grid3,Header Table Grid4,Header Table Grid5,Header Table Grid21,Header Table Grid31,Header Table Grid41,Header Table Grid6,Header Table Grid12"/>
    <w:basedOn w:val="TableNormal"/>
    <w:uiPriority w:val="59"/>
    <w:rsid w:val="0068243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CharCharCharCharCharCharCharChar">
    <w:name w:val="Default Paragraph Font Para Char Char Char Char Char Char Char Char Char Char Char Char Char"/>
    <w:basedOn w:val="Normal"/>
    <w:semiHidden/>
    <w:rsid w:val="0068243D"/>
    <w:pPr>
      <w:spacing w:after="120" w:line="240" w:lineRule="exact"/>
      <w:textboxTightWrap w:val="none"/>
    </w:pPr>
    <w:rPr>
      <w:rFonts w:ascii="Verdana" w:hAnsi="Verdana"/>
      <w:color w:val="auto"/>
      <w:sz w:val="20"/>
      <w:szCs w:val="20"/>
      <w:lang w:val="en-US"/>
    </w:rPr>
  </w:style>
  <w:style w:type="paragraph" w:customStyle="1" w:styleId="CfHtableheader-Ctrl-T">
    <w:name w:val="CfH table header - Ctrl-T"/>
    <w:basedOn w:val="Normal"/>
    <w:rsid w:val="0068243D"/>
    <w:pPr>
      <w:keepNext/>
      <w:keepLines/>
      <w:spacing w:after="120"/>
      <w:textboxTightWrap w:val="none"/>
    </w:pPr>
    <w:rPr>
      <w:rFonts w:cs="Arial"/>
      <w:b/>
      <w:color w:val="FFFFFF"/>
      <w:sz w:val="22"/>
      <w:szCs w:val="20"/>
    </w:rPr>
  </w:style>
  <w:style w:type="character" w:styleId="CommentReference">
    <w:name w:val="annotation reference"/>
    <w:basedOn w:val="DefaultParagraphFont"/>
    <w:uiPriority w:val="99"/>
    <w:unhideWhenUsed/>
    <w:rsid w:val="00BC006C"/>
    <w:rPr>
      <w:sz w:val="16"/>
      <w:szCs w:val="16"/>
    </w:rPr>
  </w:style>
  <w:style w:type="paragraph" w:styleId="CommentText">
    <w:name w:val="annotation text"/>
    <w:basedOn w:val="Normal"/>
    <w:link w:val="CommentTextChar"/>
    <w:uiPriority w:val="99"/>
    <w:unhideWhenUsed/>
    <w:rsid w:val="00BC006C"/>
    <w:rPr>
      <w:sz w:val="20"/>
      <w:szCs w:val="20"/>
    </w:rPr>
  </w:style>
  <w:style w:type="character" w:customStyle="1" w:styleId="CommentTextChar">
    <w:name w:val="Comment Text Char"/>
    <w:basedOn w:val="DefaultParagraphFont"/>
    <w:link w:val="CommentText"/>
    <w:uiPriority w:val="99"/>
    <w:rsid w:val="00BC006C"/>
    <w:rPr>
      <w:rFonts w:ascii="Arial" w:hAnsi="Arial"/>
      <w:color w:val="0F0F0F" w:themeColor="text1"/>
    </w:rPr>
  </w:style>
  <w:style w:type="paragraph" w:styleId="CommentSubject">
    <w:name w:val="annotation subject"/>
    <w:basedOn w:val="CommentText"/>
    <w:next w:val="CommentText"/>
    <w:link w:val="CommentSubjectChar"/>
    <w:uiPriority w:val="99"/>
    <w:semiHidden/>
    <w:unhideWhenUsed/>
    <w:rsid w:val="00BC006C"/>
    <w:rPr>
      <w:b/>
      <w:bCs/>
    </w:rPr>
  </w:style>
  <w:style w:type="character" w:customStyle="1" w:styleId="CommentSubjectChar">
    <w:name w:val="Comment Subject Char"/>
    <w:basedOn w:val="CommentTextChar"/>
    <w:link w:val="CommentSubject"/>
    <w:uiPriority w:val="99"/>
    <w:semiHidden/>
    <w:rsid w:val="00BC006C"/>
    <w:rPr>
      <w:rFonts w:ascii="Arial" w:hAnsi="Arial"/>
      <w:b/>
      <w:bCs/>
      <w:color w:val="0F0F0F" w:themeColor="text1"/>
    </w:rPr>
  </w:style>
  <w:style w:type="paragraph" w:styleId="NormalWeb">
    <w:name w:val="Normal (Web)"/>
    <w:basedOn w:val="Normal"/>
    <w:uiPriority w:val="99"/>
    <w:semiHidden/>
    <w:unhideWhenUsed/>
    <w:rsid w:val="00A536CE"/>
    <w:pPr>
      <w:spacing w:before="360" w:after="360"/>
      <w:textboxTightWrap w:val="none"/>
    </w:pPr>
    <w:rPr>
      <w:rFonts w:ascii="Times New Roman" w:hAnsi="Times New Roman"/>
      <w:color w:val="auto"/>
      <w:lang w:eastAsia="en-GB"/>
    </w:rPr>
  </w:style>
  <w:style w:type="character" w:customStyle="1" w:styleId="Heading5Char">
    <w:name w:val="Heading 5 Char"/>
    <w:basedOn w:val="DefaultParagraphFont"/>
    <w:link w:val="Heading5"/>
    <w:uiPriority w:val="9"/>
    <w:semiHidden/>
    <w:rsid w:val="009E1C5B"/>
    <w:rPr>
      <w:rFonts w:asciiTheme="majorHAnsi" w:eastAsiaTheme="majorEastAsia" w:hAnsiTheme="majorHAnsi" w:cstheme="majorBidi"/>
      <w:color w:val="002E5B" w:themeColor="accent1" w:themeShade="7F"/>
      <w:sz w:val="24"/>
      <w:szCs w:val="24"/>
    </w:rPr>
  </w:style>
  <w:style w:type="character" w:customStyle="1" w:styleId="Heading6Char">
    <w:name w:val="Heading 6 Char"/>
    <w:basedOn w:val="DefaultParagraphFont"/>
    <w:link w:val="Heading6"/>
    <w:uiPriority w:val="9"/>
    <w:semiHidden/>
    <w:rsid w:val="009E1C5B"/>
    <w:rPr>
      <w:rFonts w:asciiTheme="majorHAnsi" w:eastAsiaTheme="majorEastAsia" w:hAnsiTheme="majorHAnsi" w:cstheme="majorBidi"/>
      <w:i/>
      <w:iCs/>
      <w:color w:val="002E5B" w:themeColor="accent1" w:themeShade="7F"/>
      <w:sz w:val="24"/>
      <w:szCs w:val="24"/>
    </w:rPr>
  </w:style>
  <w:style w:type="character" w:customStyle="1" w:styleId="Heading7Char">
    <w:name w:val="Heading 7 Char"/>
    <w:basedOn w:val="DefaultParagraphFont"/>
    <w:link w:val="Heading7"/>
    <w:semiHidden/>
    <w:rsid w:val="009E1C5B"/>
    <w:rPr>
      <w:rFonts w:asciiTheme="majorHAnsi" w:eastAsiaTheme="majorEastAsia" w:hAnsiTheme="majorHAnsi" w:cstheme="majorBidi"/>
      <w:i/>
      <w:iCs/>
      <w:color w:val="4B4B4B" w:themeColor="text1" w:themeTint="BF"/>
      <w:sz w:val="24"/>
      <w:szCs w:val="24"/>
    </w:rPr>
  </w:style>
  <w:style w:type="character" w:customStyle="1" w:styleId="Heading8Char">
    <w:name w:val="Heading 8 Char"/>
    <w:basedOn w:val="DefaultParagraphFont"/>
    <w:link w:val="Heading8"/>
    <w:semiHidden/>
    <w:rsid w:val="009E1C5B"/>
    <w:rPr>
      <w:rFonts w:asciiTheme="majorHAnsi" w:eastAsiaTheme="majorEastAsia" w:hAnsiTheme="majorHAnsi" w:cstheme="majorBidi"/>
      <w:color w:val="4B4B4B" w:themeColor="text1" w:themeTint="BF"/>
    </w:rPr>
  </w:style>
  <w:style w:type="character" w:customStyle="1" w:styleId="Heading9Char">
    <w:name w:val="Heading 9 Char"/>
    <w:basedOn w:val="DefaultParagraphFont"/>
    <w:link w:val="Heading9"/>
    <w:semiHidden/>
    <w:rsid w:val="009E1C5B"/>
    <w:rPr>
      <w:rFonts w:asciiTheme="majorHAnsi" w:eastAsiaTheme="majorEastAsia" w:hAnsiTheme="majorHAnsi" w:cstheme="majorBidi"/>
      <w:i/>
      <w:iCs/>
      <w:color w:val="4B4B4B" w:themeColor="text1" w:themeTint="BF"/>
    </w:rPr>
  </w:style>
  <w:style w:type="paragraph" w:styleId="Revision">
    <w:name w:val="Revision"/>
    <w:hidden/>
    <w:uiPriority w:val="99"/>
    <w:semiHidden/>
    <w:rsid w:val="00A5209E"/>
    <w:rPr>
      <w:rFonts w:ascii="Arial" w:hAnsi="Arial"/>
      <w:color w:val="0F0F0F" w:themeColor="text1"/>
      <w:sz w:val="24"/>
      <w:szCs w:val="24"/>
    </w:rPr>
  </w:style>
  <w:style w:type="paragraph" w:customStyle="1" w:styleId="CfHpara-Alt-P">
    <w:name w:val="CfH para - Alt-P"/>
    <w:basedOn w:val="Normal"/>
    <w:link w:val="CfHpara-Alt-PChar"/>
    <w:rsid w:val="00F1691A"/>
    <w:pPr>
      <w:spacing w:after="120"/>
      <w:textboxTightWrap w:val="none"/>
    </w:pPr>
    <w:rPr>
      <w:color w:val="auto"/>
      <w:sz w:val="22"/>
      <w:szCs w:val="20"/>
      <w:lang w:val="x-none"/>
    </w:rPr>
  </w:style>
  <w:style w:type="character" w:customStyle="1" w:styleId="CfHpara-Alt-PChar">
    <w:name w:val="CfH para - Alt-P Char"/>
    <w:link w:val="CfHpara-Alt-P"/>
    <w:rsid w:val="00F1691A"/>
    <w:rPr>
      <w:rFonts w:ascii="Arial" w:hAnsi="Arial"/>
      <w:sz w:val="22"/>
      <w:lang w:val="x-none"/>
    </w:rPr>
  </w:style>
  <w:style w:type="paragraph" w:customStyle="1" w:styleId="HSCICparaunnumbered-alt-P">
    <w:name w:val="HSCIC para unnumbered - alt-P"/>
    <w:basedOn w:val="Normal"/>
    <w:rsid w:val="00F1691A"/>
    <w:pPr>
      <w:spacing w:after="120"/>
      <w:jc w:val="both"/>
      <w:textboxTightWrap w:val="none"/>
    </w:pPr>
    <w:rPr>
      <w:rFonts w:cs="Arial"/>
      <w:color w:val="auto"/>
      <w:sz w:val="22"/>
      <w:szCs w:val="20"/>
    </w:rPr>
  </w:style>
  <w:style w:type="paragraph" w:customStyle="1" w:styleId="CfHBulletlvl1-Ctrl-dot">
    <w:name w:val="CfH Bullet lvl 1 - Ctrl-. (dot)"/>
    <w:basedOn w:val="Normal"/>
    <w:link w:val="CfHBulletlvl1-Ctrl-dotChar"/>
    <w:rsid w:val="00F1691A"/>
    <w:pPr>
      <w:numPr>
        <w:numId w:val="3"/>
      </w:numPr>
      <w:spacing w:after="120"/>
      <w:textboxTightWrap w:val="none"/>
    </w:pPr>
    <w:rPr>
      <w:color w:val="auto"/>
      <w:sz w:val="22"/>
      <w:szCs w:val="20"/>
      <w:lang w:val="x-none"/>
    </w:rPr>
  </w:style>
  <w:style w:type="character" w:customStyle="1" w:styleId="CfHBulletlvl1-Ctrl-dotChar">
    <w:name w:val="CfH Bullet lvl 1 - Ctrl-. (dot) Char"/>
    <w:link w:val="CfHBulletlvl1-Ctrl-dot"/>
    <w:rsid w:val="00F1691A"/>
    <w:rPr>
      <w:rFonts w:ascii="Arial" w:hAnsi="Arial"/>
      <w:sz w:val="22"/>
      <w:lang w:val="x-none"/>
    </w:rPr>
  </w:style>
  <w:style w:type="paragraph" w:styleId="EndnoteText">
    <w:name w:val="endnote text"/>
    <w:basedOn w:val="Normal"/>
    <w:link w:val="EndnoteTextChar"/>
    <w:uiPriority w:val="99"/>
    <w:semiHidden/>
    <w:unhideWhenUsed/>
    <w:rsid w:val="005A661B"/>
    <w:pPr>
      <w:spacing w:after="0"/>
    </w:pPr>
    <w:rPr>
      <w:sz w:val="20"/>
      <w:szCs w:val="20"/>
    </w:rPr>
  </w:style>
  <w:style w:type="character" w:customStyle="1" w:styleId="EndnoteTextChar">
    <w:name w:val="Endnote Text Char"/>
    <w:basedOn w:val="DefaultParagraphFont"/>
    <w:link w:val="EndnoteText"/>
    <w:uiPriority w:val="99"/>
    <w:semiHidden/>
    <w:rsid w:val="005A661B"/>
    <w:rPr>
      <w:rFonts w:ascii="Arial" w:hAnsi="Arial"/>
      <w:color w:val="0F0F0F" w:themeColor="text1"/>
    </w:rPr>
  </w:style>
  <w:style w:type="character" w:styleId="EndnoteReference">
    <w:name w:val="endnote reference"/>
    <w:basedOn w:val="DefaultParagraphFont"/>
    <w:uiPriority w:val="99"/>
    <w:semiHidden/>
    <w:unhideWhenUsed/>
    <w:rsid w:val="005A6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659">
      <w:bodyDiv w:val="1"/>
      <w:marLeft w:val="0"/>
      <w:marRight w:val="0"/>
      <w:marTop w:val="0"/>
      <w:marBottom w:val="0"/>
      <w:divBdr>
        <w:top w:val="none" w:sz="0" w:space="0" w:color="auto"/>
        <w:left w:val="none" w:sz="0" w:space="0" w:color="auto"/>
        <w:bottom w:val="none" w:sz="0" w:space="0" w:color="auto"/>
        <w:right w:val="none" w:sz="0" w:space="0" w:color="auto"/>
      </w:divBdr>
    </w:div>
    <w:div w:id="92093517">
      <w:bodyDiv w:val="1"/>
      <w:marLeft w:val="0"/>
      <w:marRight w:val="0"/>
      <w:marTop w:val="0"/>
      <w:marBottom w:val="0"/>
      <w:divBdr>
        <w:top w:val="none" w:sz="0" w:space="0" w:color="auto"/>
        <w:left w:val="none" w:sz="0" w:space="0" w:color="auto"/>
        <w:bottom w:val="none" w:sz="0" w:space="0" w:color="auto"/>
        <w:right w:val="none" w:sz="0" w:space="0" w:color="auto"/>
      </w:divBdr>
    </w:div>
    <w:div w:id="203641616">
      <w:bodyDiv w:val="1"/>
      <w:marLeft w:val="0"/>
      <w:marRight w:val="0"/>
      <w:marTop w:val="0"/>
      <w:marBottom w:val="0"/>
      <w:divBdr>
        <w:top w:val="none" w:sz="0" w:space="0" w:color="auto"/>
        <w:left w:val="none" w:sz="0" w:space="0" w:color="auto"/>
        <w:bottom w:val="none" w:sz="0" w:space="0" w:color="auto"/>
        <w:right w:val="none" w:sz="0" w:space="0" w:color="auto"/>
      </w:divBdr>
    </w:div>
    <w:div w:id="256253748">
      <w:bodyDiv w:val="1"/>
      <w:marLeft w:val="0"/>
      <w:marRight w:val="0"/>
      <w:marTop w:val="0"/>
      <w:marBottom w:val="0"/>
      <w:divBdr>
        <w:top w:val="none" w:sz="0" w:space="0" w:color="auto"/>
        <w:left w:val="none" w:sz="0" w:space="0" w:color="auto"/>
        <w:bottom w:val="none" w:sz="0" w:space="0" w:color="auto"/>
        <w:right w:val="none" w:sz="0" w:space="0" w:color="auto"/>
      </w:divBdr>
    </w:div>
    <w:div w:id="270742504">
      <w:bodyDiv w:val="1"/>
      <w:marLeft w:val="0"/>
      <w:marRight w:val="0"/>
      <w:marTop w:val="0"/>
      <w:marBottom w:val="0"/>
      <w:divBdr>
        <w:top w:val="none" w:sz="0" w:space="0" w:color="auto"/>
        <w:left w:val="none" w:sz="0" w:space="0" w:color="auto"/>
        <w:bottom w:val="none" w:sz="0" w:space="0" w:color="auto"/>
        <w:right w:val="none" w:sz="0" w:space="0" w:color="auto"/>
      </w:divBdr>
    </w:div>
    <w:div w:id="351928604">
      <w:bodyDiv w:val="1"/>
      <w:marLeft w:val="0"/>
      <w:marRight w:val="0"/>
      <w:marTop w:val="0"/>
      <w:marBottom w:val="0"/>
      <w:divBdr>
        <w:top w:val="none" w:sz="0" w:space="0" w:color="auto"/>
        <w:left w:val="none" w:sz="0" w:space="0" w:color="auto"/>
        <w:bottom w:val="none" w:sz="0" w:space="0" w:color="auto"/>
        <w:right w:val="none" w:sz="0" w:space="0" w:color="auto"/>
      </w:divBdr>
    </w:div>
    <w:div w:id="372538761">
      <w:bodyDiv w:val="1"/>
      <w:marLeft w:val="0"/>
      <w:marRight w:val="0"/>
      <w:marTop w:val="0"/>
      <w:marBottom w:val="0"/>
      <w:divBdr>
        <w:top w:val="none" w:sz="0" w:space="0" w:color="auto"/>
        <w:left w:val="none" w:sz="0" w:space="0" w:color="auto"/>
        <w:bottom w:val="none" w:sz="0" w:space="0" w:color="auto"/>
        <w:right w:val="none" w:sz="0" w:space="0" w:color="auto"/>
      </w:divBdr>
    </w:div>
    <w:div w:id="390999781">
      <w:bodyDiv w:val="1"/>
      <w:marLeft w:val="0"/>
      <w:marRight w:val="0"/>
      <w:marTop w:val="0"/>
      <w:marBottom w:val="0"/>
      <w:divBdr>
        <w:top w:val="none" w:sz="0" w:space="0" w:color="auto"/>
        <w:left w:val="none" w:sz="0" w:space="0" w:color="auto"/>
        <w:bottom w:val="none" w:sz="0" w:space="0" w:color="auto"/>
        <w:right w:val="none" w:sz="0" w:space="0" w:color="auto"/>
      </w:divBdr>
    </w:div>
    <w:div w:id="486940518">
      <w:bodyDiv w:val="1"/>
      <w:marLeft w:val="0"/>
      <w:marRight w:val="0"/>
      <w:marTop w:val="0"/>
      <w:marBottom w:val="0"/>
      <w:divBdr>
        <w:top w:val="none" w:sz="0" w:space="0" w:color="auto"/>
        <w:left w:val="none" w:sz="0" w:space="0" w:color="auto"/>
        <w:bottom w:val="none" w:sz="0" w:space="0" w:color="auto"/>
        <w:right w:val="none" w:sz="0" w:space="0" w:color="auto"/>
      </w:divBdr>
    </w:div>
    <w:div w:id="512113989">
      <w:bodyDiv w:val="1"/>
      <w:marLeft w:val="0"/>
      <w:marRight w:val="0"/>
      <w:marTop w:val="0"/>
      <w:marBottom w:val="0"/>
      <w:divBdr>
        <w:top w:val="none" w:sz="0" w:space="0" w:color="auto"/>
        <w:left w:val="none" w:sz="0" w:space="0" w:color="auto"/>
        <w:bottom w:val="none" w:sz="0" w:space="0" w:color="auto"/>
        <w:right w:val="none" w:sz="0" w:space="0" w:color="auto"/>
      </w:divBdr>
    </w:div>
    <w:div w:id="662590093">
      <w:bodyDiv w:val="1"/>
      <w:marLeft w:val="0"/>
      <w:marRight w:val="0"/>
      <w:marTop w:val="0"/>
      <w:marBottom w:val="0"/>
      <w:divBdr>
        <w:top w:val="none" w:sz="0" w:space="0" w:color="auto"/>
        <w:left w:val="none" w:sz="0" w:space="0" w:color="auto"/>
        <w:bottom w:val="none" w:sz="0" w:space="0" w:color="auto"/>
        <w:right w:val="none" w:sz="0" w:space="0" w:color="auto"/>
      </w:divBdr>
      <w:divsChild>
        <w:div w:id="1842350098">
          <w:marLeft w:val="0"/>
          <w:marRight w:val="0"/>
          <w:marTop w:val="0"/>
          <w:marBottom w:val="0"/>
          <w:divBdr>
            <w:top w:val="none" w:sz="0" w:space="0" w:color="auto"/>
            <w:left w:val="none" w:sz="0" w:space="0" w:color="auto"/>
            <w:bottom w:val="none" w:sz="0" w:space="0" w:color="auto"/>
            <w:right w:val="none" w:sz="0" w:space="0" w:color="auto"/>
          </w:divBdr>
          <w:divsChild>
            <w:div w:id="2069527934">
              <w:marLeft w:val="0"/>
              <w:marRight w:val="0"/>
              <w:marTop w:val="0"/>
              <w:marBottom w:val="0"/>
              <w:divBdr>
                <w:top w:val="none" w:sz="0" w:space="0" w:color="auto"/>
                <w:left w:val="none" w:sz="0" w:space="0" w:color="auto"/>
                <w:bottom w:val="none" w:sz="0" w:space="0" w:color="auto"/>
                <w:right w:val="none" w:sz="0" w:space="0" w:color="auto"/>
              </w:divBdr>
              <w:divsChild>
                <w:div w:id="147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5843">
      <w:bodyDiv w:val="1"/>
      <w:marLeft w:val="0"/>
      <w:marRight w:val="0"/>
      <w:marTop w:val="0"/>
      <w:marBottom w:val="0"/>
      <w:divBdr>
        <w:top w:val="none" w:sz="0" w:space="0" w:color="auto"/>
        <w:left w:val="none" w:sz="0" w:space="0" w:color="auto"/>
        <w:bottom w:val="none" w:sz="0" w:space="0" w:color="auto"/>
        <w:right w:val="none" w:sz="0" w:space="0" w:color="auto"/>
      </w:divBdr>
    </w:div>
    <w:div w:id="759108299">
      <w:bodyDiv w:val="1"/>
      <w:marLeft w:val="0"/>
      <w:marRight w:val="0"/>
      <w:marTop w:val="0"/>
      <w:marBottom w:val="0"/>
      <w:divBdr>
        <w:top w:val="none" w:sz="0" w:space="0" w:color="auto"/>
        <w:left w:val="none" w:sz="0" w:space="0" w:color="auto"/>
        <w:bottom w:val="none" w:sz="0" w:space="0" w:color="auto"/>
        <w:right w:val="none" w:sz="0" w:space="0" w:color="auto"/>
      </w:divBdr>
      <w:divsChild>
        <w:div w:id="445079957">
          <w:marLeft w:val="0"/>
          <w:marRight w:val="0"/>
          <w:marTop w:val="0"/>
          <w:marBottom w:val="0"/>
          <w:divBdr>
            <w:top w:val="single" w:sz="2" w:space="0" w:color="EDFDDE"/>
            <w:left w:val="single" w:sz="2" w:space="0" w:color="EDFDDE"/>
            <w:bottom w:val="single" w:sz="2" w:space="0" w:color="EDFDDE"/>
            <w:right w:val="single" w:sz="2" w:space="0" w:color="EDFDDE"/>
          </w:divBdr>
          <w:divsChild>
            <w:div w:id="535125509">
              <w:marLeft w:val="0"/>
              <w:marRight w:val="0"/>
              <w:marTop w:val="0"/>
              <w:marBottom w:val="0"/>
              <w:divBdr>
                <w:top w:val="none" w:sz="0" w:space="0" w:color="auto"/>
                <w:left w:val="none" w:sz="0" w:space="0" w:color="auto"/>
                <w:bottom w:val="none" w:sz="0" w:space="0" w:color="auto"/>
                <w:right w:val="none" w:sz="0" w:space="0" w:color="auto"/>
              </w:divBdr>
              <w:divsChild>
                <w:div w:id="731394095">
                  <w:marLeft w:val="0"/>
                  <w:marRight w:val="0"/>
                  <w:marTop w:val="0"/>
                  <w:marBottom w:val="0"/>
                  <w:divBdr>
                    <w:top w:val="none" w:sz="0" w:space="0" w:color="auto"/>
                    <w:left w:val="none" w:sz="0" w:space="0" w:color="auto"/>
                    <w:bottom w:val="none" w:sz="0" w:space="0" w:color="auto"/>
                    <w:right w:val="none" w:sz="0" w:space="0" w:color="auto"/>
                  </w:divBdr>
                  <w:divsChild>
                    <w:div w:id="1195772656">
                      <w:marLeft w:val="0"/>
                      <w:marRight w:val="0"/>
                      <w:marTop w:val="100"/>
                      <w:marBottom w:val="100"/>
                      <w:divBdr>
                        <w:top w:val="none" w:sz="0" w:space="0" w:color="auto"/>
                        <w:left w:val="none" w:sz="0" w:space="0" w:color="auto"/>
                        <w:bottom w:val="none" w:sz="0" w:space="0" w:color="auto"/>
                        <w:right w:val="none" w:sz="0" w:space="0" w:color="auto"/>
                      </w:divBdr>
                      <w:divsChild>
                        <w:div w:id="200174811">
                          <w:marLeft w:val="0"/>
                          <w:marRight w:val="0"/>
                          <w:marTop w:val="100"/>
                          <w:marBottom w:val="100"/>
                          <w:divBdr>
                            <w:top w:val="none" w:sz="0" w:space="0" w:color="auto"/>
                            <w:left w:val="none" w:sz="0" w:space="0" w:color="auto"/>
                            <w:bottom w:val="none" w:sz="0" w:space="0" w:color="auto"/>
                            <w:right w:val="none" w:sz="0" w:space="0" w:color="auto"/>
                          </w:divBdr>
                          <w:divsChild>
                            <w:div w:id="2127313077">
                              <w:marLeft w:val="0"/>
                              <w:marRight w:val="0"/>
                              <w:marTop w:val="0"/>
                              <w:marBottom w:val="0"/>
                              <w:divBdr>
                                <w:top w:val="none" w:sz="0" w:space="0" w:color="auto"/>
                                <w:left w:val="none" w:sz="0" w:space="0" w:color="auto"/>
                                <w:bottom w:val="none" w:sz="0" w:space="0" w:color="auto"/>
                                <w:right w:val="none" w:sz="0" w:space="0" w:color="auto"/>
                              </w:divBdr>
                              <w:divsChild>
                                <w:div w:id="1015499624">
                                  <w:marLeft w:val="0"/>
                                  <w:marRight w:val="0"/>
                                  <w:marTop w:val="0"/>
                                  <w:marBottom w:val="0"/>
                                  <w:divBdr>
                                    <w:top w:val="none" w:sz="0" w:space="0" w:color="auto"/>
                                    <w:left w:val="none" w:sz="0" w:space="0" w:color="auto"/>
                                    <w:bottom w:val="none" w:sz="0" w:space="0" w:color="auto"/>
                                    <w:right w:val="none" w:sz="0" w:space="0" w:color="auto"/>
                                  </w:divBdr>
                                  <w:divsChild>
                                    <w:div w:id="217590335">
                                      <w:marLeft w:val="0"/>
                                      <w:marRight w:val="0"/>
                                      <w:marTop w:val="0"/>
                                      <w:marBottom w:val="0"/>
                                      <w:divBdr>
                                        <w:top w:val="none" w:sz="0" w:space="0" w:color="auto"/>
                                        <w:left w:val="none" w:sz="0" w:space="0" w:color="auto"/>
                                        <w:bottom w:val="none" w:sz="0" w:space="0" w:color="auto"/>
                                        <w:right w:val="none" w:sz="0" w:space="0" w:color="auto"/>
                                      </w:divBdr>
                                      <w:divsChild>
                                        <w:div w:id="1037436442">
                                          <w:marLeft w:val="0"/>
                                          <w:marRight w:val="0"/>
                                          <w:marTop w:val="0"/>
                                          <w:marBottom w:val="0"/>
                                          <w:divBdr>
                                            <w:top w:val="none" w:sz="0" w:space="0" w:color="auto"/>
                                            <w:left w:val="none" w:sz="0" w:space="0" w:color="auto"/>
                                            <w:bottom w:val="none" w:sz="0" w:space="0" w:color="auto"/>
                                            <w:right w:val="none" w:sz="0" w:space="0" w:color="auto"/>
                                          </w:divBdr>
                                          <w:divsChild>
                                            <w:div w:id="548762">
                                              <w:marLeft w:val="0"/>
                                              <w:marRight w:val="0"/>
                                              <w:marTop w:val="0"/>
                                              <w:marBottom w:val="0"/>
                                              <w:divBdr>
                                                <w:top w:val="none" w:sz="0" w:space="0" w:color="auto"/>
                                                <w:left w:val="none" w:sz="0" w:space="0" w:color="auto"/>
                                                <w:bottom w:val="none" w:sz="0" w:space="0" w:color="auto"/>
                                                <w:right w:val="none" w:sz="0" w:space="0" w:color="auto"/>
                                              </w:divBdr>
                                              <w:divsChild>
                                                <w:div w:id="1767378845">
                                                  <w:marLeft w:val="0"/>
                                                  <w:marRight w:val="0"/>
                                                  <w:marTop w:val="0"/>
                                                  <w:marBottom w:val="0"/>
                                                  <w:divBdr>
                                                    <w:top w:val="none" w:sz="0" w:space="0" w:color="auto"/>
                                                    <w:left w:val="none" w:sz="0" w:space="0" w:color="auto"/>
                                                    <w:bottom w:val="none" w:sz="0" w:space="0" w:color="auto"/>
                                                    <w:right w:val="none" w:sz="0" w:space="0" w:color="auto"/>
                                                  </w:divBdr>
                                                  <w:divsChild>
                                                    <w:div w:id="68501584">
                                                      <w:marLeft w:val="0"/>
                                                      <w:marRight w:val="0"/>
                                                      <w:marTop w:val="0"/>
                                                      <w:marBottom w:val="0"/>
                                                      <w:divBdr>
                                                        <w:top w:val="none" w:sz="0" w:space="0" w:color="auto"/>
                                                        <w:left w:val="none" w:sz="0" w:space="0" w:color="auto"/>
                                                        <w:bottom w:val="none" w:sz="0" w:space="0" w:color="auto"/>
                                                        <w:right w:val="none" w:sz="0" w:space="0" w:color="auto"/>
                                                      </w:divBdr>
                                                      <w:divsChild>
                                                        <w:div w:id="1137843102">
                                                          <w:marLeft w:val="0"/>
                                                          <w:marRight w:val="0"/>
                                                          <w:marTop w:val="0"/>
                                                          <w:marBottom w:val="0"/>
                                                          <w:divBdr>
                                                            <w:top w:val="none" w:sz="0" w:space="0" w:color="auto"/>
                                                            <w:left w:val="none" w:sz="0" w:space="0" w:color="auto"/>
                                                            <w:bottom w:val="none" w:sz="0" w:space="0" w:color="auto"/>
                                                            <w:right w:val="none" w:sz="0" w:space="0" w:color="auto"/>
                                                          </w:divBdr>
                                                          <w:divsChild>
                                                            <w:div w:id="8661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3189251">
      <w:bodyDiv w:val="1"/>
      <w:marLeft w:val="0"/>
      <w:marRight w:val="0"/>
      <w:marTop w:val="0"/>
      <w:marBottom w:val="0"/>
      <w:divBdr>
        <w:top w:val="none" w:sz="0" w:space="0" w:color="auto"/>
        <w:left w:val="none" w:sz="0" w:space="0" w:color="auto"/>
        <w:bottom w:val="none" w:sz="0" w:space="0" w:color="auto"/>
        <w:right w:val="none" w:sz="0" w:space="0" w:color="auto"/>
      </w:divBdr>
    </w:div>
    <w:div w:id="806363164">
      <w:bodyDiv w:val="1"/>
      <w:marLeft w:val="0"/>
      <w:marRight w:val="0"/>
      <w:marTop w:val="0"/>
      <w:marBottom w:val="0"/>
      <w:divBdr>
        <w:top w:val="none" w:sz="0" w:space="0" w:color="auto"/>
        <w:left w:val="none" w:sz="0" w:space="0" w:color="auto"/>
        <w:bottom w:val="none" w:sz="0" w:space="0" w:color="auto"/>
        <w:right w:val="none" w:sz="0" w:space="0" w:color="auto"/>
      </w:divBdr>
    </w:div>
    <w:div w:id="841242424">
      <w:bodyDiv w:val="1"/>
      <w:marLeft w:val="0"/>
      <w:marRight w:val="0"/>
      <w:marTop w:val="0"/>
      <w:marBottom w:val="0"/>
      <w:divBdr>
        <w:top w:val="none" w:sz="0" w:space="0" w:color="auto"/>
        <w:left w:val="none" w:sz="0" w:space="0" w:color="auto"/>
        <w:bottom w:val="none" w:sz="0" w:space="0" w:color="auto"/>
        <w:right w:val="none" w:sz="0" w:space="0" w:color="auto"/>
      </w:divBdr>
    </w:div>
    <w:div w:id="1016350699">
      <w:bodyDiv w:val="1"/>
      <w:marLeft w:val="0"/>
      <w:marRight w:val="0"/>
      <w:marTop w:val="0"/>
      <w:marBottom w:val="0"/>
      <w:divBdr>
        <w:top w:val="none" w:sz="0" w:space="0" w:color="auto"/>
        <w:left w:val="none" w:sz="0" w:space="0" w:color="auto"/>
        <w:bottom w:val="none" w:sz="0" w:space="0" w:color="auto"/>
        <w:right w:val="none" w:sz="0" w:space="0" w:color="auto"/>
      </w:divBdr>
    </w:div>
    <w:div w:id="1098529328">
      <w:bodyDiv w:val="1"/>
      <w:marLeft w:val="0"/>
      <w:marRight w:val="0"/>
      <w:marTop w:val="0"/>
      <w:marBottom w:val="0"/>
      <w:divBdr>
        <w:top w:val="none" w:sz="0" w:space="0" w:color="auto"/>
        <w:left w:val="none" w:sz="0" w:space="0" w:color="auto"/>
        <w:bottom w:val="none" w:sz="0" w:space="0" w:color="auto"/>
        <w:right w:val="none" w:sz="0" w:space="0" w:color="auto"/>
      </w:divBdr>
    </w:div>
    <w:div w:id="1111897687">
      <w:bodyDiv w:val="1"/>
      <w:marLeft w:val="0"/>
      <w:marRight w:val="0"/>
      <w:marTop w:val="0"/>
      <w:marBottom w:val="0"/>
      <w:divBdr>
        <w:top w:val="none" w:sz="0" w:space="0" w:color="auto"/>
        <w:left w:val="none" w:sz="0" w:space="0" w:color="auto"/>
        <w:bottom w:val="none" w:sz="0" w:space="0" w:color="auto"/>
        <w:right w:val="none" w:sz="0" w:space="0" w:color="auto"/>
      </w:divBdr>
    </w:div>
    <w:div w:id="1123499447">
      <w:bodyDiv w:val="1"/>
      <w:marLeft w:val="0"/>
      <w:marRight w:val="0"/>
      <w:marTop w:val="0"/>
      <w:marBottom w:val="0"/>
      <w:divBdr>
        <w:top w:val="none" w:sz="0" w:space="0" w:color="auto"/>
        <w:left w:val="none" w:sz="0" w:space="0" w:color="auto"/>
        <w:bottom w:val="none" w:sz="0" w:space="0" w:color="auto"/>
        <w:right w:val="none" w:sz="0" w:space="0" w:color="auto"/>
      </w:divBdr>
    </w:div>
    <w:div w:id="1143159686">
      <w:bodyDiv w:val="1"/>
      <w:marLeft w:val="0"/>
      <w:marRight w:val="0"/>
      <w:marTop w:val="0"/>
      <w:marBottom w:val="0"/>
      <w:divBdr>
        <w:top w:val="none" w:sz="0" w:space="0" w:color="auto"/>
        <w:left w:val="none" w:sz="0" w:space="0" w:color="auto"/>
        <w:bottom w:val="none" w:sz="0" w:space="0" w:color="auto"/>
        <w:right w:val="none" w:sz="0" w:space="0" w:color="auto"/>
      </w:divBdr>
    </w:div>
    <w:div w:id="1281958250">
      <w:bodyDiv w:val="1"/>
      <w:marLeft w:val="0"/>
      <w:marRight w:val="0"/>
      <w:marTop w:val="0"/>
      <w:marBottom w:val="0"/>
      <w:divBdr>
        <w:top w:val="none" w:sz="0" w:space="0" w:color="auto"/>
        <w:left w:val="none" w:sz="0" w:space="0" w:color="auto"/>
        <w:bottom w:val="none" w:sz="0" w:space="0" w:color="auto"/>
        <w:right w:val="none" w:sz="0" w:space="0" w:color="auto"/>
      </w:divBdr>
      <w:divsChild>
        <w:div w:id="721905366">
          <w:marLeft w:val="0"/>
          <w:marRight w:val="0"/>
          <w:marTop w:val="0"/>
          <w:marBottom w:val="0"/>
          <w:divBdr>
            <w:top w:val="none" w:sz="0" w:space="0" w:color="auto"/>
            <w:left w:val="none" w:sz="0" w:space="0" w:color="auto"/>
            <w:bottom w:val="none" w:sz="0" w:space="0" w:color="auto"/>
            <w:right w:val="none" w:sz="0" w:space="0" w:color="auto"/>
          </w:divBdr>
          <w:divsChild>
            <w:div w:id="1355378563">
              <w:marLeft w:val="0"/>
              <w:marRight w:val="0"/>
              <w:marTop w:val="0"/>
              <w:marBottom w:val="0"/>
              <w:divBdr>
                <w:top w:val="none" w:sz="0" w:space="0" w:color="auto"/>
                <w:left w:val="none" w:sz="0" w:space="0" w:color="auto"/>
                <w:bottom w:val="none" w:sz="0" w:space="0" w:color="auto"/>
                <w:right w:val="none" w:sz="0" w:space="0" w:color="auto"/>
              </w:divBdr>
              <w:divsChild>
                <w:div w:id="4772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02964">
      <w:bodyDiv w:val="1"/>
      <w:marLeft w:val="0"/>
      <w:marRight w:val="0"/>
      <w:marTop w:val="0"/>
      <w:marBottom w:val="0"/>
      <w:divBdr>
        <w:top w:val="none" w:sz="0" w:space="0" w:color="auto"/>
        <w:left w:val="none" w:sz="0" w:space="0" w:color="auto"/>
        <w:bottom w:val="none" w:sz="0" w:space="0" w:color="auto"/>
        <w:right w:val="none" w:sz="0" w:space="0" w:color="auto"/>
      </w:divBdr>
    </w:div>
    <w:div w:id="1417366291">
      <w:bodyDiv w:val="1"/>
      <w:marLeft w:val="0"/>
      <w:marRight w:val="0"/>
      <w:marTop w:val="0"/>
      <w:marBottom w:val="0"/>
      <w:divBdr>
        <w:top w:val="none" w:sz="0" w:space="0" w:color="auto"/>
        <w:left w:val="none" w:sz="0" w:space="0" w:color="auto"/>
        <w:bottom w:val="none" w:sz="0" w:space="0" w:color="auto"/>
        <w:right w:val="none" w:sz="0" w:space="0" w:color="auto"/>
      </w:divBdr>
    </w:div>
    <w:div w:id="1554467056">
      <w:bodyDiv w:val="1"/>
      <w:marLeft w:val="0"/>
      <w:marRight w:val="0"/>
      <w:marTop w:val="0"/>
      <w:marBottom w:val="0"/>
      <w:divBdr>
        <w:top w:val="none" w:sz="0" w:space="0" w:color="auto"/>
        <w:left w:val="none" w:sz="0" w:space="0" w:color="auto"/>
        <w:bottom w:val="none" w:sz="0" w:space="0" w:color="auto"/>
        <w:right w:val="none" w:sz="0" w:space="0" w:color="auto"/>
      </w:divBdr>
    </w:div>
    <w:div w:id="1637682394">
      <w:bodyDiv w:val="1"/>
      <w:marLeft w:val="0"/>
      <w:marRight w:val="0"/>
      <w:marTop w:val="0"/>
      <w:marBottom w:val="0"/>
      <w:divBdr>
        <w:top w:val="none" w:sz="0" w:space="0" w:color="auto"/>
        <w:left w:val="none" w:sz="0" w:space="0" w:color="auto"/>
        <w:bottom w:val="none" w:sz="0" w:space="0" w:color="auto"/>
        <w:right w:val="none" w:sz="0" w:space="0" w:color="auto"/>
      </w:divBdr>
    </w:div>
    <w:div w:id="1717466434">
      <w:bodyDiv w:val="1"/>
      <w:marLeft w:val="0"/>
      <w:marRight w:val="0"/>
      <w:marTop w:val="0"/>
      <w:marBottom w:val="0"/>
      <w:divBdr>
        <w:top w:val="none" w:sz="0" w:space="0" w:color="auto"/>
        <w:left w:val="none" w:sz="0" w:space="0" w:color="auto"/>
        <w:bottom w:val="none" w:sz="0" w:space="0" w:color="auto"/>
        <w:right w:val="none" w:sz="0" w:space="0" w:color="auto"/>
      </w:divBdr>
    </w:div>
    <w:div w:id="1721590473">
      <w:bodyDiv w:val="1"/>
      <w:marLeft w:val="0"/>
      <w:marRight w:val="0"/>
      <w:marTop w:val="0"/>
      <w:marBottom w:val="0"/>
      <w:divBdr>
        <w:top w:val="none" w:sz="0" w:space="0" w:color="auto"/>
        <w:left w:val="none" w:sz="0" w:space="0" w:color="auto"/>
        <w:bottom w:val="none" w:sz="0" w:space="0" w:color="auto"/>
        <w:right w:val="none" w:sz="0" w:space="0" w:color="auto"/>
      </w:divBdr>
    </w:div>
    <w:div w:id="1835103041">
      <w:bodyDiv w:val="1"/>
      <w:marLeft w:val="0"/>
      <w:marRight w:val="0"/>
      <w:marTop w:val="0"/>
      <w:marBottom w:val="0"/>
      <w:divBdr>
        <w:top w:val="none" w:sz="0" w:space="0" w:color="auto"/>
        <w:left w:val="none" w:sz="0" w:space="0" w:color="auto"/>
        <w:bottom w:val="none" w:sz="0" w:space="0" w:color="auto"/>
        <w:right w:val="none" w:sz="0" w:space="0" w:color="auto"/>
      </w:divBdr>
    </w:div>
    <w:div w:id="1903565305">
      <w:bodyDiv w:val="1"/>
      <w:marLeft w:val="0"/>
      <w:marRight w:val="0"/>
      <w:marTop w:val="0"/>
      <w:marBottom w:val="0"/>
      <w:divBdr>
        <w:top w:val="none" w:sz="0" w:space="0" w:color="auto"/>
        <w:left w:val="none" w:sz="0" w:space="0" w:color="auto"/>
        <w:bottom w:val="none" w:sz="0" w:space="0" w:color="auto"/>
        <w:right w:val="none" w:sz="0" w:space="0" w:color="auto"/>
      </w:divBdr>
      <w:divsChild>
        <w:div w:id="905215485">
          <w:marLeft w:val="0"/>
          <w:marRight w:val="0"/>
          <w:marTop w:val="0"/>
          <w:marBottom w:val="0"/>
          <w:divBdr>
            <w:top w:val="none" w:sz="0" w:space="0" w:color="auto"/>
            <w:left w:val="none" w:sz="0" w:space="0" w:color="auto"/>
            <w:bottom w:val="none" w:sz="0" w:space="0" w:color="auto"/>
            <w:right w:val="none" w:sz="0" w:space="0" w:color="auto"/>
          </w:divBdr>
          <w:divsChild>
            <w:div w:id="206649092">
              <w:marLeft w:val="0"/>
              <w:marRight w:val="0"/>
              <w:marTop w:val="0"/>
              <w:marBottom w:val="0"/>
              <w:divBdr>
                <w:top w:val="none" w:sz="0" w:space="0" w:color="auto"/>
                <w:left w:val="none" w:sz="0" w:space="0" w:color="auto"/>
                <w:bottom w:val="none" w:sz="0" w:space="0" w:color="auto"/>
                <w:right w:val="none" w:sz="0" w:space="0" w:color="auto"/>
              </w:divBdr>
              <w:divsChild>
                <w:div w:id="889069724">
                  <w:marLeft w:val="0"/>
                  <w:marRight w:val="0"/>
                  <w:marTop w:val="0"/>
                  <w:marBottom w:val="0"/>
                  <w:divBdr>
                    <w:top w:val="none" w:sz="0" w:space="0" w:color="auto"/>
                    <w:left w:val="none" w:sz="0" w:space="0" w:color="auto"/>
                    <w:bottom w:val="none" w:sz="0" w:space="0" w:color="auto"/>
                    <w:right w:val="none" w:sz="0" w:space="0" w:color="auto"/>
                  </w:divBdr>
                </w:div>
                <w:div w:id="1536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6938">
      <w:bodyDiv w:val="1"/>
      <w:marLeft w:val="0"/>
      <w:marRight w:val="0"/>
      <w:marTop w:val="0"/>
      <w:marBottom w:val="0"/>
      <w:divBdr>
        <w:top w:val="none" w:sz="0" w:space="0" w:color="auto"/>
        <w:left w:val="none" w:sz="0" w:space="0" w:color="auto"/>
        <w:bottom w:val="none" w:sz="0" w:space="0" w:color="auto"/>
        <w:right w:val="none" w:sz="0" w:space="0" w:color="auto"/>
      </w:divBdr>
    </w:div>
    <w:div w:id="205372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SCIC_Corporate">
  <a:themeElements>
    <a:clrScheme name="01-NHS-DIGI-PALETTE-01">
      <a:dk1>
        <a:srgbClr val="0F0F0F"/>
      </a:dk1>
      <a:lt1>
        <a:srgbClr val="FFFFFF"/>
      </a:lt1>
      <a:dk2>
        <a:srgbClr val="033F85"/>
      </a:dk2>
      <a:lt2>
        <a:srgbClr val="F9F9F9"/>
      </a:lt2>
      <a:accent1>
        <a:srgbClr val="005EB8"/>
      </a:accent1>
      <a:accent2>
        <a:srgbClr val="84919C"/>
      </a:accent2>
      <a:accent3>
        <a:srgbClr val="003087"/>
      </a:accent3>
      <a:accent4>
        <a:srgbClr val="5EBCE8"/>
      </a:accent4>
      <a:accent5>
        <a:srgbClr val="CED1D5"/>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B3D514642B147B6C1779D09E1B706" ma:contentTypeVersion="2" ma:contentTypeDescription="Create a new document." ma:contentTypeScope="" ma:versionID="b0420cdedb0a576675cea20eaf68bcbf">
  <xsd:schema xmlns:xsd="http://www.w3.org/2001/XMLSchema" xmlns:xs="http://www.w3.org/2001/XMLSchema" xmlns:p="http://schemas.microsoft.com/office/2006/metadata/properties" xmlns:ns2="01ddb827-c1ea-4e0a-ab2d-f63852431ad2" targetNamespace="http://schemas.microsoft.com/office/2006/metadata/properties" ma:root="true" ma:fieldsID="442a5e0f53392741647d0dc1b284af23" ns2:_="">
    <xsd:import namespace="01ddb827-c1ea-4e0a-ab2d-f63852431ad2"/>
    <xsd:element name="properties">
      <xsd:complexType>
        <xsd:sequence>
          <xsd:element name="documentManagement">
            <xsd:complexType>
              <xsd:all>
                <xsd:element ref="ns2:Category" minOccurs="0"/>
                <xsd:element ref="ns2:Sub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db827-c1ea-4e0a-ab2d-f63852431ad2" elementFormDefault="qualified">
    <xsd:import namespace="http://schemas.microsoft.com/office/2006/documentManagement/types"/>
    <xsd:import namespace="http://schemas.microsoft.com/office/infopath/2007/PartnerControls"/>
    <xsd:element name="Category" ma:index="8" nillable="true" ma:displayName="Category" ma:format="RadioButtons" ma:internalName="Category">
      <xsd:simpleType>
        <xsd:restriction base="dms:Choice">
          <xsd:enumeration value="Finance and Commercial"/>
          <xsd:enumeration value="Briefing Papers and Slide Decks"/>
          <xsd:enumeration value="GP System Supplier Documents"/>
          <xsd:enumeration value="Requirements Documents"/>
          <xsd:enumeration value="Project Plan"/>
          <xsd:enumeration value="Project Management Products"/>
          <xsd:enumeration value="Business Case"/>
          <xsd:enumeration value="Digital Delivery Centre"/>
          <xsd:enumeration value="Archive"/>
          <xsd:enumeration value="Data Model"/>
        </xsd:restriction>
      </xsd:simpleType>
    </xsd:element>
    <xsd:element name="Sub_x0020_Category" ma:index="9" nillable="true" ma:displayName="Sub Category" ma:internalName="Sub_x0020_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_x0020_Category xmlns="01ddb827-c1ea-4e0a-ab2d-f63852431ad2" xsi:nil="true"/>
    <Category xmlns="01ddb827-c1ea-4e0a-ab2d-f63852431ad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03EE-9468-47F9-BC77-49D918735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db827-c1ea-4e0a-ab2d-f63852431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F5236-EAF0-44EE-952C-E69E34BA1C2E}">
  <ds:schemaRefs>
    <ds:schemaRef ds:uri="http://schemas.microsoft.com/sharepoint/v3/contenttype/forms"/>
  </ds:schemaRefs>
</ds:datastoreItem>
</file>

<file path=customXml/itemProps3.xml><?xml version="1.0" encoding="utf-8"?>
<ds:datastoreItem xmlns:ds="http://schemas.openxmlformats.org/officeDocument/2006/customXml" ds:itemID="{A9BF1BCC-FB12-4FE0-920D-1DB09AFEA7FA}">
  <ds:schemaRefs>
    <ds:schemaRef ds:uri="http://schemas.microsoft.com/office/2006/metadata/properties"/>
    <ds:schemaRef ds:uri="http://schemas.microsoft.com/office/infopath/2007/PartnerControls"/>
    <ds:schemaRef ds:uri="01ddb827-c1ea-4e0a-ab2d-f63852431ad2"/>
  </ds:schemaRefs>
</ds:datastoreItem>
</file>

<file path=customXml/itemProps4.xml><?xml version="1.0" encoding="utf-8"?>
<ds:datastoreItem xmlns:ds="http://schemas.openxmlformats.org/officeDocument/2006/customXml" ds:itemID="{C25A74AC-1126-45AD-B777-94D80B6D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GP Data Implementation Programme Requirements</vt:lpstr>
    </vt:vector>
  </TitlesOfParts>
  <Company>Health &amp; Social Care Information Centre</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Data Implementation Programme Requirements</dc:title>
  <dc:creator>Ravjibhai Shail</dc:creator>
  <cp:lastModifiedBy>Shailesh Ravjibhai</cp:lastModifiedBy>
  <cp:revision>3</cp:revision>
  <cp:lastPrinted>2016-07-14T18:27:00Z</cp:lastPrinted>
  <dcterms:created xsi:type="dcterms:W3CDTF">2018-09-05T07:00:00Z</dcterms:created>
  <dcterms:modified xsi:type="dcterms:W3CDTF">2018-09-05T07:01:00Z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0x0101006E5B3D514642B147B6C1779D09E1B706</vt:lpwstr>
  </property>
  <property fmtid="{D5CDD505-2E9C-101B-9397-08002B2CF9AE}" pid="3" name="hscicOrgProfessionalGroup">
    <vt:lpwstr/>
  </property>
  <property fmtid="{D5CDD505-2E9C-101B-9397-08002B2CF9AE}" pid="4" name="hscicOrgCorporateFunction">
    <vt:lpwstr/>
  </property>
  <property fmtid="{D5CDD505-2E9C-101B-9397-08002B2CF9AE}" pid="5" name="hscicOrgOfficeLocation">
    <vt:lpwstr/>
  </property>
  <property fmtid="{D5CDD505-2E9C-101B-9397-08002B2CF9AE}" pid="6" name="hscicOrgPortfolioDomain">
    <vt:lpwstr/>
  </property>
  <property fmtid="{D5CDD505-2E9C-101B-9397-08002B2CF9AE}" pid="7" name="hscicDocumentType">
    <vt:lpwstr>147;#Templates|aff1a68b-1933-4dcf-8d00-314af96fd52f</vt:lpwstr>
  </property>
</Properties>
</file>