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6E469" w14:textId="77777777" w:rsidR="00352F33" w:rsidRDefault="00352F33" w:rsidP="00352F33">
      <w:r>
        <w:t>Date:</w:t>
      </w:r>
      <w:bookmarkStart w:id="0" w:name="_GoBack"/>
      <w:bookmarkEnd w:id="0"/>
    </w:p>
    <w:p w14:paraId="66755AC5" w14:textId="6246F03C" w:rsidR="00352F33" w:rsidRDefault="00352F33" w:rsidP="00352F33">
      <w:r>
        <w:t>Supplier Name:</w:t>
      </w:r>
    </w:p>
    <w:p w14:paraId="0C030939" w14:textId="431A23A3" w:rsidR="00352F33" w:rsidRDefault="00352F33" w:rsidP="00352F33">
      <w:r>
        <w:t xml:space="preserve">Solution Name: 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2638"/>
        <w:gridCol w:w="2552"/>
        <w:gridCol w:w="2104"/>
        <w:gridCol w:w="2361"/>
        <w:gridCol w:w="5224"/>
      </w:tblGrid>
      <w:tr w:rsidR="00E829F4" w14:paraId="09DAF6DF" w14:textId="77777777" w:rsidTr="00453042">
        <w:tc>
          <w:tcPr>
            <w:tcW w:w="2638" w:type="dxa"/>
          </w:tcPr>
          <w:p w14:paraId="64677C3B" w14:textId="77777777" w:rsidR="00352F33" w:rsidRDefault="00352F33" w:rsidP="00352F33">
            <w:r>
              <w:t>Question</w:t>
            </w:r>
          </w:p>
        </w:tc>
        <w:tc>
          <w:tcPr>
            <w:tcW w:w="2552" w:type="dxa"/>
          </w:tcPr>
          <w:p w14:paraId="7115C01E" w14:textId="77777777" w:rsidR="00352F33" w:rsidRDefault="00352F33" w:rsidP="00352F33">
            <w:r>
              <w:t>Theme</w:t>
            </w:r>
          </w:p>
        </w:tc>
        <w:tc>
          <w:tcPr>
            <w:tcW w:w="2104" w:type="dxa"/>
            <w:shd w:val="clear" w:color="auto" w:fill="92D050"/>
          </w:tcPr>
          <w:p w14:paraId="6A78332F" w14:textId="77777777" w:rsidR="00352F33" w:rsidRDefault="00352F33" w:rsidP="00352F33">
            <w:r>
              <w:t xml:space="preserve">If </w:t>
            </w:r>
            <w:proofErr w:type="gramStart"/>
            <w:r>
              <w:t>YES</w:t>
            </w:r>
            <w:proofErr w:type="gramEnd"/>
            <w:r>
              <w:t xml:space="preserve"> then…</w:t>
            </w:r>
          </w:p>
        </w:tc>
        <w:tc>
          <w:tcPr>
            <w:tcW w:w="2361" w:type="dxa"/>
            <w:shd w:val="clear" w:color="auto" w:fill="FF0000"/>
          </w:tcPr>
          <w:p w14:paraId="20508EAF" w14:textId="77777777" w:rsidR="00352F33" w:rsidRDefault="00352F33" w:rsidP="00352F33">
            <w:r>
              <w:t xml:space="preserve">If </w:t>
            </w:r>
            <w:proofErr w:type="gramStart"/>
            <w:r>
              <w:t>NO</w:t>
            </w:r>
            <w:proofErr w:type="gramEnd"/>
            <w:r>
              <w:t xml:space="preserve"> then…</w:t>
            </w:r>
          </w:p>
        </w:tc>
        <w:tc>
          <w:tcPr>
            <w:tcW w:w="5224" w:type="dxa"/>
            <w:shd w:val="clear" w:color="auto" w:fill="auto"/>
          </w:tcPr>
          <w:p w14:paraId="4D7E85AC" w14:textId="77777777" w:rsidR="00352F33" w:rsidRDefault="00352F33" w:rsidP="00352F33">
            <w:r>
              <w:t>Additional Comments</w:t>
            </w:r>
          </w:p>
        </w:tc>
      </w:tr>
      <w:tr w:rsidR="00BE0B3D" w14:paraId="7687186A" w14:textId="77777777" w:rsidTr="00453042">
        <w:tc>
          <w:tcPr>
            <w:tcW w:w="2638" w:type="dxa"/>
          </w:tcPr>
          <w:p w14:paraId="77014889" w14:textId="5CDBA52C" w:rsidR="00BE0B3D" w:rsidRDefault="00BE0B3D" w:rsidP="00BE0B3D">
            <w:r>
              <w:t>I</w:t>
            </w:r>
            <w:r w:rsidRPr="00352F33">
              <w:t xml:space="preserve">s an appointment noted in the patient record (event, plus </w:t>
            </w:r>
            <w:r>
              <w:t>health and care professional</w:t>
            </w:r>
            <w:r w:rsidRPr="00352F33">
              <w:t xml:space="preserve"> name/role)?</w:t>
            </w:r>
          </w:p>
        </w:tc>
        <w:tc>
          <w:tcPr>
            <w:tcW w:w="2552" w:type="dxa"/>
          </w:tcPr>
          <w:p w14:paraId="07489839" w14:textId="715C62BF" w:rsidR="00BE0B3D" w:rsidRDefault="00BE0B3D" w:rsidP="00BE0B3D">
            <w:r w:rsidRPr="00E829F4">
              <w:t>GPIT Futures Compliance</w:t>
            </w:r>
          </w:p>
        </w:tc>
        <w:tc>
          <w:tcPr>
            <w:tcW w:w="2104" w:type="dxa"/>
            <w:shd w:val="clear" w:color="auto" w:fill="auto"/>
          </w:tcPr>
          <w:p w14:paraId="07047E47" w14:textId="00452A75" w:rsidR="00BE0B3D" w:rsidRDefault="00BE0B3D" w:rsidP="00BE0B3D">
            <w:r w:rsidRPr="0088023A">
              <w:t>OKAY</w:t>
            </w:r>
          </w:p>
        </w:tc>
        <w:tc>
          <w:tcPr>
            <w:tcW w:w="2361" w:type="dxa"/>
            <w:shd w:val="clear" w:color="auto" w:fill="auto"/>
          </w:tcPr>
          <w:p w14:paraId="526D2CC7" w14:textId="787A81B9" w:rsidR="00BE0B3D" w:rsidRDefault="00BE0B3D" w:rsidP="00BE0B3D">
            <w:r w:rsidRPr="00932775">
              <w:t>Please provide additional comments</w:t>
            </w:r>
            <w:r>
              <w:t xml:space="preserve"> as to how the event should be recorded </w:t>
            </w:r>
          </w:p>
        </w:tc>
        <w:tc>
          <w:tcPr>
            <w:tcW w:w="5224" w:type="dxa"/>
            <w:shd w:val="clear" w:color="auto" w:fill="auto"/>
          </w:tcPr>
          <w:p w14:paraId="415BB6F8" w14:textId="77777777" w:rsidR="00BE0B3D" w:rsidRDefault="00BE0B3D" w:rsidP="00BE0B3D"/>
        </w:tc>
      </w:tr>
      <w:tr w:rsidR="00BE0B3D" w14:paraId="5A73ABAA" w14:textId="77777777" w:rsidTr="00453042">
        <w:tc>
          <w:tcPr>
            <w:tcW w:w="2638" w:type="dxa"/>
          </w:tcPr>
          <w:p w14:paraId="5DF4378A" w14:textId="0ECF9165" w:rsidR="00BE0B3D" w:rsidRDefault="00BE0B3D" w:rsidP="00BE0B3D">
            <w:r w:rsidRPr="0088023A">
              <w:t>Do you as a supplier commit to completing the full GP IT Futures assurance process?</w:t>
            </w:r>
          </w:p>
        </w:tc>
        <w:tc>
          <w:tcPr>
            <w:tcW w:w="2552" w:type="dxa"/>
          </w:tcPr>
          <w:p w14:paraId="7D03878A" w14:textId="4C0982DE" w:rsidR="00BE0B3D" w:rsidRDefault="00BE0B3D" w:rsidP="00BE0B3D">
            <w:r>
              <w:t>GPIT Futures Compliance</w:t>
            </w:r>
          </w:p>
        </w:tc>
        <w:tc>
          <w:tcPr>
            <w:tcW w:w="2104" w:type="dxa"/>
            <w:shd w:val="clear" w:color="auto" w:fill="auto"/>
          </w:tcPr>
          <w:p w14:paraId="0B73BFB5" w14:textId="23EE5AD0" w:rsidR="00BE0B3D" w:rsidRDefault="00BE0B3D" w:rsidP="00BE0B3D">
            <w:r>
              <w:t xml:space="preserve">OKAY </w:t>
            </w:r>
          </w:p>
        </w:tc>
        <w:tc>
          <w:tcPr>
            <w:tcW w:w="2361" w:type="dxa"/>
            <w:shd w:val="clear" w:color="auto" w:fill="auto"/>
          </w:tcPr>
          <w:p w14:paraId="728E3EEB" w14:textId="0A1EA114" w:rsidR="00BE0B3D" w:rsidRDefault="00BE0B3D" w:rsidP="00BE0B3D">
            <w:r w:rsidRPr="0088023A">
              <w:t>Unable to onboard onto GPIT Futures</w:t>
            </w:r>
          </w:p>
        </w:tc>
        <w:tc>
          <w:tcPr>
            <w:tcW w:w="5224" w:type="dxa"/>
            <w:shd w:val="clear" w:color="auto" w:fill="auto"/>
          </w:tcPr>
          <w:p w14:paraId="5610B81A" w14:textId="77777777" w:rsidR="00BE0B3D" w:rsidRDefault="00BE0B3D" w:rsidP="00BE0B3D"/>
        </w:tc>
      </w:tr>
      <w:tr w:rsidR="00BE0B3D" w14:paraId="1E6694C9" w14:textId="77777777" w:rsidTr="00453042">
        <w:tc>
          <w:tcPr>
            <w:tcW w:w="2638" w:type="dxa"/>
          </w:tcPr>
          <w:p w14:paraId="303D8541" w14:textId="77777777" w:rsidR="00BE0B3D" w:rsidRDefault="00BE0B3D" w:rsidP="00BE0B3D">
            <w:r w:rsidRPr="00AB5EB2">
              <w:t>Does your solution (and all processors involved) meet DSPT standards or have ISO27001?</w:t>
            </w:r>
          </w:p>
        </w:tc>
        <w:tc>
          <w:tcPr>
            <w:tcW w:w="2552" w:type="dxa"/>
          </w:tcPr>
          <w:p w14:paraId="432DE9F3" w14:textId="35428D01" w:rsidR="00BE0B3D" w:rsidRDefault="00BE0B3D" w:rsidP="00BE0B3D">
            <w:r>
              <w:t>Security</w:t>
            </w:r>
          </w:p>
        </w:tc>
        <w:tc>
          <w:tcPr>
            <w:tcW w:w="2104" w:type="dxa"/>
          </w:tcPr>
          <w:p w14:paraId="5374F93A" w14:textId="422C8E06" w:rsidR="00BE0B3D" w:rsidRDefault="00BE0B3D" w:rsidP="00BE0B3D">
            <w:r>
              <w:t>OKAY</w:t>
            </w:r>
          </w:p>
        </w:tc>
        <w:tc>
          <w:tcPr>
            <w:tcW w:w="2361" w:type="dxa"/>
          </w:tcPr>
          <w:p w14:paraId="4989F9C4" w14:textId="694E7B88" w:rsidR="00BE0B3D" w:rsidRDefault="00BE0B3D" w:rsidP="00BE0B3D">
            <w:r>
              <w:t>Unable to onboard onto GPIT Futures</w:t>
            </w:r>
          </w:p>
        </w:tc>
        <w:tc>
          <w:tcPr>
            <w:tcW w:w="5224" w:type="dxa"/>
            <w:shd w:val="clear" w:color="auto" w:fill="auto"/>
          </w:tcPr>
          <w:p w14:paraId="4D3FA9EC" w14:textId="66F5014C" w:rsidR="00BE0B3D" w:rsidRDefault="00BE0B3D" w:rsidP="00BE0B3D">
            <w:pPr>
              <w:rPr>
                <w:highlight w:val="yellow"/>
              </w:rPr>
            </w:pPr>
          </w:p>
        </w:tc>
      </w:tr>
      <w:tr w:rsidR="00BE0B3D" w14:paraId="7F00B289" w14:textId="77777777" w:rsidTr="00453042">
        <w:tc>
          <w:tcPr>
            <w:tcW w:w="2638" w:type="dxa"/>
          </w:tcPr>
          <w:p w14:paraId="60669286" w14:textId="472D52BE" w:rsidR="00BE0B3D" w:rsidRDefault="00BE0B3D" w:rsidP="00BE0B3D">
            <w:r>
              <w:t>D</w:t>
            </w:r>
            <w:r w:rsidRPr="002C1697">
              <w:t xml:space="preserve">oes the solution/product record any personal/confidential data (e.g. IP addresses) </w:t>
            </w:r>
            <w:r>
              <w:t>within the UK/EEA only</w:t>
            </w:r>
            <w:r w:rsidRPr="002C1697">
              <w:t>?</w:t>
            </w:r>
          </w:p>
        </w:tc>
        <w:tc>
          <w:tcPr>
            <w:tcW w:w="2552" w:type="dxa"/>
          </w:tcPr>
          <w:p w14:paraId="5A0FFEA9" w14:textId="10780668" w:rsidR="00BE0B3D" w:rsidRDefault="00BE0B3D" w:rsidP="00BE0B3D">
            <w:r w:rsidRPr="0088023A">
              <w:t>GDPR/DPA Compliance</w:t>
            </w:r>
          </w:p>
        </w:tc>
        <w:tc>
          <w:tcPr>
            <w:tcW w:w="2104" w:type="dxa"/>
          </w:tcPr>
          <w:p w14:paraId="32A98D62" w14:textId="113FF4F7" w:rsidR="00BE0B3D" w:rsidRDefault="00BE0B3D" w:rsidP="00BE0B3D">
            <w:r>
              <w:t>OKAY</w:t>
            </w:r>
          </w:p>
        </w:tc>
        <w:tc>
          <w:tcPr>
            <w:tcW w:w="2361" w:type="dxa"/>
          </w:tcPr>
          <w:p w14:paraId="2DA1C956" w14:textId="5C2B994A" w:rsidR="00BE0B3D" w:rsidRDefault="00BE0B3D" w:rsidP="00BE0B3D">
            <w:r>
              <w:t>Please provide additional comments</w:t>
            </w:r>
          </w:p>
        </w:tc>
        <w:tc>
          <w:tcPr>
            <w:tcW w:w="5224" w:type="dxa"/>
            <w:shd w:val="clear" w:color="auto" w:fill="auto"/>
          </w:tcPr>
          <w:p w14:paraId="32B5AED3" w14:textId="77777777" w:rsidR="00BE0B3D" w:rsidRDefault="00BE0B3D" w:rsidP="00BE0B3D"/>
        </w:tc>
      </w:tr>
      <w:tr w:rsidR="00BE0B3D" w14:paraId="030DCEAD" w14:textId="77777777" w:rsidTr="00453042">
        <w:tc>
          <w:tcPr>
            <w:tcW w:w="2638" w:type="dxa"/>
          </w:tcPr>
          <w:p w14:paraId="58CE2276" w14:textId="77777777" w:rsidR="00BE0B3D" w:rsidRDefault="00BE0B3D" w:rsidP="00BE0B3D">
            <w:r w:rsidRPr="00352F33">
              <w:t>Does your solution (and all processors involved) comply with GDPR and the Data Protection Act 2018?</w:t>
            </w:r>
          </w:p>
        </w:tc>
        <w:tc>
          <w:tcPr>
            <w:tcW w:w="2552" w:type="dxa"/>
          </w:tcPr>
          <w:p w14:paraId="770CE9E5" w14:textId="781CAB89" w:rsidR="00BE0B3D" w:rsidRDefault="00BE0B3D" w:rsidP="00BE0B3D">
            <w:r>
              <w:t>GDPR/DPA Compliance</w:t>
            </w:r>
          </w:p>
        </w:tc>
        <w:tc>
          <w:tcPr>
            <w:tcW w:w="2104" w:type="dxa"/>
          </w:tcPr>
          <w:p w14:paraId="4575FF03" w14:textId="5DF2F3E0" w:rsidR="00BE0B3D" w:rsidRDefault="00BE0B3D" w:rsidP="00BE0B3D">
            <w:r>
              <w:t>OKAY</w:t>
            </w:r>
          </w:p>
        </w:tc>
        <w:tc>
          <w:tcPr>
            <w:tcW w:w="2361" w:type="dxa"/>
          </w:tcPr>
          <w:p w14:paraId="5AC4E3A4" w14:textId="5F0C0B23" w:rsidR="00BE0B3D" w:rsidRDefault="00BE0B3D" w:rsidP="00BE0B3D">
            <w:r>
              <w:t>Unable to onboard onto GPIT Futures</w:t>
            </w:r>
          </w:p>
        </w:tc>
        <w:tc>
          <w:tcPr>
            <w:tcW w:w="5224" w:type="dxa"/>
            <w:shd w:val="clear" w:color="auto" w:fill="auto"/>
          </w:tcPr>
          <w:p w14:paraId="4E5DE457" w14:textId="07E615E7" w:rsidR="00BE0B3D" w:rsidRDefault="00BE0B3D" w:rsidP="00BE0B3D">
            <w:pPr>
              <w:rPr>
                <w:highlight w:val="yellow"/>
              </w:rPr>
            </w:pPr>
          </w:p>
        </w:tc>
      </w:tr>
      <w:tr w:rsidR="00BE0B3D" w14:paraId="20D63BD8" w14:textId="77777777" w:rsidTr="00453042">
        <w:tc>
          <w:tcPr>
            <w:tcW w:w="2638" w:type="dxa"/>
          </w:tcPr>
          <w:p w14:paraId="315FA68F" w14:textId="7E2110F0" w:rsidR="00BE0B3D" w:rsidRPr="00352F33" w:rsidRDefault="00BE0B3D" w:rsidP="00BE0B3D">
            <w:r>
              <w:t>D</w:t>
            </w:r>
            <w:r w:rsidRPr="009C045E">
              <w:t>oes solution record consent in a GDPR-compliant way?</w:t>
            </w:r>
          </w:p>
        </w:tc>
        <w:tc>
          <w:tcPr>
            <w:tcW w:w="2552" w:type="dxa"/>
          </w:tcPr>
          <w:p w14:paraId="3D85915E" w14:textId="54BC9012" w:rsidR="00BE0B3D" w:rsidRDefault="00BE0B3D" w:rsidP="00BE0B3D">
            <w:r w:rsidRPr="009C045E">
              <w:t>GDPR/DPA Compliance</w:t>
            </w:r>
          </w:p>
        </w:tc>
        <w:tc>
          <w:tcPr>
            <w:tcW w:w="2104" w:type="dxa"/>
          </w:tcPr>
          <w:p w14:paraId="48269FAF" w14:textId="5044871E" w:rsidR="00BE0B3D" w:rsidRDefault="00BE0B3D" w:rsidP="00BE0B3D">
            <w:r>
              <w:t>OKAY</w:t>
            </w:r>
          </w:p>
        </w:tc>
        <w:tc>
          <w:tcPr>
            <w:tcW w:w="2361" w:type="dxa"/>
          </w:tcPr>
          <w:p w14:paraId="0CC8E2EE" w14:textId="34B0775D" w:rsidR="00BE0B3D" w:rsidRDefault="00BE0B3D" w:rsidP="00BE0B3D">
            <w:r w:rsidRPr="009C045E">
              <w:t>Please provide additional comments</w:t>
            </w:r>
          </w:p>
        </w:tc>
        <w:tc>
          <w:tcPr>
            <w:tcW w:w="5224" w:type="dxa"/>
            <w:shd w:val="clear" w:color="auto" w:fill="auto"/>
          </w:tcPr>
          <w:p w14:paraId="11B67C96" w14:textId="77777777" w:rsidR="00BE0B3D" w:rsidRDefault="00BE0B3D" w:rsidP="00BE0B3D">
            <w:pPr>
              <w:rPr>
                <w:highlight w:val="yellow"/>
              </w:rPr>
            </w:pPr>
          </w:p>
        </w:tc>
      </w:tr>
      <w:tr w:rsidR="00BE0B3D" w14:paraId="228758A5" w14:textId="77777777" w:rsidTr="00453042">
        <w:tc>
          <w:tcPr>
            <w:tcW w:w="2638" w:type="dxa"/>
          </w:tcPr>
          <w:p w14:paraId="59B4E375" w14:textId="3E0E4D67" w:rsidR="00BE0B3D" w:rsidRDefault="00BE0B3D" w:rsidP="00BE0B3D">
            <w:r w:rsidRPr="00857C3C">
              <w:t xml:space="preserve">Do you </w:t>
            </w:r>
            <w:r>
              <w:t>follow</w:t>
            </w:r>
            <w:r w:rsidRPr="00857C3C">
              <w:t xml:space="preserve"> </w:t>
            </w:r>
            <w:r>
              <w:t>the Records Management Code of Practice for Health and Social Care 2016 with regards to images/photographs</w:t>
            </w:r>
            <w:r w:rsidRPr="00857C3C">
              <w:t>?</w:t>
            </w:r>
          </w:p>
        </w:tc>
        <w:tc>
          <w:tcPr>
            <w:tcW w:w="2552" w:type="dxa"/>
          </w:tcPr>
          <w:p w14:paraId="45BC38D1" w14:textId="77777777" w:rsidR="00BE0B3D" w:rsidRDefault="00BE0B3D" w:rsidP="00BE0B3D">
            <w:r>
              <w:t>GDPR/DPA Compliance</w:t>
            </w:r>
          </w:p>
          <w:p w14:paraId="0B86DFDD" w14:textId="77777777" w:rsidR="00BE0B3D" w:rsidRPr="009C045E" w:rsidRDefault="00BE0B3D" w:rsidP="00BE0B3D"/>
        </w:tc>
        <w:tc>
          <w:tcPr>
            <w:tcW w:w="2104" w:type="dxa"/>
          </w:tcPr>
          <w:p w14:paraId="5046EB63" w14:textId="60DC7FF1" w:rsidR="00BE0B3D" w:rsidRDefault="00BE0B3D" w:rsidP="00BE0B3D">
            <w:r>
              <w:t>OKAY</w:t>
            </w:r>
          </w:p>
        </w:tc>
        <w:tc>
          <w:tcPr>
            <w:tcW w:w="2361" w:type="dxa"/>
          </w:tcPr>
          <w:p w14:paraId="4BC12774" w14:textId="06252E79" w:rsidR="00BE0B3D" w:rsidRPr="009C045E" w:rsidRDefault="00BE0B3D" w:rsidP="00BE0B3D">
            <w:r w:rsidRPr="006038F4">
              <w:t>Unable to onboard onto GPIT Futures</w:t>
            </w:r>
          </w:p>
        </w:tc>
        <w:tc>
          <w:tcPr>
            <w:tcW w:w="5224" w:type="dxa"/>
            <w:shd w:val="clear" w:color="auto" w:fill="auto"/>
          </w:tcPr>
          <w:p w14:paraId="4C137BF6" w14:textId="77777777" w:rsidR="00BE0B3D" w:rsidRDefault="00BE0B3D" w:rsidP="00BE0B3D">
            <w:pPr>
              <w:rPr>
                <w:highlight w:val="yellow"/>
              </w:rPr>
            </w:pPr>
          </w:p>
        </w:tc>
      </w:tr>
      <w:tr w:rsidR="00BE0B3D" w14:paraId="76EBB9F7" w14:textId="77777777" w:rsidTr="00453042">
        <w:tc>
          <w:tcPr>
            <w:tcW w:w="2638" w:type="dxa"/>
          </w:tcPr>
          <w:p w14:paraId="14F3F643" w14:textId="5B749D57" w:rsidR="00BE0B3D" w:rsidRDefault="00BE0B3D" w:rsidP="00BE0B3D">
            <w:r>
              <w:t xml:space="preserve">Can the solution be provided without collecting any data as an independent controller? </w:t>
            </w:r>
          </w:p>
        </w:tc>
        <w:tc>
          <w:tcPr>
            <w:tcW w:w="2552" w:type="dxa"/>
          </w:tcPr>
          <w:p w14:paraId="23C4F417" w14:textId="77777777" w:rsidR="00BE0B3D" w:rsidRDefault="00BE0B3D" w:rsidP="00BE0B3D">
            <w:r>
              <w:t>GDPR/DPA Compliance</w:t>
            </w:r>
          </w:p>
          <w:p w14:paraId="6E3B1645" w14:textId="77777777" w:rsidR="00BE0B3D" w:rsidRPr="009C045E" w:rsidRDefault="00BE0B3D" w:rsidP="00BE0B3D"/>
        </w:tc>
        <w:tc>
          <w:tcPr>
            <w:tcW w:w="2104" w:type="dxa"/>
          </w:tcPr>
          <w:p w14:paraId="6BD23C2A" w14:textId="55D4D5E5" w:rsidR="00BE0B3D" w:rsidRDefault="00BE0B3D" w:rsidP="00BE0B3D">
            <w:r>
              <w:t>OKAY</w:t>
            </w:r>
          </w:p>
        </w:tc>
        <w:tc>
          <w:tcPr>
            <w:tcW w:w="2361" w:type="dxa"/>
          </w:tcPr>
          <w:p w14:paraId="7B5B150F" w14:textId="611E8D3A" w:rsidR="00BE0B3D" w:rsidRPr="009C045E" w:rsidRDefault="00BE0B3D" w:rsidP="00BE0B3D">
            <w:r w:rsidRPr="002B6673">
              <w:t>Please add additional comments</w:t>
            </w:r>
          </w:p>
        </w:tc>
        <w:tc>
          <w:tcPr>
            <w:tcW w:w="5224" w:type="dxa"/>
            <w:shd w:val="clear" w:color="auto" w:fill="auto"/>
          </w:tcPr>
          <w:p w14:paraId="7043DFC0" w14:textId="77777777" w:rsidR="00BE0B3D" w:rsidRDefault="00BE0B3D" w:rsidP="00BE0B3D">
            <w:pPr>
              <w:rPr>
                <w:highlight w:val="yellow"/>
              </w:rPr>
            </w:pPr>
          </w:p>
        </w:tc>
      </w:tr>
      <w:tr w:rsidR="00BE0B3D" w14:paraId="20691E33" w14:textId="77777777" w:rsidTr="00453042">
        <w:tc>
          <w:tcPr>
            <w:tcW w:w="2638" w:type="dxa"/>
          </w:tcPr>
          <w:p w14:paraId="371FA372" w14:textId="6C1CDE82" w:rsidR="00BE0B3D" w:rsidRDefault="00BE0B3D" w:rsidP="00BE0B3D">
            <w:r>
              <w:t xml:space="preserve">Is all information collected from the GP Practice only handled as a data processor? </w:t>
            </w:r>
          </w:p>
        </w:tc>
        <w:tc>
          <w:tcPr>
            <w:tcW w:w="2552" w:type="dxa"/>
          </w:tcPr>
          <w:p w14:paraId="2A910568" w14:textId="77777777" w:rsidR="00BE0B3D" w:rsidRDefault="00BE0B3D" w:rsidP="00BE0B3D">
            <w:r>
              <w:t>GDPR/DPA Compliance</w:t>
            </w:r>
          </w:p>
          <w:p w14:paraId="53CE20DB" w14:textId="77777777" w:rsidR="00BE0B3D" w:rsidRPr="009C045E" w:rsidRDefault="00BE0B3D" w:rsidP="00BE0B3D"/>
        </w:tc>
        <w:tc>
          <w:tcPr>
            <w:tcW w:w="2104" w:type="dxa"/>
          </w:tcPr>
          <w:p w14:paraId="25CF6699" w14:textId="18893B14" w:rsidR="00BE0B3D" w:rsidRDefault="00BE0B3D" w:rsidP="00BE0B3D">
            <w:r w:rsidRPr="00D4755A">
              <w:t>OKAY</w:t>
            </w:r>
          </w:p>
        </w:tc>
        <w:tc>
          <w:tcPr>
            <w:tcW w:w="2361" w:type="dxa"/>
          </w:tcPr>
          <w:p w14:paraId="209FCAC9" w14:textId="63AC2F00" w:rsidR="00BE0B3D" w:rsidRPr="009C045E" w:rsidRDefault="00BE0B3D" w:rsidP="00BE0B3D">
            <w:r w:rsidRPr="00D4755A">
              <w:t>Please add additional comments</w:t>
            </w:r>
          </w:p>
        </w:tc>
        <w:tc>
          <w:tcPr>
            <w:tcW w:w="5224" w:type="dxa"/>
            <w:shd w:val="clear" w:color="auto" w:fill="auto"/>
          </w:tcPr>
          <w:p w14:paraId="2D333446" w14:textId="77777777" w:rsidR="00BE0B3D" w:rsidRDefault="00BE0B3D" w:rsidP="00BE0B3D">
            <w:pPr>
              <w:rPr>
                <w:highlight w:val="yellow"/>
              </w:rPr>
            </w:pPr>
          </w:p>
        </w:tc>
      </w:tr>
      <w:tr w:rsidR="004B64A1" w14:paraId="0B2B479F" w14:textId="77777777" w:rsidTr="00453042">
        <w:tc>
          <w:tcPr>
            <w:tcW w:w="2638" w:type="dxa"/>
          </w:tcPr>
          <w:p w14:paraId="01CE0E3F" w14:textId="6EC5C3E6" w:rsidR="004B64A1" w:rsidRDefault="00B927C3" w:rsidP="004B64A1">
            <w:r>
              <w:t xml:space="preserve">Does the solution </w:t>
            </w:r>
            <w:r w:rsidRPr="00B927C3">
              <w:t>retain</w:t>
            </w:r>
            <w:r>
              <w:t xml:space="preserve"> any</w:t>
            </w:r>
            <w:r w:rsidRPr="00B927C3">
              <w:t xml:space="preserve"> personal information after the completion of an online consultation</w:t>
            </w:r>
            <w:r>
              <w:t>?</w:t>
            </w:r>
          </w:p>
        </w:tc>
        <w:tc>
          <w:tcPr>
            <w:tcW w:w="2552" w:type="dxa"/>
          </w:tcPr>
          <w:p w14:paraId="5905380A" w14:textId="70964EB9" w:rsidR="004B64A1" w:rsidRDefault="004B64A1" w:rsidP="004B64A1">
            <w:r w:rsidRPr="00922249">
              <w:t>GDPR/DPA Compliance</w:t>
            </w:r>
          </w:p>
        </w:tc>
        <w:tc>
          <w:tcPr>
            <w:tcW w:w="2104" w:type="dxa"/>
          </w:tcPr>
          <w:p w14:paraId="3843B778" w14:textId="2EEAB607" w:rsidR="004B64A1" w:rsidRPr="00D4755A" w:rsidRDefault="00C5696F" w:rsidP="004B64A1">
            <w:r w:rsidRPr="00C5696F">
              <w:t>Please add additional comments</w:t>
            </w:r>
          </w:p>
        </w:tc>
        <w:tc>
          <w:tcPr>
            <w:tcW w:w="2361" w:type="dxa"/>
          </w:tcPr>
          <w:p w14:paraId="01084A05" w14:textId="77777777" w:rsidR="004B64A1" w:rsidRPr="00B927C3" w:rsidRDefault="00C5696F" w:rsidP="004B64A1">
            <w:r w:rsidRPr="00B927C3">
              <w:t>OKAY</w:t>
            </w:r>
          </w:p>
          <w:p w14:paraId="18E24D4A" w14:textId="3A848C5E" w:rsidR="001A0885" w:rsidRPr="00B927C3" w:rsidRDefault="001A0885" w:rsidP="004B64A1"/>
        </w:tc>
        <w:tc>
          <w:tcPr>
            <w:tcW w:w="5224" w:type="dxa"/>
            <w:shd w:val="clear" w:color="auto" w:fill="auto"/>
          </w:tcPr>
          <w:p w14:paraId="3CBBC96E" w14:textId="2A4BB0A1" w:rsidR="004B64A1" w:rsidRDefault="004B64A1" w:rsidP="004B64A1">
            <w:pPr>
              <w:rPr>
                <w:highlight w:val="yellow"/>
              </w:rPr>
            </w:pPr>
          </w:p>
        </w:tc>
      </w:tr>
      <w:tr w:rsidR="00C5696F" w14:paraId="528B44CA" w14:textId="77777777" w:rsidTr="00453042">
        <w:tc>
          <w:tcPr>
            <w:tcW w:w="2638" w:type="dxa"/>
          </w:tcPr>
          <w:p w14:paraId="5E2F1AB5" w14:textId="77777777" w:rsidR="00C5696F" w:rsidRPr="00922249" w:rsidRDefault="00C5696F" w:rsidP="00C5696F">
            <w:r w:rsidRPr="00922249">
              <w:t>Is additional information/training available to users regarding the record-keeping aspect of the solution?</w:t>
            </w:r>
          </w:p>
          <w:p w14:paraId="19EFF718" w14:textId="7D473791" w:rsidR="00C5696F" w:rsidRDefault="00C5696F" w:rsidP="00C5696F"/>
        </w:tc>
        <w:tc>
          <w:tcPr>
            <w:tcW w:w="2552" w:type="dxa"/>
          </w:tcPr>
          <w:p w14:paraId="25E70EC4" w14:textId="0986F878" w:rsidR="00C5696F" w:rsidRDefault="00C5696F" w:rsidP="00C5696F">
            <w:r w:rsidRPr="00922249">
              <w:t>GDPR/DPA Compliance</w:t>
            </w:r>
          </w:p>
        </w:tc>
        <w:tc>
          <w:tcPr>
            <w:tcW w:w="2104" w:type="dxa"/>
          </w:tcPr>
          <w:p w14:paraId="2C2E2DC7" w14:textId="19F6C2A7" w:rsidR="00C5696F" w:rsidRPr="00D4755A" w:rsidRDefault="00C5696F" w:rsidP="00C5696F">
            <w:r w:rsidRPr="00922249">
              <w:t>Please add additional comments</w:t>
            </w:r>
          </w:p>
        </w:tc>
        <w:tc>
          <w:tcPr>
            <w:tcW w:w="2361" w:type="dxa"/>
          </w:tcPr>
          <w:p w14:paraId="029EE418" w14:textId="2A9636D8" w:rsidR="00C5696F" w:rsidRPr="00D4755A" w:rsidRDefault="00C5696F" w:rsidP="00C5696F">
            <w:r w:rsidRPr="00922249">
              <w:t>OKAY</w:t>
            </w:r>
          </w:p>
        </w:tc>
        <w:tc>
          <w:tcPr>
            <w:tcW w:w="5224" w:type="dxa"/>
            <w:shd w:val="clear" w:color="auto" w:fill="auto"/>
          </w:tcPr>
          <w:p w14:paraId="24A1140F" w14:textId="77777777" w:rsidR="00C5696F" w:rsidRDefault="00C5696F" w:rsidP="00C5696F">
            <w:pPr>
              <w:rPr>
                <w:highlight w:val="yellow"/>
              </w:rPr>
            </w:pPr>
          </w:p>
        </w:tc>
      </w:tr>
      <w:tr w:rsidR="00C5696F" w14:paraId="67290E53" w14:textId="77777777" w:rsidTr="00453042">
        <w:tc>
          <w:tcPr>
            <w:tcW w:w="2638" w:type="dxa"/>
          </w:tcPr>
          <w:p w14:paraId="48819685" w14:textId="5FC2BC75" w:rsidR="00C5696F" w:rsidRDefault="00C5696F" w:rsidP="00C5696F">
            <w:r w:rsidRPr="00922249">
              <w:t xml:space="preserve">Does the solution involve any form of automated decision making or profiling?  </w:t>
            </w:r>
          </w:p>
        </w:tc>
        <w:tc>
          <w:tcPr>
            <w:tcW w:w="2552" w:type="dxa"/>
          </w:tcPr>
          <w:p w14:paraId="4CC4B2FD" w14:textId="77777777" w:rsidR="00C5696F" w:rsidRPr="00922249" w:rsidRDefault="00C5696F" w:rsidP="00C5696F">
            <w:r w:rsidRPr="00922249">
              <w:t>GDPR/DPA Compliance</w:t>
            </w:r>
          </w:p>
          <w:p w14:paraId="2E783B98" w14:textId="77777777" w:rsidR="00C5696F" w:rsidRDefault="00C5696F" w:rsidP="00C5696F"/>
        </w:tc>
        <w:tc>
          <w:tcPr>
            <w:tcW w:w="2104" w:type="dxa"/>
          </w:tcPr>
          <w:p w14:paraId="5592F070" w14:textId="31136FA0" w:rsidR="00C5696F" w:rsidRPr="00D4755A" w:rsidRDefault="00C5696F" w:rsidP="00C5696F">
            <w:r w:rsidRPr="00922249">
              <w:t>Please add additional comments</w:t>
            </w:r>
          </w:p>
        </w:tc>
        <w:tc>
          <w:tcPr>
            <w:tcW w:w="2361" w:type="dxa"/>
          </w:tcPr>
          <w:p w14:paraId="011ED7B3" w14:textId="51AE0D30" w:rsidR="00C5696F" w:rsidRPr="00D4755A" w:rsidRDefault="00C5696F" w:rsidP="00C5696F">
            <w:r w:rsidRPr="00922249">
              <w:t>OKAY</w:t>
            </w:r>
          </w:p>
        </w:tc>
        <w:tc>
          <w:tcPr>
            <w:tcW w:w="5224" w:type="dxa"/>
            <w:shd w:val="clear" w:color="auto" w:fill="auto"/>
          </w:tcPr>
          <w:p w14:paraId="1745ADCB" w14:textId="77777777" w:rsidR="00C5696F" w:rsidRDefault="00C5696F" w:rsidP="00C5696F">
            <w:pPr>
              <w:rPr>
                <w:highlight w:val="yellow"/>
              </w:rPr>
            </w:pPr>
          </w:p>
        </w:tc>
      </w:tr>
      <w:tr w:rsidR="00C5696F" w14:paraId="315BDA67" w14:textId="77777777" w:rsidTr="00453042">
        <w:tc>
          <w:tcPr>
            <w:tcW w:w="2638" w:type="dxa"/>
          </w:tcPr>
          <w:p w14:paraId="43BE79FF" w14:textId="43FD30CB" w:rsidR="00C5696F" w:rsidRDefault="00C5696F" w:rsidP="00C5696F">
            <w:r w:rsidRPr="00352F33">
              <w:t xml:space="preserve">Will any of the </w:t>
            </w:r>
            <w:r>
              <w:t>health and care professional’s</w:t>
            </w:r>
            <w:r w:rsidRPr="00352F33">
              <w:t xml:space="preserve"> personal data (e.g. phone number) be visible to the patient?</w:t>
            </w:r>
          </w:p>
        </w:tc>
        <w:tc>
          <w:tcPr>
            <w:tcW w:w="2552" w:type="dxa"/>
          </w:tcPr>
          <w:p w14:paraId="7D5AF97C" w14:textId="318160BF" w:rsidR="00C5696F" w:rsidRDefault="00C5696F" w:rsidP="00C5696F">
            <w:r w:rsidRPr="0088023A">
              <w:t>Video Consultation</w:t>
            </w:r>
          </w:p>
        </w:tc>
        <w:tc>
          <w:tcPr>
            <w:tcW w:w="2104" w:type="dxa"/>
          </w:tcPr>
          <w:p w14:paraId="262216B0" w14:textId="08C87BAD" w:rsidR="00C5696F" w:rsidRDefault="00C5696F" w:rsidP="00C5696F">
            <w:r w:rsidRPr="0088023A">
              <w:t>Unable to onboard onto GPIT Futures</w:t>
            </w:r>
          </w:p>
        </w:tc>
        <w:tc>
          <w:tcPr>
            <w:tcW w:w="2361" w:type="dxa"/>
          </w:tcPr>
          <w:p w14:paraId="04CD3588" w14:textId="36A738FE" w:rsidR="00C5696F" w:rsidRDefault="00C5696F" w:rsidP="00C5696F">
            <w:r>
              <w:t>OKAY</w:t>
            </w:r>
          </w:p>
        </w:tc>
        <w:tc>
          <w:tcPr>
            <w:tcW w:w="5224" w:type="dxa"/>
            <w:shd w:val="clear" w:color="auto" w:fill="auto"/>
          </w:tcPr>
          <w:p w14:paraId="4F8B62D8" w14:textId="77777777" w:rsidR="00C5696F" w:rsidRDefault="00C5696F" w:rsidP="00C5696F"/>
        </w:tc>
      </w:tr>
      <w:tr w:rsidR="00C5696F" w14:paraId="3C79B284" w14:textId="77777777" w:rsidTr="00453042">
        <w:tc>
          <w:tcPr>
            <w:tcW w:w="2638" w:type="dxa"/>
          </w:tcPr>
          <w:p w14:paraId="2BD66468" w14:textId="77777777" w:rsidR="00C5696F" w:rsidRDefault="00C5696F" w:rsidP="00C5696F">
            <w:r w:rsidRPr="00352F33">
              <w:t>Is video recorded automatically as part of your solution's functionality?</w:t>
            </w:r>
          </w:p>
        </w:tc>
        <w:tc>
          <w:tcPr>
            <w:tcW w:w="2552" w:type="dxa"/>
          </w:tcPr>
          <w:p w14:paraId="3334A83F" w14:textId="7CCE4963" w:rsidR="00C5696F" w:rsidRDefault="00C5696F" w:rsidP="00C5696F">
            <w:r>
              <w:t>Video Consultation</w:t>
            </w:r>
          </w:p>
          <w:p w14:paraId="5AD6AC17" w14:textId="77777777" w:rsidR="00C5696F" w:rsidRDefault="00C5696F" w:rsidP="00C5696F"/>
        </w:tc>
        <w:tc>
          <w:tcPr>
            <w:tcW w:w="2104" w:type="dxa"/>
          </w:tcPr>
          <w:p w14:paraId="7894E50A" w14:textId="4EB8D9C9" w:rsidR="00C5696F" w:rsidRDefault="00C5696F" w:rsidP="00C5696F">
            <w:r w:rsidRPr="0088023A">
              <w:t>Unable to onboard onto GPIT Futures</w:t>
            </w:r>
          </w:p>
        </w:tc>
        <w:tc>
          <w:tcPr>
            <w:tcW w:w="2361" w:type="dxa"/>
          </w:tcPr>
          <w:p w14:paraId="0323A60D" w14:textId="5B22AB7F" w:rsidR="00C5696F" w:rsidRDefault="00C5696F" w:rsidP="00C5696F">
            <w:r>
              <w:t>OKAY</w:t>
            </w:r>
          </w:p>
        </w:tc>
        <w:tc>
          <w:tcPr>
            <w:tcW w:w="5224" w:type="dxa"/>
            <w:shd w:val="clear" w:color="auto" w:fill="auto"/>
          </w:tcPr>
          <w:p w14:paraId="09A5E61E" w14:textId="77777777" w:rsidR="00C5696F" w:rsidRDefault="00C5696F" w:rsidP="00C5696F"/>
        </w:tc>
      </w:tr>
      <w:tr w:rsidR="00C5696F" w14:paraId="638BF771" w14:textId="77777777" w:rsidTr="00453042">
        <w:tc>
          <w:tcPr>
            <w:tcW w:w="2638" w:type="dxa"/>
          </w:tcPr>
          <w:p w14:paraId="23C24378" w14:textId="77777777" w:rsidR="00C5696F" w:rsidRDefault="00C5696F" w:rsidP="00C5696F">
            <w:r w:rsidRPr="00352F33">
              <w:t>Can video be recorded manually as part of your solution's functionality?</w:t>
            </w:r>
          </w:p>
        </w:tc>
        <w:tc>
          <w:tcPr>
            <w:tcW w:w="2552" w:type="dxa"/>
          </w:tcPr>
          <w:p w14:paraId="6EA30EC2" w14:textId="0D4C9B00" w:rsidR="00C5696F" w:rsidRDefault="00C5696F" w:rsidP="00C5696F">
            <w:r w:rsidRPr="0088023A">
              <w:t>Video Consultation</w:t>
            </w:r>
          </w:p>
        </w:tc>
        <w:tc>
          <w:tcPr>
            <w:tcW w:w="2104" w:type="dxa"/>
          </w:tcPr>
          <w:p w14:paraId="007A2337" w14:textId="08B90BEC" w:rsidR="00C5696F" w:rsidRDefault="00C5696F" w:rsidP="00C5696F">
            <w:r>
              <w:t>Please provide additional comments on GDPR Compliance</w:t>
            </w:r>
          </w:p>
        </w:tc>
        <w:tc>
          <w:tcPr>
            <w:tcW w:w="2361" w:type="dxa"/>
          </w:tcPr>
          <w:p w14:paraId="68A59679" w14:textId="0FDC53DE" w:rsidR="00C5696F" w:rsidRDefault="00C5696F" w:rsidP="00C5696F">
            <w:r w:rsidRPr="0088023A">
              <w:t>OKAY</w:t>
            </w:r>
          </w:p>
        </w:tc>
        <w:tc>
          <w:tcPr>
            <w:tcW w:w="5224" w:type="dxa"/>
            <w:shd w:val="clear" w:color="auto" w:fill="auto"/>
          </w:tcPr>
          <w:p w14:paraId="338A8137" w14:textId="6010926A" w:rsidR="00C5696F" w:rsidRPr="00E8348B" w:rsidRDefault="00C5696F" w:rsidP="00C5696F">
            <w:pPr>
              <w:rPr>
                <w:highlight w:val="yellow"/>
              </w:rPr>
            </w:pPr>
          </w:p>
        </w:tc>
      </w:tr>
      <w:tr w:rsidR="00D53435" w14:paraId="6A9CC518" w14:textId="77777777" w:rsidTr="00453042">
        <w:tc>
          <w:tcPr>
            <w:tcW w:w="2638" w:type="dxa"/>
          </w:tcPr>
          <w:p w14:paraId="757E6A16" w14:textId="58F85E06" w:rsidR="00D53435" w:rsidRPr="00352F33" w:rsidRDefault="00D53435" w:rsidP="00D53435">
            <w:r>
              <w:t>Is any personal information displayed to others (e.g. phone number, name) as part of the solution?</w:t>
            </w:r>
          </w:p>
        </w:tc>
        <w:tc>
          <w:tcPr>
            <w:tcW w:w="2552" w:type="dxa"/>
          </w:tcPr>
          <w:p w14:paraId="0DB8B8FE" w14:textId="4B3BF142" w:rsidR="00D53435" w:rsidRPr="0088023A" w:rsidRDefault="00D53435" w:rsidP="00D53435">
            <w:r w:rsidRPr="0088023A">
              <w:t>Video Consultation</w:t>
            </w:r>
          </w:p>
        </w:tc>
        <w:tc>
          <w:tcPr>
            <w:tcW w:w="2104" w:type="dxa"/>
          </w:tcPr>
          <w:p w14:paraId="029DAA70" w14:textId="55A34C17" w:rsidR="00D53435" w:rsidRDefault="00D53435" w:rsidP="00D53435">
            <w:r w:rsidRPr="007C7BBC">
              <w:t>Please add additional comments</w:t>
            </w:r>
          </w:p>
        </w:tc>
        <w:tc>
          <w:tcPr>
            <w:tcW w:w="2361" w:type="dxa"/>
          </w:tcPr>
          <w:p w14:paraId="75A04D12" w14:textId="74AAE365" w:rsidR="00D53435" w:rsidRPr="0088023A" w:rsidRDefault="00D53435" w:rsidP="00D53435">
            <w:r w:rsidRPr="007C7BBC">
              <w:t>OKAY</w:t>
            </w:r>
          </w:p>
        </w:tc>
        <w:tc>
          <w:tcPr>
            <w:tcW w:w="5224" w:type="dxa"/>
            <w:shd w:val="clear" w:color="auto" w:fill="auto"/>
          </w:tcPr>
          <w:p w14:paraId="21B9A933" w14:textId="77777777" w:rsidR="00D53435" w:rsidRPr="00E8348B" w:rsidRDefault="00D53435" w:rsidP="00D53435">
            <w:pPr>
              <w:rPr>
                <w:highlight w:val="yellow"/>
              </w:rPr>
            </w:pPr>
          </w:p>
        </w:tc>
      </w:tr>
      <w:tr w:rsidR="00D53435" w14:paraId="0EC76CBA" w14:textId="77777777" w:rsidTr="00453042">
        <w:tc>
          <w:tcPr>
            <w:tcW w:w="2638" w:type="dxa"/>
          </w:tcPr>
          <w:p w14:paraId="1F45D22E" w14:textId="77777777" w:rsidR="00D53435" w:rsidRDefault="00D53435" w:rsidP="00D53435">
            <w:r>
              <w:t>Does the solution:</w:t>
            </w:r>
          </w:p>
          <w:p w14:paraId="787DC503" w14:textId="2D5B3877" w:rsidR="00D53435" w:rsidRPr="00352F33" w:rsidRDefault="00D53435" w:rsidP="00D53435">
            <w:pPr>
              <w:pStyle w:val="ListParagraph"/>
              <w:numPr>
                <w:ilvl w:val="0"/>
                <w:numId w:val="1"/>
              </w:numPr>
            </w:pPr>
            <w:r>
              <w:t>Provide participants with relevant information (e.g. transparency, confidentiality, rights) prior to any consultation?</w:t>
            </w:r>
          </w:p>
        </w:tc>
        <w:tc>
          <w:tcPr>
            <w:tcW w:w="2552" w:type="dxa"/>
          </w:tcPr>
          <w:p w14:paraId="0BFC0738" w14:textId="20A54C48" w:rsidR="00D53435" w:rsidRPr="0088023A" w:rsidRDefault="00D53435" w:rsidP="00D53435">
            <w:r w:rsidRPr="0088023A">
              <w:t>Video</w:t>
            </w:r>
            <w:r>
              <w:t>/Online</w:t>
            </w:r>
            <w:r w:rsidRPr="0088023A">
              <w:t xml:space="preserve"> Consultation</w:t>
            </w:r>
          </w:p>
        </w:tc>
        <w:tc>
          <w:tcPr>
            <w:tcW w:w="2104" w:type="dxa"/>
          </w:tcPr>
          <w:p w14:paraId="5EAD9E06" w14:textId="25F5F275" w:rsidR="00D53435" w:rsidRPr="0088023A" w:rsidRDefault="00D53435" w:rsidP="00D53435">
            <w:r w:rsidRPr="00204B8B">
              <w:t>OKAY</w:t>
            </w:r>
          </w:p>
        </w:tc>
        <w:tc>
          <w:tcPr>
            <w:tcW w:w="2361" w:type="dxa"/>
          </w:tcPr>
          <w:p w14:paraId="45942C3D" w14:textId="2FC799A5" w:rsidR="00D53435" w:rsidRPr="0088023A" w:rsidRDefault="00D53435" w:rsidP="00D53435">
            <w:r w:rsidRPr="00204B8B">
              <w:t>Unable to onboard onto GPIT Futures</w:t>
            </w:r>
          </w:p>
        </w:tc>
        <w:tc>
          <w:tcPr>
            <w:tcW w:w="5224" w:type="dxa"/>
            <w:shd w:val="clear" w:color="auto" w:fill="auto"/>
          </w:tcPr>
          <w:p w14:paraId="6071F4C1" w14:textId="77777777" w:rsidR="00D53435" w:rsidRPr="00CB6D31" w:rsidRDefault="00D53435" w:rsidP="00D53435">
            <w:pPr>
              <w:rPr>
                <w:highlight w:val="yellow"/>
              </w:rPr>
            </w:pPr>
          </w:p>
        </w:tc>
      </w:tr>
      <w:tr w:rsidR="00D53435" w14:paraId="71C50059" w14:textId="77777777" w:rsidTr="00453042">
        <w:tc>
          <w:tcPr>
            <w:tcW w:w="2638" w:type="dxa"/>
          </w:tcPr>
          <w:p w14:paraId="6F17BDFC" w14:textId="77777777" w:rsidR="00D53435" w:rsidRDefault="00D53435" w:rsidP="00D53435">
            <w:r>
              <w:t>Does the solution:</w:t>
            </w:r>
          </w:p>
          <w:p w14:paraId="1DEE73CC" w14:textId="19FDCD68" w:rsidR="00D53435" w:rsidRDefault="00D53435" w:rsidP="00D53435">
            <w:pPr>
              <w:pStyle w:val="ListParagraph"/>
              <w:numPr>
                <w:ilvl w:val="0"/>
                <w:numId w:val="1"/>
              </w:numPr>
            </w:pPr>
            <w:r>
              <w:t>Confirm participants’ acceptance of any consultation in advance?</w:t>
            </w:r>
          </w:p>
        </w:tc>
        <w:tc>
          <w:tcPr>
            <w:tcW w:w="2552" w:type="dxa"/>
          </w:tcPr>
          <w:p w14:paraId="4FBAACC3" w14:textId="561DF8FC" w:rsidR="00D53435" w:rsidRDefault="00D53435" w:rsidP="00D53435">
            <w:r>
              <w:t>Video/Online Consultation</w:t>
            </w:r>
          </w:p>
          <w:p w14:paraId="5FDD1E7E" w14:textId="77777777" w:rsidR="00D53435" w:rsidRPr="0088023A" w:rsidRDefault="00D53435" w:rsidP="00D53435"/>
        </w:tc>
        <w:tc>
          <w:tcPr>
            <w:tcW w:w="2104" w:type="dxa"/>
          </w:tcPr>
          <w:p w14:paraId="40E7A941" w14:textId="2AC1C931" w:rsidR="00D53435" w:rsidRPr="0088023A" w:rsidRDefault="00D53435" w:rsidP="00D53435">
            <w:r w:rsidRPr="00204B8B">
              <w:t>OKAY</w:t>
            </w:r>
          </w:p>
        </w:tc>
        <w:tc>
          <w:tcPr>
            <w:tcW w:w="2361" w:type="dxa"/>
          </w:tcPr>
          <w:p w14:paraId="12550885" w14:textId="3DEF2095" w:rsidR="00D53435" w:rsidRPr="0088023A" w:rsidRDefault="00D53435" w:rsidP="00D53435">
            <w:r w:rsidRPr="00F71D71">
              <w:t>Please provide additional comments</w:t>
            </w:r>
            <w:r>
              <w:t xml:space="preserve"> on how confirmation is acquired</w:t>
            </w:r>
          </w:p>
        </w:tc>
        <w:tc>
          <w:tcPr>
            <w:tcW w:w="5224" w:type="dxa"/>
            <w:shd w:val="clear" w:color="auto" w:fill="auto"/>
          </w:tcPr>
          <w:p w14:paraId="63348AFD" w14:textId="77777777" w:rsidR="00D53435" w:rsidRDefault="00D53435" w:rsidP="00D53435"/>
        </w:tc>
      </w:tr>
      <w:tr w:rsidR="00D53435" w14:paraId="695087E8" w14:textId="77777777" w:rsidTr="00453042">
        <w:tc>
          <w:tcPr>
            <w:tcW w:w="2638" w:type="dxa"/>
          </w:tcPr>
          <w:p w14:paraId="7CE05AD7" w14:textId="77777777" w:rsidR="00D53435" w:rsidRDefault="00D53435" w:rsidP="00D53435">
            <w:r>
              <w:t>Does the solution:</w:t>
            </w:r>
          </w:p>
          <w:p w14:paraId="53E0C659" w14:textId="3EBE8D90" w:rsidR="00D53435" w:rsidRDefault="00D53435" w:rsidP="00D53435">
            <w:pPr>
              <w:pStyle w:val="ListParagraph"/>
              <w:numPr>
                <w:ilvl w:val="0"/>
                <w:numId w:val="1"/>
              </w:numPr>
            </w:pPr>
            <w:r>
              <w:t>Confirm the identity of the participants at the start of the consultation?</w:t>
            </w:r>
          </w:p>
        </w:tc>
        <w:tc>
          <w:tcPr>
            <w:tcW w:w="2552" w:type="dxa"/>
          </w:tcPr>
          <w:p w14:paraId="71261481" w14:textId="3BD854C0" w:rsidR="00D53435" w:rsidRPr="0088023A" w:rsidRDefault="00D53435" w:rsidP="00D53435">
            <w:r w:rsidRPr="0088023A">
              <w:t>Video</w:t>
            </w:r>
            <w:r>
              <w:t>/Online</w:t>
            </w:r>
            <w:r w:rsidRPr="0088023A">
              <w:t xml:space="preserve"> Consultation</w:t>
            </w:r>
          </w:p>
        </w:tc>
        <w:tc>
          <w:tcPr>
            <w:tcW w:w="2104" w:type="dxa"/>
          </w:tcPr>
          <w:p w14:paraId="5CED8056" w14:textId="4D94312B" w:rsidR="00D53435" w:rsidRPr="0088023A" w:rsidRDefault="00D53435" w:rsidP="00D53435">
            <w:r w:rsidRPr="00204B8B">
              <w:t>OKAY</w:t>
            </w:r>
          </w:p>
        </w:tc>
        <w:tc>
          <w:tcPr>
            <w:tcW w:w="2361" w:type="dxa"/>
          </w:tcPr>
          <w:p w14:paraId="1E615D9A" w14:textId="5D400DEE" w:rsidR="00D53435" w:rsidRPr="0088023A" w:rsidRDefault="00D53435" w:rsidP="00D53435">
            <w:r w:rsidRPr="00204B8B">
              <w:t>Please add additional comments</w:t>
            </w:r>
            <w:r>
              <w:t xml:space="preserve"> as to how patient identity is verified</w:t>
            </w:r>
          </w:p>
        </w:tc>
        <w:tc>
          <w:tcPr>
            <w:tcW w:w="5224" w:type="dxa"/>
            <w:shd w:val="clear" w:color="auto" w:fill="auto"/>
          </w:tcPr>
          <w:p w14:paraId="1850A82D" w14:textId="77777777" w:rsidR="00D53435" w:rsidRDefault="00D53435" w:rsidP="00D53435"/>
        </w:tc>
      </w:tr>
      <w:tr w:rsidR="00A55B1C" w14:paraId="7AE998AC" w14:textId="77777777" w:rsidTr="00453042">
        <w:tc>
          <w:tcPr>
            <w:tcW w:w="2638" w:type="dxa"/>
          </w:tcPr>
          <w:p w14:paraId="7F414FAC" w14:textId="20E125C0" w:rsidR="00A55B1C" w:rsidRDefault="00A55B1C" w:rsidP="00A55B1C">
            <w:r w:rsidRPr="00857C3C">
              <w:t xml:space="preserve">Do you </w:t>
            </w:r>
            <w:r>
              <w:t>follow</w:t>
            </w:r>
            <w:r w:rsidRPr="00857C3C">
              <w:t xml:space="preserve"> </w:t>
            </w:r>
            <w:r>
              <w:t>the Records Management Code of Practice for Health and Social Care 2016 with regards to data retention</w:t>
            </w:r>
            <w:r w:rsidRPr="00857C3C">
              <w:t>?</w:t>
            </w:r>
          </w:p>
        </w:tc>
        <w:tc>
          <w:tcPr>
            <w:tcW w:w="2552" w:type="dxa"/>
          </w:tcPr>
          <w:p w14:paraId="079A63BD" w14:textId="7871F41D" w:rsidR="00A55B1C" w:rsidRPr="0088023A" w:rsidRDefault="00A55B1C" w:rsidP="00A55B1C">
            <w:r w:rsidRPr="003F3A85">
              <w:t>Online Consultation</w:t>
            </w:r>
          </w:p>
        </w:tc>
        <w:tc>
          <w:tcPr>
            <w:tcW w:w="2104" w:type="dxa"/>
          </w:tcPr>
          <w:p w14:paraId="48F0ECA7" w14:textId="46AEF3AC" w:rsidR="00A55B1C" w:rsidRPr="00204B8B" w:rsidRDefault="00A55B1C" w:rsidP="00A55B1C">
            <w:r>
              <w:t>OKAY</w:t>
            </w:r>
          </w:p>
        </w:tc>
        <w:tc>
          <w:tcPr>
            <w:tcW w:w="2361" w:type="dxa"/>
          </w:tcPr>
          <w:p w14:paraId="5DB395D6" w14:textId="40C6E021" w:rsidR="00A55B1C" w:rsidRPr="00204B8B" w:rsidRDefault="00A55B1C" w:rsidP="00A55B1C">
            <w:r w:rsidRPr="006038F4">
              <w:t>Unable to onboard onto GPIT Futures</w:t>
            </w:r>
          </w:p>
        </w:tc>
        <w:tc>
          <w:tcPr>
            <w:tcW w:w="5224" w:type="dxa"/>
            <w:shd w:val="clear" w:color="auto" w:fill="auto"/>
          </w:tcPr>
          <w:p w14:paraId="4D882468" w14:textId="77777777" w:rsidR="00A55B1C" w:rsidRDefault="00A55B1C" w:rsidP="00A55B1C"/>
        </w:tc>
      </w:tr>
      <w:tr w:rsidR="00A55B1C" w14:paraId="2BD16878" w14:textId="77777777" w:rsidTr="00453042">
        <w:tc>
          <w:tcPr>
            <w:tcW w:w="2638" w:type="dxa"/>
          </w:tcPr>
          <w:p w14:paraId="706EE7E6" w14:textId="4897C7CE" w:rsidR="00A55B1C" w:rsidRPr="00352F33" w:rsidRDefault="00A55B1C" w:rsidP="00A55B1C">
            <w:r>
              <w:t xml:space="preserve">Does the solution permit </w:t>
            </w:r>
            <w:r w:rsidRPr="00B927C3">
              <w:t xml:space="preserve">records of answers to structured questions submitted by the patient in the online </w:t>
            </w:r>
            <w:proofErr w:type="gramStart"/>
            <w:r w:rsidRPr="00B927C3">
              <w:t>consultation</w:t>
            </w:r>
            <w:r>
              <w:t xml:space="preserve">  to</w:t>
            </w:r>
            <w:proofErr w:type="gramEnd"/>
            <w:r>
              <w:t xml:space="preserve"> be stored?</w:t>
            </w:r>
          </w:p>
        </w:tc>
        <w:tc>
          <w:tcPr>
            <w:tcW w:w="2552" w:type="dxa"/>
          </w:tcPr>
          <w:p w14:paraId="69C34AA1" w14:textId="769BE0AF" w:rsidR="00A55B1C" w:rsidRDefault="00A55B1C" w:rsidP="00A55B1C">
            <w:r w:rsidRPr="003F3A85">
              <w:t xml:space="preserve">Online Consultation </w:t>
            </w:r>
          </w:p>
        </w:tc>
        <w:tc>
          <w:tcPr>
            <w:tcW w:w="2104" w:type="dxa"/>
          </w:tcPr>
          <w:p w14:paraId="0412E7DF" w14:textId="4BDFC0B0" w:rsidR="00A55B1C" w:rsidRDefault="00A55B1C" w:rsidP="00A55B1C">
            <w:r>
              <w:t>Please answer questions below</w:t>
            </w:r>
          </w:p>
        </w:tc>
        <w:tc>
          <w:tcPr>
            <w:tcW w:w="2361" w:type="dxa"/>
          </w:tcPr>
          <w:p w14:paraId="64560045" w14:textId="40B48260" w:rsidR="00A55B1C" w:rsidRDefault="00A55B1C" w:rsidP="00A55B1C">
            <w:r>
              <w:t>Please add additional comments</w:t>
            </w:r>
          </w:p>
        </w:tc>
        <w:tc>
          <w:tcPr>
            <w:tcW w:w="5224" w:type="dxa"/>
            <w:shd w:val="clear" w:color="auto" w:fill="auto"/>
          </w:tcPr>
          <w:p w14:paraId="525541FD" w14:textId="77777777" w:rsidR="00A55B1C" w:rsidRDefault="00A55B1C" w:rsidP="00A55B1C"/>
        </w:tc>
      </w:tr>
      <w:tr w:rsidR="00A55B1C" w14:paraId="4077A0DF" w14:textId="77777777" w:rsidTr="00453042">
        <w:tc>
          <w:tcPr>
            <w:tcW w:w="2638" w:type="dxa"/>
          </w:tcPr>
          <w:p w14:paraId="7E7B16E9" w14:textId="0215282D" w:rsidR="00A55B1C" w:rsidRDefault="00A55B1C" w:rsidP="00A55B1C">
            <w:r>
              <w:t>Does the solution permit non-structured verbatim written communications between the health and care professional and patient to be stored?</w:t>
            </w:r>
          </w:p>
        </w:tc>
        <w:tc>
          <w:tcPr>
            <w:tcW w:w="2552" w:type="dxa"/>
          </w:tcPr>
          <w:p w14:paraId="532AF044" w14:textId="5F3A5C69" w:rsidR="00A55B1C" w:rsidRPr="003F3A85" w:rsidRDefault="00A55B1C" w:rsidP="00A55B1C">
            <w:r>
              <w:t>Online Consultation</w:t>
            </w:r>
          </w:p>
        </w:tc>
        <w:tc>
          <w:tcPr>
            <w:tcW w:w="2104" w:type="dxa"/>
          </w:tcPr>
          <w:p w14:paraId="315031DA" w14:textId="785BF211" w:rsidR="00A55B1C" w:rsidRDefault="00A55B1C" w:rsidP="00A55B1C">
            <w:r>
              <w:t>Please answer questions below</w:t>
            </w:r>
          </w:p>
        </w:tc>
        <w:tc>
          <w:tcPr>
            <w:tcW w:w="2361" w:type="dxa"/>
          </w:tcPr>
          <w:p w14:paraId="6C95472B" w14:textId="0B4EBDA2" w:rsidR="00A55B1C" w:rsidRDefault="00A55B1C" w:rsidP="00A55B1C">
            <w:r>
              <w:t>OKAY</w:t>
            </w:r>
          </w:p>
        </w:tc>
        <w:tc>
          <w:tcPr>
            <w:tcW w:w="5224" w:type="dxa"/>
            <w:shd w:val="clear" w:color="auto" w:fill="auto"/>
          </w:tcPr>
          <w:p w14:paraId="35D827B2" w14:textId="77777777" w:rsidR="00A55B1C" w:rsidRDefault="00A55B1C" w:rsidP="00A55B1C"/>
        </w:tc>
      </w:tr>
      <w:tr w:rsidR="00A55B1C" w14:paraId="5AFACAE7" w14:textId="77777777" w:rsidTr="00453042">
        <w:tc>
          <w:tcPr>
            <w:tcW w:w="2638" w:type="dxa"/>
          </w:tcPr>
          <w:p w14:paraId="1BA18A1B" w14:textId="30E10CE0" w:rsidR="00A55B1C" w:rsidRPr="00352F33" w:rsidRDefault="00A55B1C" w:rsidP="00A55B1C">
            <w:r>
              <w:t xml:space="preserve">Are there existing instances of stored </w:t>
            </w:r>
            <w:r w:rsidRPr="00B927C3">
              <w:t>verbatim records of answers to structured questions submitted by the patient in the online consultation</w:t>
            </w:r>
            <w:r>
              <w:t xml:space="preserve"> or verbatim w</w:t>
            </w:r>
            <w:r w:rsidRPr="00E829F4">
              <w:t xml:space="preserve">ritten </w:t>
            </w:r>
            <w:r>
              <w:t>c</w:t>
            </w:r>
            <w:r w:rsidRPr="00E829F4">
              <w:t>ommunications</w:t>
            </w:r>
            <w:r>
              <w:t xml:space="preserve"> between the health and care professional and patient within your solution?</w:t>
            </w:r>
          </w:p>
        </w:tc>
        <w:tc>
          <w:tcPr>
            <w:tcW w:w="2552" w:type="dxa"/>
          </w:tcPr>
          <w:p w14:paraId="1F3BDE5D" w14:textId="447914F0" w:rsidR="00A55B1C" w:rsidRDefault="00A55B1C" w:rsidP="00A55B1C">
            <w:r w:rsidRPr="003F3A85">
              <w:t>Online Consultation</w:t>
            </w:r>
          </w:p>
        </w:tc>
        <w:tc>
          <w:tcPr>
            <w:tcW w:w="2104" w:type="dxa"/>
          </w:tcPr>
          <w:p w14:paraId="56CE643C" w14:textId="196D460C" w:rsidR="00A55B1C" w:rsidRDefault="00A55B1C" w:rsidP="00A55B1C">
            <w:r>
              <w:t>Please add additional comments indicating specifically how the records are stored</w:t>
            </w:r>
          </w:p>
        </w:tc>
        <w:tc>
          <w:tcPr>
            <w:tcW w:w="2361" w:type="dxa"/>
          </w:tcPr>
          <w:p w14:paraId="46E83274" w14:textId="0133391F" w:rsidR="00A55B1C" w:rsidRDefault="00A55B1C" w:rsidP="00A55B1C">
            <w:r>
              <w:t>OKAY</w:t>
            </w:r>
          </w:p>
        </w:tc>
        <w:tc>
          <w:tcPr>
            <w:tcW w:w="5224" w:type="dxa"/>
            <w:shd w:val="clear" w:color="auto" w:fill="auto"/>
          </w:tcPr>
          <w:p w14:paraId="54E4721E" w14:textId="77777777" w:rsidR="00A55B1C" w:rsidRDefault="00A55B1C" w:rsidP="00A55B1C"/>
        </w:tc>
      </w:tr>
      <w:tr w:rsidR="00A55B1C" w14:paraId="0A42E2F0" w14:textId="77777777" w:rsidTr="00453042">
        <w:tc>
          <w:tcPr>
            <w:tcW w:w="2638" w:type="dxa"/>
          </w:tcPr>
          <w:p w14:paraId="71E925AF" w14:textId="5C62A9A8" w:rsidR="00A55B1C" w:rsidRDefault="00A55B1C" w:rsidP="00A55B1C">
            <w:r>
              <w:t>Are these records written back into the medical record in any way?</w:t>
            </w:r>
          </w:p>
          <w:p w14:paraId="4C17DEA1" w14:textId="77777777" w:rsidR="00A55B1C" w:rsidRDefault="00A55B1C" w:rsidP="00A55B1C"/>
        </w:tc>
        <w:tc>
          <w:tcPr>
            <w:tcW w:w="2552" w:type="dxa"/>
          </w:tcPr>
          <w:p w14:paraId="4AC4A0DA" w14:textId="380AB4A2" w:rsidR="00A55B1C" w:rsidRPr="00E829F4" w:rsidRDefault="00A55B1C" w:rsidP="00A55B1C">
            <w:r w:rsidRPr="003F3A85">
              <w:t>Online Consultation</w:t>
            </w:r>
          </w:p>
        </w:tc>
        <w:tc>
          <w:tcPr>
            <w:tcW w:w="2104" w:type="dxa"/>
          </w:tcPr>
          <w:p w14:paraId="745BA748" w14:textId="4757AE59" w:rsidR="00A55B1C" w:rsidRDefault="00A55B1C" w:rsidP="00A55B1C">
            <w:r>
              <w:t xml:space="preserve">Please add additional comments </w:t>
            </w:r>
          </w:p>
        </w:tc>
        <w:tc>
          <w:tcPr>
            <w:tcW w:w="2361" w:type="dxa"/>
          </w:tcPr>
          <w:p w14:paraId="7B2D580F" w14:textId="7CADA774" w:rsidR="00A55B1C" w:rsidRDefault="00A55B1C" w:rsidP="00A55B1C">
            <w:r>
              <w:t>Please add additional comments</w:t>
            </w:r>
          </w:p>
        </w:tc>
        <w:tc>
          <w:tcPr>
            <w:tcW w:w="5224" w:type="dxa"/>
            <w:shd w:val="clear" w:color="auto" w:fill="auto"/>
          </w:tcPr>
          <w:p w14:paraId="15982EAA" w14:textId="77777777" w:rsidR="00A55B1C" w:rsidRDefault="00A55B1C" w:rsidP="00A55B1C"/>
        </w:tc>
      </w:tr>
      <w:tr w:rsidR="00A55B1C" w14:paraId="704FC668" w14:textId="77777777" w:rsidTr="00453042">
        <w:tc>
          <w:tcPr>
            <w:tcW w:w="2638" w:type="dxa"/>
          </w:tcPr>
          <w:p w14:paraId="35D015D0" w14:textId="0C79D0BE" w:rsidR="00A55B1C" w:rsidRDefault="00A55B1C" w:rsidP="00A55B1C">
            <w:r>
              <w:t xml:space="preserve">Can patients access the record of </w:t>
            </w:r>
            <w:r w:rsidRPr="00CD1657">
              <w:t>Written Communications</w:t>
            </w:r>
            <w:r>
              <w:t>?</w:t>
            </w:r>
          </w:p>
        </w:tc>
        <w:tc>
          <w:tcPr>
            <w:tcW w:w="2552" w:type="dxa"/>
          </w:tcPr>
          <w:p w14:paraId="0AE1A4E8" w14:textId="7FE53158" w:rsidR="00A55B1C" w:rsidRPr="00E829F4" w:rsidRDefault="00A55B1C" w:rsidP="00A55B1C">
            <w:r>
              <w:t>Online Consultation</w:t>
            </w:r>
          </w:p>
        </w:tc>
        <w:tc>
          <w:tcPr>
            <w:tcW w:w="2104" w:type="dxa"/>
          </w:tcPr>
          <w:p w14:paraId="0D8011AE" w14:textId="4A17EFAC" w:rsidR="00A55B1C" w:rsidRDefault="00A55B1C" w:rsidP="00A55B1C">
            <w:r w:rsidRPr="007C7BBC">
              <w:t>Please add additional comments</w:t>
            </w:r>
          </w:p>
        </w:tc>
        <w:tc>
          <w:tcPr>
            <w:tcW w:w="2361" w:type="dxa"/>
          </w:tcPr>
          <w:p w14:paraId="0532F8F0" w14:textId="1F111B64" w:rsidR="00A55B1C" w:rsidRDefault="00A55B1C" w:rsidP="00A55B1C">
            <w:r w:rsidRPr="007C7BBC">
              <w:t>OKAY</w:t>
            </w:r>
          </w:p>
        </w:tc>
        <w:tc>
          <w:tcPr>
            <w:tcW w:w="5224" w:type="dxa"/>
            <w:shd w:val="clear" w:color="auto" w:fill="auto"/>
          </w:tcPr>
          <w:p w14:paraId="0F84AF8F" w14:textId="77777777" w:rsidR="00A55B1C" w:rsidRDefault="00A55B1C" w:rsidP="00A55B1C"/>
        </w:tc>
      </w:tr>
    </w:tbl>
    <w:p w14:paraId="6CD2A95D" w14:textId="65E92849" w:rsidR="00416A23" w:rsidRDefault="00416A23"/>
    <w:sectPr w:rsidR="00416A23" w:rsidSect="002C16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81F94" w14:textId="77777777" w:rsidR="0067744E" w:rsidRDefault="0067744E" w:rsidP="002C1697">
      <w:pPr>
        <w:spacing w:after="0" w:line="240" w:lineRule="auto"/>
      </w:pPr>
      <w:r>
        <w:separator/>
      </w:r>
    </w:p>
  </w:endnote>
  <w:endnote w:type="continuationSeparator" w:id="0">
    <w:p w14:paraId="43311B72" w14:textId="77777777" w:rsidR="0067744E" w:rsidRDefault="0067744E" w:rsidP="002C1697">
      <w:pPr>
        <w:spacing w:after="0" w:line="240" w:lineRule="auto"/>
      </w:pPr>
      <w:r>
        <w:continuationSeparator/>
      </w:r>
    </w:p>
  </w:endnote>
  <w:endnote w:type="continuationNotice" w:id="1">
    <w:p w14:paraId="0FD91F2C" w14:textId="77777777" w:rsidR="0067744E" w:rsidRDefault="006774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96731" w14:textId="77777777" w:rsidR="0067744E" w:rsidRDefault="0067744E" w:rsidP="002C1697">
      <w:pPr>
        <w:spacing w:after="0" w:line="240" w:lineRule="auto"/>
      </w:pPr>
      <w:r>
        <w:separator/>
      </w:r>
    </w:p>
  </w:footnote>
  <w:footnote w:type="continuationSeparator" w:id="0">
    <w:p w14:paraId="6EE98C7B" w14:textId="77777777" w:rsidR="0067744E" w:rsidRDefault="0067744E" w:rsidP="002C1697">
      <w:pPr>
        <w:spacing w:after="0" w:line="240" w:lineRule="auto"/>
      </w:pPr>
      <w:r>
        <w:continuationSeparator/>
      </w:r>
    </w:p>
  </w:footnote>
  <w:footnote w:type="continuationNotice" w:id="1">
    <w:p w14:paraId="10FCEE04" w14:textId="77777777" w:rsidR="0067744E" w:rsidRDefault="0067744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24B77"/>
    <w:multiLevelType w:val="hybridMultilevel"/>
    <w:tmpl w:val="78864CD6"/>
    <w:lvl w:ilvl="0" w:tplc="8A846E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97"/>
    <w:rsid w:val="000213FC"/>
    <w:rsid w:val="000315D2"/>
    <w:rsid w:val="000376E8"/>
    <w:rsid w:val="00102E27"/>
    <w:rsid w:val="001659BA"/>
    <w:rsid w:val="00173E17"/>
    <w:rsid w:val="00175490"/>
    <w:rsid w:val="001A0885"/>
    <w:rsid w:val="001B5C8B"/>
    <w:rsid w:val="001B5D8C"/>
    <w:rsid w:val="001F72DB"/>
    <w:rsid w:val="00204B8B"/>
    <w:rsid w:val="00224B72"/>
    <w:rsid w:val="00227F06"/>
    <w:rsid w:val="00295B9B"/>
    <w:rsid w:val="002B287F"/>
    <w:rsid w:val="002B6673"/>
    <w:rsid w:val="002C1697"/>
    <w:rsid w:val="002D5FD9"/>
    <w:rsid w:val="003068D0"/>
    <w:rsid w:val="00311FD1"/>
    <w:rsid w:val="0031378D"/>
    <w:rsid w:val="00324539"/>
    <w:rsid w:val="0032549B"/>
    <w:rsid w:val="00343E78"/>
    <w:rsid w:val="00352F33"/>
    <w:rsid w:val="00391400"/>
    <w:rsid w:val="00391CC6"/>
    <w:rsid w:val="003A6BED"/>
    <w:rsid w:val="003F3A85"/>
    <w:rsid w:val="00413B8C"/>
    <w:rsid w:val="00416A23"/>
    <w:rsid w:val="004349CF"/>
    <w:rsid w:val="00453042"/>
    <w:rsid w:val="0045667A"/>
    <w:rsid w:val="00464378"/>
    <w:rsid w:val="00475959"/>
    <w:rsid w:val="004A2A38"/>
    <w:rsid w:val="004B64A1"/>
    <w:rsid w:val="004F3B08"/>
    <w:rsid w:val="00501FFA"/>
    <w:rsid w:val="0054196A"/>
    <w:rsid w:val="0057744E"/>
    <w:rsid w:val="005944E2"/>
    <w:rsid w:val="005B18C2"/>
    <w:rsid w:val="006038F4"/>
    <w:rsid w:val="00606BFD"/>
    <w:rsid w:val="00665342"/>
    <w:rsid w:val="0067744E"/>
    <w:rsid w:val="006C3139"/>
    <w:rsid w:val="006D350A"/>
    <w:rsid w:val="006E6A59"/>
    <w:rsid w:val="006F0710"/>
    <w:rsid w:val="007152A0"/>
    <w:rsid w:val="00717B61"/>
    <w:rsid w:val="00727738"/>
    <w:rsid w:val="00767490"/>
    <w:rsid w:val="007B12AA"/>
    <w:rsid w:val="007C7BBC"/>
    <w:rsid w:val="007C7EBF"/>
    <w:rsid w:val="007E2914"/>
    <w:rsid w:val="007E2949"/>
    <w:rsid w:val="0080433E"/>
    <w:rsid w:val="00831057"/>
    <w:rsid w:val="00857C3C"/>
    <w:rsid w:val="008726DD"/>
    <w:rsid w:val="0088023A"/>
    <w:rsid w:val="008E4FE9"/>
    <w:rsid w:val="008F2BEC"/>
    <w:rsid w:val="008F4096"/>
    <w:rsid w:val="00932775"/>
    <w:rsid w:val="00943BAD"/>
    <w:rsid w:val="00992988"/>
    <w:rsid w:val="009C045E"/>
    <w:rsid w:val="009F6F02"/>
    <w:rsid w:val="00A477A8"/>
    <w:rsid w:val="00A55B1C"/>
    <w:rsid w:val="00A9537E"/>
    <w:rsid w:val="00A95A8D"/>
    <w:rsid w:val="00AA5B66"/>
    <w:rsid w:val="00AC4654"/>
    <w:rsid w:val="00AD357B"/>
    <w:rsid w:val="00B04956"/>
    <w:rsid w:val="00B442E0"/>
    <w:rsid w:val="00B57CEE"/>
    <w:rsid w:val="00B6035B"/>
    <w:rsid w:val="00B91621"/>
    <w:rsid w:val="00B927C3"/>
    <w:rsid w:val="00BE0B3D"/>
    <w:rsid w:val="00C06570"/>
    <w:rsid w:val="00C1275E"/>
    <w:rsid w:val="00C465C2"/>
    <w:rsid w:val="00C46A7C"/>
    <w:rsid w:val="00C5696F"/>
    <w:rsid w:val="00C63D2D"/>
    <w:rsid w:val="00CA3970"/>
    <w:rsid w:val="00CA76BE"/>
    <w:rsid w:val="00CB6D31"/>
    <w:rsid w:val="00CC2108"/>
    <w:rsid w:val="00CD1657"/>
    <w:rsid w:val="00CD4F90"/>
    <w:rsid w:val="00CE0289"/>
    <w:rsid w:val="00CF4BE2"/>
    <w:rsid w:val="00D00314"/>
    <w:rsid w:val="00D20364"/>
    <w:rsid w:val="00D3078C"/>
    <w:rsid w:val="00D4755A"/>
    <w:rsid w:val="00D53435"/>
    <w:rsid w:val="00D60A2A"/>
    <w:rsid w:val="00D9001D"/>
    <w:rsid w:val="00DC1049"/>
    <w:rsid w:val="00DE78CA"/>
    <w:rsid w:val="00E22580"/>
    <w:rsid w:val="00E75156"/>
    <w:rsid w:val="00E829F4"/>
    <w:rsid w:val="00E8348B"/>
    <w:rsid w:val="00EA7D72"/>
    <w:rsid w:val="00EF734F"/>
    <w:rsid w:val="00F04C7E"/>
    <w:rsid w:val="00F34C62"/>
    <w:rsid w:val="00F4565D"/>
    <w:rsid w:val="00F66132"/>
    <w:rsid w:val="00F71D71"/>
    <w:rsid w:val="00F76DCB"/>
    <w:rsid w:val="00F8011B"/>
    <w:rsid w:val="00F870DA"/>
    <w:rsid w:val="00F90E5F"/>
    <w:rsid w:val="00FD66AE"/>
    <w:rsid w:val="00FE5902"/>
    <w:rsid w:val="02F54051"/>
    <w:rsid w:val="0721ED9F"/>
    <w:rsid w:val="0D32AC82"/>
    <w:rsid w:val="156B9A8C"/>
    <w:rsid w:val="1A634F8B"/>
    <w:rsid w:val="23030EA7"/>
    <w:rsid w:val="2A37DC14"/>
    <w:rsid w:val="2A707013"/>
    <w:rsid w:val="4462D40B"/>
    <w:rsid w:val="475CB98E"/>
    <w:rsid w:val="4A2C6CD0"/>
    <w:rsid w:val="530F676D"/>
    <w:rsid w:val="656496BB"/>
    <w:rsid w:val="6D0E26BC"/>
    <w:rsid w:val="72D90926"/>
    <w:rsid w:val="7DBFE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787D4"/>
  <w15:chartTrackingRefBased/>
  <w15:docId w15:val="{4BF9DA2E-DAD1-4B40-B762-7ED37F6C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1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697"/>
  </w:style>
  <w:style w:type="paragraph" w:styleId="Footer">
    <w:name w:val="footer"/>
    <w:basedOn w:val="Normal"/>
    <w:link w:val="FooterChar"/>
    <w:uiPriority w:val="99"/>
    <w:unhideWhenUsed/>
    <w:rsid w:val="002C1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697"/>
  </w:style>
  <w:style w:type="character" w:styleId="CommentReference">
    <w:name w:val="annotation reference"/>
    <w:basedOn w:val="DefaultParagraphFont"/>
    <w:uiPriority w:val="99"/>
    <w:semiHidden/>
    <w:unhideWhenUsed/>
    <w:rsid w:val="00C46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A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A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A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6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69F23E6E3A148B645958128711A58" ma:contentTypeVersion="9" ma:contentTypeDescription="Create a new document." ma:contentTypeScope="" ma:versionID="2a273707e43b4c66267ee89502f02b1c">
  <xsd:schema xmlns:xsd="http://www.w3.org/2001/XMLSchema" xmlns:xs="http://www.w3.org/2001/XMLSchema" xmlns:p="http://schemas.microsoft.com/office/2006/metadata/properties" xmlns:ns3="f73a24fb-2284-4b28-9bc1-5ad9c5ec1e42" targetNamespace="http://schemas.microsoft.com/office/2006/metadata/properties" ma:root="true" ma:fieldsID="981788835525f79e936b8e0aaa0bd229" ns3:_="">
    <xsd:import namespace="f73a24fb-2284-4b28-9bc1-5ad9c5ec1e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a24fb-2284-4b28-9bc1-5ad9c5ec1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21181E-629B-416F-A832-8083E0387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3a24fb-2284-4b28-9bc1-5ad9c5ec1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A5A40D-E1F4-413D-8EE1-A9E0C9DD0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3AC52-5F0A-40C3-8C98-0A397AA9C2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3757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Calum Glover</dc:creator>
  <cp:keywords/>
  <dc:description/>
  <cp:lastModifiedBy>Leah Unsworth-Hughes</cp:lastModifiedBy>
  <cp:revision>2</cp:revision>
  <dcterms:created xsi:type="dcterms:W3CDTF">2020-11-02T13:13:00Z</dcterms:created>
  <dcterms:modified xsi:type="dcterms:W3CDTF">2020-11-02T13:13:00Z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0x010100A8769F23E6E3A148B645958128711A58</vt:lpwstr>
  </property>
</Properties>
</file>