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B4D6" w14:textId="77777777" w:rsidR="000C24AF" w:rsidRPr="000202F7" w:rsidRDefault="000C24AF" w:rsidP="000202F7"/>
    <w:p w14:paraId="590F2459" w14:textId="77777777" w:rsidR="000C24AF" w:rsidRPr="000202F7" w:rsidRDefault="000C24AF" w:rsidP="000202F7"/>
    <w:p w14:paraId="34F2436C" w14:textId="77777777" w:rsidR="001D243C" w:rsidRPr="000202F7" w:rsidRDefault="001D243C" w:rsidP="000202F7"/>
    <w:p w14:paraId="4D115EF3" w14:textId="77777777" w:rsidR="001D243C" w:rsidRPr="000202F7" w:rsidRDefault="001D243C" w:rsidP="000202F7"/>
    <w:p w14:paraId="2E746C84" w14:textId="362AB0A1" w:rsidR="00F25CC7" w:rsidRPr="000202F7" w:rsidRDefault="00F25CC7" w:rsidP="000202F7"/>
    <w:p w14:paraId="4373CE6F" w14:textId="77777777" w:rsidR="00F25CC7" w:rsidRDefault="009C27F0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E9DA3" wp14:editId="5B32699A">
                <wp:simplePos x="0" y="0"/>
                <wp:positionH relativeFrom="page">
                  <wp:posOffset>648335</wp:posOffset>
                </wp:positionH>
                <wp:positionV relativeFrom="page">
                  <wp:posOffset>5688965</wp:posOffset>
                </wp:positionV>
                <wp:extent cx="4816800" cy="504000"/>
                <wp:effectExtent l="0" t="0" r="31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0721F" w14:textId="7AAA86CF" w:rsidR="00103F4D" w:rsidRDefault="00103F4D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  <w:r w:rsidRPr="00103F4D">
                              <w:t xml:space="preserve">Published </w:t>
                            </w:r>
                            <w:r w:rsidR="00260059">
                              <w:t>17</w:t>
                            </w:r>
                            <w:r w:rsidR="00260059" w:rsidRPr="00260059">
                              <w:rPr>
                                <w:vertAlign w:val="superscript"/>
                              </w:rPr>
                              <w:t>th</w:t>
                            </w:r>
                            <w:r w:rsidR="00260059">
                              <w:t xml:space="preserve"> September</w:t>
                            </w:r>
                            <w:r w:rsidR="009122C0">
                              <w:t xml:space="preserve"> 2018</w:t>
                            </w:r>
                            <w:r w:rsidR="00D67F77">
                              <w:t>, v0</w:t>
                            </w:r>
                            <w:r w:rsidR="00017BA3">
                              <w:t>.</w:t>
                            </w:r>
                            <w:r w:rsidR="00260059">
                              <w:t>6</w:t>
                            </w:r>
                            <w:r w:rsidR="00910564">
                              <w:br/>
                              <w:t xml:space="preserve">Author: </w:t>
                            </w:r>
                            <w:r w:rsidR="009122C0">
                              <w:t>Mike Moore</w:t>
                            </w:r>
                          </w:p>
                          <w:p w14:paraId="0DE6F5D8" w14:textId="77777777" w:rsidR="008E3132" w:rsidRDefault="008E3132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</w:p>
                          <w:p w14:paraId="70720621" w14:textId="77777777" w:rsidR="008E3132" w:rsidRDefault="008E3132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</w:p>
                          <w:p w14:paraId="616215B3" w14:textId="77777777" w:rsidR="008E3132" w:rsidRPr="00103F4D" w:rsidRDefault="008E3132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9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447.95pt;width:379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" filled="f" stroked="f" strokeweight=".5pt">
                <v:textbox inset="0,0,0,0">
                  <w:txbxContent>
                    <w:p w14:paraId="4CC0721F" w14:textId="7AAA86CF" w:rsidR="00103F4D" w:rsidRDefault="00103F4D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  <w:r w:rsidRPr="00103F4D">
                        <w:t xml:space="preserve">Published </w:t>
                      </w:r>
                      <w:r w:rsidR="00260059">
                        <w:t>17</w:t>
                      </w:r>
                      <w:r w:rsidR="00260059" w:rsidRPr="00260059">
                        <w:rPr>
                          <w:vertAlign w:val="superscript"/>
                        </w:rPr>
                        <w:t>th</w:t>
                      </w:r>
                      <w:r w:rsidR="00260059">
                        <w:t xml:space="preserve"> September</w:t>
                      </w:r>
                      <w:r w:rsidR="009122C0">
                        <w:t xml:space="preserve"> 2018</w:t>
                      </w:r>
                      <w:r w:rsidR="00D67F77">
                        <w:t>, v0</w:t>
                      </w:r>
                      <w:r w:rsidR="00017BA3">
                        <w:t>.</w:t>
                      </w:r>
                      <w:r w:rsidR="00260059">
                        <w:t>6</w:t>
                      </w:r>
                      <w:r w:rsidR="00910564">
                        <w:br/>
                        <w:t xml:space="preserve">Author: </w:t>
                      </w:r>
                      <w:r w:rsidR="009122C0">
                        <w:t>Mike Moore</w:t>
                      </w:r>
                    </w:p>
                    <w:p w14:paraId="0DE6F5D8" w14:textId="77777777" w:rsidR="008E3132" w:rsidRDefault="008E3132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</w:p>
                    <w:p w14:paraId="70720621" w14:textId="77777777" w:rsidR="008E3132" w:rsidRDefault="008E3132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</w:p>
                    <w:p w14:paraId="616215B3" w14:textId="77777777" w:rsidR="008E3132" w:rsidRPr="00103F4D" w:rsidRDefault="008E3132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2EA9" wp14:editId="79ACCA94">
                <wp:simplePos x="0" y="0"/>
                <wp:positionH relativeFrom="page">
                  <wp:posOffset>648335</wp:posOffset>
                </wp:positionH>
                <wp:positionV relativeFrom="page">
                  <wp:posOffset>4032250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1036308880"/>
                              <w:placeholder>
                                <w:docPart w:val="5A9EAC51A9AA4DEB944FDEB7FF1E794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B3F786" w14:textId="5376C879" w:rsidR="00F25CC7" w:rsidRDefault="00551581" w:rsidP="00103F4D">
                                <w:pPr>
                                  <w:pStyle w:val="FrontpageTitle"/>
                                </w:pPr>
                                <w:r>
                                  <w:t>Transfer of Care</w:t>
                                </w:r>
                                <w:r w:rsidR="009122C0">
                                  <w:t xml:space="preserve"> Payloads</w:t>
                                </w:r>
                              </w:p>
                            </w:sdtContent>
                          </w:sdt>
                          <w:p w14:paraId="5B2BB20F" w14:textId="77777777" w:rsidR="00F25CC7" w:rsidRPr="00672480" w:rsidRDefault="00F25CC7" w:rsidP="00672480">
                            <w:pPr>
                              <w:pStyle w:val="Frontpagesubhe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2EA9" id="Text Box 2" o:spid="_x0000_s1027" type="#_x0000_t202" style="position:absolute;margin-left:51.05pt;margin-top:317.5pt;width:501.75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" filled="f" stroked="f" strokeweight=".5pt">
                <v:textbox inset="0,0,0,0">
                  <w:txbxContent>
                    <w:sdt>
                      <w:sdtPr>
                        <w:alias w:val="Title"/>
                        <w:tag w:val="title"/>
                        <w:id w:val="1036308880"/>
                        <w:placeholder>
                          <w:docPart w:val="5A9EAC51A9AA4DEB944FDEB7FF1E794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68B3F786" w14:textId="5376C879" w:rsidR="00F25CC7" w:rsidRDefault="00551581" w:rsidP="00103F4D">
                          <w:pPr>
                            <w:pStyle w:val="FrontpageTitle"/>
                          </w:pPr>
                          <w:r>
                            <w:t>Transfer of Care</w:t>
                          </w:r>
                          <w:r w:rsidR="009122C0">
                            <w:t xml:space="preserve"> Payloads</w:t>
                          </w:r>
                        </w:p>
                      </w:sdtContent>
                    </w:sdt>
                    <w:p w14:paraId="5B2BB20F" w14:textId="77777777" w:rsidR="00F25CC7" w:rsidRPr="00672480" w:rsidRDefault="00F25CC7" w:rsidP="00672480">
                      <w:pPr>
                        <w:pStyle w:val="Frontpagesubhe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C340EE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p w14:paraId="63FE53FF" w14:textId="2CF771B3" w:rsidR="00C50C1F" w:rsidRDefault="00C50C1F" w:rsidP="00C50C1F"/>
    <w:p w14:paraId="14FE5AEC" w14:textId="77777777" w:rsidR="00364A7A" w:rsidRPr="00792C12" w:rsidRDefault="00364A7A" w:rsidP="00364A7A">
      <w:pPr>
        <w:pStyle w:val="Docmgmtheading"/>
      </w:pPr>
      <w:r w:rsidRPr="00792C12">
        <w:t>Document Management</w:t>
      </w:r>
    </w:p>
    <w:p w14:paraId="7CF2D02B" w14:textId="77777777" w:rsidR="00364A7A" w:rsidRPr="0032477B" w:rsidRDefault="00364A7A" w:rsidP="00364A7A">
      <w:pPr>
        <w:pStyle w:val="DocMgmtSubhead"/>
      </w:pPr>
      <w:bookmarkStart w:id="0" w:name="_Toc350847280"/>
      <w:bookmarkStart w:id="1" w:name="_Toc350847324"/>
      <w:r w:rsidRPr="0032477B">
        <w:t>Revision History</w:t>
      </w:r>
      <w:bookmarkEnd w:id="0"/>
      <w:bookmarkEnd w:id="1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364A7A" w:rsidRPr="00B476EC" w14:paraId="49C85C83" w14:textId="77777777" w:rsidTr="009F14F7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A2909EB" w14:textId="77777777" w:rsidR="00364A7A" w:rsidRPr="00B476EC" w:rsidRDefault="00364A7A" w:rsidP="003366BA">
            <w:pPr>
              <w:pStyle w:val="TableHeader"/>
              <w:rPr>
                <w:lang w:val="en-GB"/>
              </w:rPr>
            </w:pPr>
            <w:r w:rsidRPr="00B476EC">
              <w:rPr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6E3F6E" w14:textId="77777777" w:rsidR="00364A7A" w:rsidRPr="00B476EC" w:rsidRDefault="00364A7A" w:rsidP="003366BA">
            <w:pPr>
              <w:pStyle w:val="TableHeader"/>
              <w:rPr>
                <w:lang w:val="en-GB"/>
              </w:rPr>
            </w:pPr>
            <w:r w:rsidRPr="00B476EC">
              <w:rPr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7844E9B" w14:textId="77777777" w:rsidR="00364A7A" w:rsidRPr="00B476EC" w:rsidRDefault="00364A7A" w:rsidP="003366BA">
            <w:pPr>
              <w:pStyle w:val="TableHeader"/>
              <w:rPr>
                <w:lang w:val="en-GB"/>
              </w:rPr>
            </w:pPr>
            <w:r w:rsidRPr="00B476EC">
              <w:rPr>
                <w:lang w:val="en-GB"/>
              </w:rPr>
              <w:t>Summary of Changes</w:t>
            </w:r>
          </w:p>
        </w:tc>
      </w:tr>
      <w:tr w:rsidR="00364A7A" w:rsidRPr="00B476EC" w14:paraId="310F2491" w14:textId="77777777" w:rsidTr="009F14F7">
        <w:trPr>
          <w:trHeight w:val="290"/>
        </w:trPr>
        <w:tc>
          <w:tcPr>
            <w:tcW w:w="616" w:type="pct"/>
            <w:tcBorders>
              <w:top w:val="single" w:sz="2" w:space="0" w:color="000000"/>
              <w:right w:val="single" w:sz="2" w:space="0" w:color="B9B9B9"/>
            </w:tcBorders>
            <w:vAlign w:val="center"/>
          </w:tcPr>
          <w:p w14:paraId="2691DD04" w14:textId="07DC46AB" w:rsidR="00364A7A" w:rsidRPr="00B476EC" w:rsidRDefault="00364A7A" w:rsidP="003366BA">
            <w:pPr>
              <w:pStyle w:val="TableText"/>
            </w:pPr>
            <w:r>
              <w:t>0.</w:t>
            </w:r>
            <w:r w:rsidR="00EE7975">
              <w:t>5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B9B9B9"/>
              <w:right w:val="single" w:sz="2" w:space="0" w:color="B9B9B9"/>
            </w:tcBorders>
            <w:shd w:val="clear" w:color="auto" w:fill="auto"/>
            <w:vAlign w:val="center"/>
          </w:tcPr>
          <w:p w14:paraId="44D8AA9C" w14:textId="12B6CDF1" w:rsidR="00364A7A" w:rsidRPr="00B476EC" w:rsidRDefault="004F0098" w:rsidP="003366BA">
            <w:pPr>
              <w:pStyle w:val="TableText"/>
            </w:pPr>
            <w:r>
              <w:t>16/08/</w:t>
            </w:r>
            <w:r w:rsidR="006063FD">
              <w:t>2018</w:t>
            </w:r>
          </w:p>
        </w:tc>
        <w:tc>
          <w:tcPr>
            <w:tcW w:w="3637" w:type="pct"/>
            <w:tcBorders>
              <w:top w:val="single" w:sz="2" w:space="0" w:color="000000"/>
              <w:left w:val="single" w:sz="2" w:space="0" w:color="B9B9B9"/>
            </w:tcBorders>
            <w:vAlign w:val="center"/>
          </w:tcPr>
          <w:p w14:paraId="4715F970" w14:textId="5648696B" w:rsidR="00364A7A" w:rsidRPr="00B476EC" w:rsidRDefault="006063FD" w:rsidP="003366BA">
            <w:pPr>
              <w:pStyle w:val="TableText"/>
            </w:pPr>
            <w:r>
              <w:t>As provided to GP IT Futures Team</w:t>
            </w:r>
            <w:r w:rsidR="00AD6E22">
              <w:t xml:space="preserve"> to meet 20/08/2018 deadline.</w:t>
            </w:r>
          </w:p>
        </w:tc>
      </w:tr>
      <w:tr w:rsidR="00364A7A" w:rsidRPr="00B476EC" w14:paraId="1DD0371F" w14:textId="77777777" w:rsidTr="009F14F7">
        <w:trPr>
          <w:trHeight w:val="290"/>
        </w:trPr>
        <w:tc>
          <w:tcPr>
            <w:tcW w:w="616" w:type="pct"/>
            <w:tcBorders>
              <w:right w:val="single" w:sz="2" w:space="0" w:color="B9B9B9"/>
            </w:tcBorders>
            <w:vAlign w:val="center"/>
          </w:tcPr>
          <w:p w14:paraId="2CFA9137" w14:textId="2D5943E3" w:rsidR="00364A7A" w:rsidRPr="00B476EC" w:rsidRDefault="00364A7A" w:rsidP="003366BA">
            <w:pPr>
              <w:pStyle w:val="TableText"/>
            </w:pPr>
            <w:r>
              <w:t>0.</w:t>
            </w:r>
            <w:r w:rsidR="00EE7975">
              <w:t>6</w:t>
            </w:r>
          </w:p>
        </w:tc>
        <w:tc>
          <w:tcPr>
            <w:tcW w:w="747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  <w:vAlign w:val="center"/>
          </w:tcPr>
          <w:p w14:paraId="23A1A9D9" w14:textId="4D115EAA" w:rsidR="00364A7A" w:rsidRPr="00B476EC" w:rsidRDefault="004F0098" w:rsidP="003366BA">
            <w:pPr>
              <w:pStyle w:val="TableText"/>
            </w:pPr>
            <w:r>
              <w:t>17/09/2018</w:t>
            </w:r>
          </w:p>
        </w:tc>
        <w:tc>
          <w:tcPr>
            <w:tcW w:w="3637" w:type="pct"/>
            <w:tcBorders>
              <w:left w:val="single" w:sz="2" w:space="0" w:color="B9B9B9"/>
            </w:tcBorders>
            <w:vAlign w:val="center"/>
          </w:tcPr>
          <w:p w14:paraId="00A4D18F" w14:textId="77031200" w:rsidR="00F4517F" w:rsidRDefault="00F4517F" w:rsidP="003366BA">
            <w:pPr>
              <w:pStyle w:val="TableText"/>
              <w:rPr>
                <w:i/>
              </w:rPr>
            </w:pPr>
            <w:r>
              <w:t>Section 1</w:t>
            </w:r>
            <w:r w:rsidR="00AD686B">
              <w:t xml:space="preserve"> </w:t>
            </w:r>
            <w:r w:rsidR="00F65BA4">
              <w:t xml:space="preserve">– changed </w:t>
            </w:r>
            <w:r w:rsidR="00AD686B">
              <w:t>reference</w:t>
            </w:r>
            <w:r w:rsidR="00E2553F">
              <w:t xml:space="preserve"> to</w:t>
            </w:r>
            <w:r w:rsidR="00AD686B">
              <w:t xml:space="preserve"> latest version (0.5) of </w:t>
            </w:r>
            <w:r w:rsidR="00AD686B" w:rsidRPr="008C24FF">
              <w:rPr>
                <w:i/>
              </w:rPr>
              <w:t>“Generic FHIR Receiver Interop Capability Specification”</w:t>
            </w:r>
            <w:r w:rsidR="0065746D">
              <w:rPr>
                <w:i/>
              </w:rPr>
              <w:t>.</w:t>
            </w:r>
          </w:p>
          <w:p w14:paraId="75193A6A" w14:textId="51119D52" w:rsidR="00657FE5" w:rsidRDefault="00657FE5" w:rsidP="003366BA">
            <w:pPr>
              <w:pStyle w:val="TableText"/>
            </w:pPr>
            <w:r>
              <w:t>Section 2</w:t>
            </w:r>
            <w:r w:rsidR="00DB5A4B">
              <w:t xml:space="preserve"> – renamed </w:t>
            </w:r>
            <w:r w:rsidR="00E2553F">
              <w:t>and re</w:t>
            </w:r>
            <w:r>
              <w:t xml:space="preserve">inserted </w:t>
            </w:r>
            <w:r w:rsidR="00F46140">
              <w:t xml:space="preserve">MDS </w:t>
            </w:r>
            <w:r>
              <w:t xml:space="preserve">document to </w:t>
            </w:r>
            <w:r w:rsidR="00AE7318">
              <w:t>match that used in Continuity Period Request</w:t>
            </w:r>
            <w:r w:rsidR="00EC1122">
              <w:t xml:space="preserve">.  Contents of file </w:t>
            </w:r>
            <w:r w:rsidR="00AE7318">
              <w:t>is unchanged.</w:t>
            </w:r>
          </w:p>
          <w:p w14:paraId="2BCD3BEA" w14:textId="309C6A6A" w:rsidR="00A13C4A" w:rsidRDefault="00A13C4A" w:rsidP="003366BA">
            <w:pPr>
              <w:pStyle w:val="TableText"/>
            </w:pPr>
            <w:r>
              <w:t>Section 3 – added new numbered bullet point concerning display of encoded content</w:t>
            </w:r>
            <w:r w:rsidR="008A52C8">
              <w:t xml:space="preserve"> in human readable object.</w:t>
            </w:r>
          </w:p>
          <w:p w14:paraId="7BAB2AB6" w14:textId="5813DBEC" w:rsidR="001A4855" w:rsidRDefault="001A4855" w:rsidP="003366BA">
            <w:pPr>
              <w:pStyle w:val="TableText"/>
            </w:pPr>
            <w:r>
              <w:t>Section 4.2 – changed text</w:t>
            </w:r>
            <w:r w:rsidR="00D76DE8">
              <w:t xml:space="preserve"> to reflect fact that CAT is not clinically assured by NHS Digital.  Also inserted alternative URL.</w:t>
            </w:r>
          </w:p>
          <w:p w14:paraId="0BFDAC86" w14:textId="5BBD1A3F" w:rsidR="00364A7A" w:rsidRPr="00B476EC" w:rsidRDefault="006063FD" w:rsidP="003366BA">
            <w:pPr>
              <w:pStyle w:val="TableText"/>
            </w:pPr>
            <w:r>
              <w:t>Appendix A</w:t>
            </w:r>
            <w:r w:rsidR="003B4392">
              <w:t xml:space="preserve"> update</w:t>
            </w:r>
            <w:r w:rsidR="00F4517F">
              <w:t>d</w:t>
            </w:r>
            <w:r w:rsidR="003B4392">
              <w:t xml:space="preserve"> to </w:t>
            </w:r>
            <w:r w:rsidR="00305CDD">
              <w:t xml:space="preserve">show a reduced number of </w:t>
            </w:r>
            <w:r w:rsidR="003B4392">
              <w:t>FHIR Resources</w:t>
            </w:r>
            <w:r w:rsidR="00F4517F">
              <w:t xml:space="preserve"> to implement</w:t>
            </w:r>
            <w:r w:rsidR="003B4392">
              <w:t>.</w:t>
            </w:r>
          </w:p>
        </w:tc>
      </w:tr>
      <w:tr w:rsidR="00364A7A" w:rsidRPr="00B476EC" w14:paraId="1A75A927" w14:textId="77777777" w:rsidTr="009F14F7">
        <w:trPr>
          <w:trHeight w:val="290"/>
        </w:trPr>
        <w:tc>
          <w:tcPr>
            <w:tcW w:w="616" w:type="pct"/>
            <w:tcBorders>
              <w:right w:val="single" w:sz="2" w:space="0" w:color="B9B9B9"/>
            </w:tcBorders>
            <w:vAlign w:val="center"/>
          </w:tcPr>
          <w:p w14:paraId="57DF5AB4" w14:textId="66D872A2" w:rsidR="00364A7A" w:rsidRPr="00B476EC" w:rsidRDefault="00D4323F" w:rsidP="003366BA">
            <w:pPr>
              <w:pStyle w:val="TableText"/>
            </w:pPr>
            <w:r>
              <w:t>0.7</w:t>
            </w:r>
          </w:p>
        </w:tc>
        <w:tc>
          <w:tcPr>
            <w:tcW w:w="747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  <w:vAlign w:val="center"/>
          </w:tcPr>
          <w:p w14:paraId="2EA79F4E" w14:textId="061CDEE9" w:rsidR="00364A7A" w:rsidRPr="00B476EC" w:rsidRDefault="00D4323F" w:rsidP="003366BA">
            <w:pPr>
              <w:pStyle w:val="TableText"/>
            </w:pPr>
            <w:r>
              <w:t>20/12/2018</w:t>
            </w:r>
          </w:p>
        </w:tc>
        <w:tc>
          <w:tcPr>
            <w:tcW w:w="3637" w:type="pct"/>
            <w:tcBorders>
              <w:left w:val="single" w:sz="2" w:space="0" w:color="B9B9B9"/>
            </w:tcBorders>
            <w:vAlign w:val="center"/>
          </w:tcPr>
          <w:p w14:paraId="2DFF69A4" w14:textId="77777777" w:rsidR="00364A7A" w:rsidRDefault="00186F18" w:rsidP="003366BA">
            <w:pPr>
              <w:pStyle w:val="TableText"/>
            </w:pPr>
            <w:r>
              <w:t>S</w:t>
            </w:r>
            <w:r w:rsidR="009E4160">
              <w:t xml:space="preserve">ection 1 </w:t>
            </w:r>
            <w:r>
              <w:t>–</w:t>
            </w:r>
            <w:r w:rsidR="009E4160">
              <w:t xml:space="preserve"> </w:t>
            </w:r>
            <w:r>
              <w:t>added Care Connect profile definitions URL.</w:t>
            </w:r>
          </w:p>
          <w:p w14:paraId="44E82ED8" w14:textId="65094522" w:rsidR="00E507AF" w:rsidRDefault="00E507AF" w:rsidP="003366BA">
            <w:pPr>
              <w:pStyle w:val="TableText"/>
            </w:pPr>
            <w:r>
              <w:t xml:space="preserve">Section 2 – removed embedded </w:t>
            </w:r>
            <w:r w:rsidR="00A74FAF">
              <w:t>Minimum Data Set document and replaced with a URL from where it can be downloaded.</w:t>
            </w:r>
          </w:p>
          <w:p w14:paraId="2FAE1B2B" w14:textId="6EE0FA36" w:rsidR="006B7C11" w:rsidRDefault="006B7C11" w:rsidP="003366BA">
            <w:pPr>
              <w:pStyle w:val="TableText"/>
            </w:pPr>
            <w:r>
              <w:t xml:space="preserve">Section 3 – took out </w:t>
            </w:r>
            <w:r w:rsidR="008346D1">
              <w:t xml:space="preserve">MVP </w:t>
            </w:r>
            <w:r>
              <w:t xml:space="preserve">characteristic </w:t>
            </w:r>
            <w:r w:rsidR="009F14F7">
              <w:t>“</w:t>
            </w:r>
            <w:r w:rsidR="009F14F7" w:rsidRPr="009F14F7">
              <w:t>Human readable object created will be able to display, if present in FHIR message, SNOMED CT codes adjacent to associated narrative</w:t>
            </w:r>
            <w:r w:rsidR="009F14F7">
              <w:t>”</w:t>
            </w:r>
            <w:r w:rsidR="003E0EBC">
              <w:t xml:space="preserve">, </w:t>
            </w:r>
            <w:r w:rsidR="00D87BF6">
              <w:t xml:space="preserve">due to concerns about varying format of </w:t>
            </w:r>
            <w:r w:rsidR="00DB505C">
              <w:t>document view</w:t>
            </w:r>
            <w:r w:rsidR="00F53E7B">
              <w:t xml:space="preserve"> presented to GP Practice staff</w:t>
            </w:r>
            <w:r w:rsidR="00D87BF6">
              <w:t>.</w:t>
            </w:r>
          </w:p>
          <w:p w14:paraId="6367E066" w14:textId="77777777" w:rsidR="00920535" w:rsidRDefault="00920535" w:rsidP="003366BA">
            <w:pPr>
              <w:pStyle w:val="TableText"/>
            </w:pPr>
            <w:r>
              <w:t>Section 3.2 – added URL defining definition of FHIR publication status levels.</w:t>
            </w:r>
          </w:p>
          <w:p w14:paraId="5FFE810F" w14:textId="77777777" w:rsidR="00337CF5" w:rsidRDefault="00337CF5" w:rsidP="003366BA">
            <w:pPr>
              <w:pStyle w:val="TableText"/>
            </w:pPr>
            <w:r>
              <w:t>Section 4.1 – added additional URL for test message bundles</w:t>
            </w:r>
            <w:r w:rsidR="00294E7E">
              <w:t>.</w:t>
            </w:r>
          </w:p>
          <w:p w14:paraId="6F974D19" w14:textId="3A2C0AE7" w:rsidR="002958E8" w:rsidRPr="00B476EC" w:rsidRDefault="002958E8" w:rsidP="003366BA">
            <w:pPr>
              <w:pStyle w:val="TableText"/>
            </w:pPr>
            <w:r>
              <w:t xml:space="preserve">Section 4.2 </w:t>
            </w:r>
            <w:r w:rsidR="00462E49">
              <w:t>–</w:t>
            </w:r>
            <w:r>
              <w:t xml:space="preserve"> </w:t>
            </w:r>
            <w:r w:rsidR="00462E49">
              <w:t>renamed “Clinical Assurance Tool” to “</w:t>
            </w:r>
            <w:r w:rsidR="00157BD5">
              <w:t xml:space="preserve">Document Viewer </w:t>
            </w:r>
            <w:r w:rsidR="00462E49">
              <w:t xml:space="preserve">Tool”.  </w:t>
            </w:r>
            <w:r w:rsidR="005A7B60">
              <w:t>Changed URL to access it.</w:t>
            </w:r>
          </w:p>
        </w:tc>
      </w:tr>
    </w:tbl>
    <w:p w14:paraId="49449CB1" w14:textId="77777777" w:rsidR="00364A7A" w:rsidRPr="00124188" w:rsidRDefault="00364A7A" w:rsidP="00364A7A"/>
    <w:p w14:paraId="2BD1A0FE" w14:textId="2419F642" w:rsidR="0009556E" w:rsidRDefault="0009556E" w:rsidP="00C50C1F"/>
    <w:p w14:paraId="33BF5BA6" w14:textId="77777777" w:rsidR="0009556E" w:rsidRDefault="0009556E" w:rsidP="00C50C1F"/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4"/>
          <w:szCs w:val="24"/>
          <w:lang w:val="en-GB" w:eastAsia="en-US"/>
          <w14:ligatures w14:val="none"/>
        </w:rPr>
        <w:id w:val="17879297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9FD81A" w14:textId="0CA51CA9" w:rsidR="00C06E8E" w:rsidRPr="00C1237B" w:rsidRDefault="00C06E8E">
          <w:pPr>
            <w:pStyle w:val="TOCHeading"/>
            <w:rPr>
              <w:sz w:val="36"/>
              <w:szCs w:val="36"/>
            </w:rPr>
          </w:pPr>
          <w:r w:rsidRPr="00C1237B">
            <w:rPr>
              <w:sz w:val="36"/>
              <w:szCs w:val="36"/>
            </w:rPr>
            <w:t>Co</w:t>
          </w:r>
          <w:bookmarkStart w:id="2" w:name="_GoBack"/>
          <w:bookmarkEnd w:id="2"/>
          <w:r w:rsidRPr="00C1237B">
            <w:rPr>
              <w:sz w:val="36"/>
              <w:szCs w:val="36"/>
            </w:rPr>
            <w:t>ntents</w:t>
          </w:r>
        </w:p>
        <w:p w14:paraId="644DBB4A" w14:textId="5FCB1191" w:rsidR="00F53E7B" w:rsidRDefault="00C06E8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33084343" w:history="1">
            <w:r w:rsidR="00F53E7B" w:rsidRPr="00C32FE3">
              <w:rPr>
                <w:rStyle w:val="Hyperlink"/>
              </w:rPr>
              <w:t>1.</w:t>
            </w:r>
            <w:r w:rsidR="00F53E7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F53E7B" w:rsidRPr="00C32FE3">
              <w:rPr>
                <w:rStyle w:val="Hyperlink"/>
              </w:rPr>
              <w:t>Executive Summary</w:t>
            </w:r>
            <w:r w:rsidR="00F53E7B">
              <w:rPr>
                <w:webHidden/>
              </w:rPr>
              <w:tab/>
            </w:r>
            <w:r w:rsidR="00F53E7B">
              <w:rPr>
                <w:webHidden/>
              </w:rPr>
              <w:fldChar w:fldCharType="begin"/>
            </w:r>
            <w:r w:rsidR="00F53E7B">
              <w:rPr>
                <w:webHidden/>
              </w:rPr>
              <w:instrText xml:space="preserve"> PAGEREF _Toc533084343 \h </w:instrText>
            </w:r>
            <w:r w:rsidR="00F53E7B">
              <w:rPr>
                <w:webHidden/>
              </w:rPr>
            </w:r>
            <w:r w:rsidR="00F53E7B">
              <w:rPr>
                <w:webHidden/>
              </w:rPr>
              <w:fldChar w:fldCharType="separate"/>
            </w:r>
            <w:r w:rsidR="00F53E7B">
              <w:rPr>
                <w:webHidden/>
              </w:rPr>
              <w:t>1</w:t>
            </w:r>
            <w:r w:rsidR="00F53E7B">
              <w:rPr>
                <w:webHidden/>
              </w:rPr>
              <w:fldChar w:fldCharType="end"/>
            </w:r>
          </w:hyperlink>
        </w:p>
        <w:p w14:paraId="1516EFC2" w14:textId="79497CF2" w:rsidR="00F53E7B" w:rsidRDefault="00F53E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533084344" w:history="1">
            <w:r w:rsidRPr="00C32FE3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</w:rPr>
              <w:t>Transfer of Care Use Cases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_Toc533084344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BF8B234" w14:textId="70E4E0A2" w:rsidR="00F53E7B" w:rsidRDefault="00F53E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533084345" w:history="1">
            <w:r w:rsidRPr="00C32FE3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</w:rPr>
              <w:t>MVP Requirements for ToC 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_Toc533084345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ED94EBA" w14:textId="64A13B16" w:rsidR="00F53E7B" w:rsidRDefault="00F53E7B">
          <w:pPr>
            <w:pStyle w:val="TOC2"/>
            <w:tabs>
              <w:tab w:val="left" w:pos="880"/>
              <w:tab w:val="right" w:pos="98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533084346" w:history="1">
            <w:r w:rsidRPr="00C32FE3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  <w:noProof/>
              </w:rPr>
              <w:t>Payload Message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E2D9A" w14:textId="0C1E6571" w:rsidR="00F53E7B" w:rsidRDefault="00F53E7B">
          <w:pPr>
            <w:pStyle w:val="TOC2"/>
            <w:tabs>
              <w:tab w:val="left" w:pos="880"/>
              <w:tab w:val="right" w:pos="98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533084347" w:history="1">
            <w:r w:rsidRPr="00C32FE3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  <w:noProof/>
              </w:rPr>
              <w:t>ITK3 Transfer of Care Payloads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86CD9" w14:textId="554FC871" w:rsidR="00F53E7B" w:rsidRDefault="00F53E7B">
          <w:pPr>
            <w:pStyle w:val="TOC2"/>
            <w:tabs>
              <w:tab w:val="left" w:pos="880"/>
              <w:tab w:val="right" w:pos="98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533084348" w:history="1">
            <w:r w:rsidRPr="00C32FE3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  <w:noProof/>
              </w:rPr>
              <w:t>Interoperability Toolkit (ITK3)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49D12" w14:textId="4E1C86C7" w:rsidR="00F53E7B" w:rsidRDefault="00F53E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533084349" w:history="1">
            <w:r w:rsidRPr="00C32FE3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</w:rPr>
              <w:t>Development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_Toc533084349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7DA8605" w14:textId="7C4B972E" w:rsidR="00F53E7B" w:rsidRDefault="00F53E7B">
          <w:pPr>
            <w:pStyle w:val="TOC2"/>
            <w:tabs>
              <w:tab w:val="left" w:pos="880"/>
              <w:tab w:val="right" w:pos="98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533084350" w:history="1">
            <w:r w:rsidRPr="00C32FE3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  <w:noProof/>
              </w:rPr>
              <w:t>Test Harness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4366C" w14:textId="444299DC" w:rsidR="00F53E7B" w:rsidRDefault="00F53E7B">
          <w:pPr>
            <w:pStyle w:val="TOC2"/>
            <w:tabs>
              <w:tab w:val="left" w:pos="880"/>
              <w:tab w:val="right" w:pos="98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533084351" w:history="1">
            <w:r w:rsidRPr="00C32FE3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  <w:noProof/>
              </w:rPr>
              <w:t>Document Viewer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8A773" w14:textId="39241218" w:rsidR="00F53E7B" w:rsidRDefault="00F53E7B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533084352" w:history="1">
            <w:r w:rsidRPr="00C32FE3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C32FE3">
              <w:rPr>
                <w:rStyle w:val="Hyperlink"/>
              </w:rPr>
              <w:t>Contacts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_Toc533084352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8FCB4EE" w14:textId="379DA2BE" w:rsidR="00F53E7B" w:rsidRDefault="00F53E7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533084353" w:history="1">
            <w:r w:rsidRPr="00C32FE3">
              <w:rPr>
                <w:rStyle w:val="Hyperlink"/>
              </w:rPr>
              <w:t>Appendix A – FHIR Resources for Transfer of Care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_Toc533084353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A323D6E" w14:textId="6AB60794" w:rsidR="00C06E8E" w:rsidRDefault="00C06E8E">
          <w:r>
            <w:rPr>
              <w:b/>
              <w:bCs/>
              <w:noProof/>
            </w:rPr>
            <w:fldChar w:fldCharType="end"/>
          </w:r>
        </w:p>
      </w:sdtContent>
    </w:sdt>
    <w:p w14:paraId="08A5AA72" w14:textId="4A2F30D9" w:rsidR="002D1939" w:rsidRDefault="002D1939">
      <w:pPr>
        <w:spacing w:after="0"/>
        <w:textboxTightWrap w:val="none"/>
      </w:pPr>
      <w:r>
        <w:br w:type="page"/>
      </w:r>
    </w:p>
    <w:p w14:paraId="799EC4AC" w14:textId="5C05DD09" w:rsidR="00022ADD" w:rsidRPr="001E3D41" w:rsidRDefault="001E3D41" w:rsidP="001E3D41">
      <w:pPr>
        <w:pStyle w:val="Heading1"/>
      </w:pPr>
      <w:bookmarkStart w:id="3" w:name="_Toc533084343"/>
      <w:r>
        <w:t>1.</w:t>
      </w:r>
      <w:r>
        <w:tab/>
      </w:r>
      <w:r w:rsidR="00022ADD" w:rsidRPr="001E3D41">
        <w:t>Executive Summary</w:t>
      </w:r>
      <w:bookmarkEnd w:id="3"/>
    </w:p>
    <w:p w14:paraId="14246A3F" w14:textId="29ECB238" w:rsidR="002C221F" w:rsidRDefault="004F2CCF" w:rsidP="002C221F">
      <w:pPr>
        <w:jc w:val="both"/>
      </w:pPr>
      <w:r>
        <w:t xml:space="preserve">The </w:t>
      </w:r>
      <w:r w:rsidR="00763AB9">
        <w:t xml:space="preserve">scope </w:t>
      </w:r>
      <w:r w:rsidR="009D56E2">
        <w:t>of</w:t>
      </w:r>
      <w:r w:rsidR="00763AB9">
        <w:t xml:space="preserve"> the </w:t>
      </w:r>
      <w:r w:rsidR="00912405">
        <w:t xml:space="preserve">Transfer of Care </w:t>
      </w:r>
      <w:r w:rsidR="00FD7077">
        <w:t xml:space="preserve">programme </w:t>
      </w:r>
      <w:r w:rsidR="00912405">
        <w:t>cover</w:t>
      </w:r>
      <w:r w:rsidR="00203A97">
        <w:t>s</w:t>
      </w:r>
      <w:r w:rsidR="00912405">
        <w:t xml:space="preserve"> the following use cases or message types</w:t>
      </w:r>
      <w:r w:rsidR="00094854">
        <w:t xml:space="preserve"> sent from a secondary care </w:t>
      </w:r>
      <w:r w:rsidR="00174A6C">
        <w:t>provider</w:t>
      </w:r>
      <w:r w:rsidR="00094854">
        <w:t xml:space="preserve"> to a GP Practice</w:t>
      </w:r>
      <w:r w:rsidR="00912405">
        <w:t>:</w:t>
      </w:r>
    </w:p>
    <w:p w14:paraId="399305F0" w14:textId="2D1B9822" w:rsidR="00912405" w:rsidRDefault="00912405" w:rsidP="00174A6C">
      <w:pPr>
        <w:pStyle w:val="ListParagraph"/>
        <w:numPr>
          <w:ilvl w:val="0"/>
          <w:numId w:val="20"/>
        </w:numPr>
        <w:jc w:val="both"/>
      </w:pPr>
      <w:r>
        <w:t>Inpatient and Day Case Discharge Summar</w:t>
      </w:r>
      <w:r w:rsidR="00D76C68">
        <w:t>y</w:t>
      </w:r>
      <w:r>
        <w:t>.</w:t>
      </w:r>
    </w:p>
    <w:p w14:paraId="346BB2D3" w14:textId="13DBCC09" w:rsidR="00912405" w:rsidRDefault="000C6960" w:rsidP="00174A6C">
      <w:pPr>
        <w:pStyle w:val="ListParagraph"/>
        <w:numPr>
          <w:ilvl w:val="0"/>
          <w:numId w:val="20"/>
        </w:numPr>
        <w:jc w:val="both"/>
      </w:pPr>
      <w:r>
        <w:t>Adult Mental Health Inpatient and Day</w:t>
      </w:r>
      <w:r w:rsidR="00BE2C5A">
        <w:t xml:space="preserve"> </w:t>
      </w:r>
      <w:r w:rsidR="00D76C68">
        <w:t>C</w:t>
      </w:r>
      <w:r>
        <w:t>ase Discharge Summar</w:t>
      </w:r>
      <w:r w:rsidR="00D76C68">
        <w:t>y</w:t>
      </w:r>
      <w:r>
        <w:t>.</w:t>
      </w:r>
    </w:p>
    <w:p w14:paraId="36BDE239" w14:textId="76EADF38" w:rsidR="000C6960" w:rsidRDefault="0028339D" w:rsidP="00174A6C">
      <w:pPr>
        <w:pStyle w:val="ListParagraph"/>
        <w:numPr>
          <w:ilvl w:val="0"/>
          <w:numId w:val="20"/>
        </w:numPr>
        <w:jc w:val="both"/>
      </w:pPr>
      <w:r>
        <w:t>Emergency Care Discharge Summar</w:t>
      </w:r>
      <w:r w:rsidR="00D76C68">
        <w:t>y</w:t>
      </w:r>
      <w:r>
        <w:t>.</w:t>
      </w:r>
    </w:p>
    <w:p w14:paraId="7D5E612F" w14:textId="18641C2F" w:rsidR="0028339D" w:rsidRDefault="005B6408" w:rsidP="00174A6C">
      <w:pPr>
        <w:pStyle w:val="ListParagraph"/>
        <w:numPr>
          <w:ilvl w:val="0"/>
          <w:numId w:val="20"/>
        </w:numPr>
        <w:jc w:val="both"/>
      </w:pPr>
      <w:r>
        <w:t>Outpatient Letter</w:t>
      </w:r>
      <w:r w:rsidR="00EF0DFD">
        <w:t xml:space="preserve"> following a</w:t>
      </w:r>
      <w:r w:rsidR="00094854">
        <w:t xml:space="preserve"> secondary care </w:t>
      </w:r>
      <w:r w:rsidR="00481132">
        <w:t xml:space="preserve">clinic </w:t>
      </w:r>
      <w:r w:rsidR="00094854">
        <w:t>service attendance</w:t>
      </w:r>
      <w:r>
        <w:t>.</w:t>
      </w:r>
    </w:p>
    <w:p w14:paraId="1D254590" w14:textId="3F96B82A" w:rsidR="005B6408" w:rsidRDefault="001C12B7" w:rsidP="002C221F">
      <w:pPr>
        <w:jc w:val="both"/>
      </w:pPr>
      <w:r>
        <w:t>New</w:t>
      </w:r>
      <w:r w:rsidR="00FC29A4">
        <w:t xml:space="preserve"> use cases</w:t>
      </w:r>
      <w:r w:rsidR="002C07A3">
        <w:t xml:space="preserve">, for example a </w:t>
      </w:r>
      <w:r w:rsidR="004C4D4B">
        <w:t>routine Maternity Discharge</w:t>
      </w:r>
      <w:r w:rsidR="00CF2A6C">
        <w:t xml:space="preserve"> Summary</w:t>
      </w:r>
      <w:r w:rsidR="004C4D4B">
        <w:t xml:space="preserve">, </w:t>
      </w:r>
      <w:r w:rsidR="00157C7E">
        <w:t>may be</w:t>
      </w:r>
      <w:r w:rsidR="00E65A9C">
        <w:t xml:space="preserve"> defined</w:t>
      </w:r>
      <w:r w:rsidR="00D931C7">
        <w:t xml:space="preserve"> at a future point</w:t>
      </w:r>
      <w:r w:rsidR="00E65A9C">
        <w:t xml:space="preserve"> for </w:t>
      </w:r>
      <w:r w:rsidR="00D931C7">
        <w:t xml:space="preserve">additional </w:t>
      </w:r>
      <w:r w:rsidR="00E65A9C">
        <w:t xml:space="preserve">Transfers of Care </w:t>
      </w:r>
      <w:r w:rsidR="0049349C">
        <w:t>activity</w:t>
      </w:r>
      <w:r>
        <w:t xml:space="preserve">.  </w:t>
      </w:r>
      <w:r w:rsidR="002E5FF4">
        <w:t>However</w:t>
      </w:r>
      <w:r w:rsidR="00BC4538">
        <w:t>,</w:t>
      </w:r>
      <w:r w:rsidR="002E5FF4">
        <w:t xml:space="preserve"> </w:t>
      </w:r>
      <w:r>
        <w:t xml:space="preserve">these </w:t>
      </w:r>
      <w:r w:rsidR="00793888">
        <w:t>further use cases would be a future rather than a current requirement.</w:t>
      </w:r>
    </w:p>
    <w:p w14:paraId="1084BBC9" w14:textId="77777777" w:rsidR="00287584" w:rsidRDefault="00287584" w:rsidP="00975DD8">
      <w:pPr>
        <w:jc w:val="both"/>
      </w:pPr>
    </w:p>
    <w:p w14:paraId="4EF2ED11" w14:textId="67A49D84" w:rsidR="00C657BA" w:rsidRDefault="007E51E0" w:rsidP="00C657BA">
      <w:pPr>
        <w:jc w:val="both"/>
        <w:rPr>
          <w:rStyle w:val="Hyperlink"/>
        </w:rPr>
      </w:pPr>
      <w:r>
        <w:t>Technical standards are</w:t>
      </w:r>
      <w:r w:rsidR="00434DE4">
        <w:t xml:space="preserve"> </w:t>
      </w:r>
      <w:r w:rsidR="00981221">
        <w:t>based on</w:t>
      </w:r>
      <w:r w:rsidR="00434DE4">
        <w:t xml:space="preserve"> </w:t>
      </w:r>
      <w:r w:rsidR="002C221F" w:rsidRPr="003B6F3F">
        <w:t>HL7 FHIR</w:t>
      </w:r>
      <w:r w:rsidR="00533DD4">
        <w:t xml:space="preserve"> (STU3)</w:t>
      </w:r>
      <w:r w:rsidR="008A62AB">
        <w:t xml:space="preserve">.  With FHIR it is </w:t>
      </w:r>
      <w:r w:rsidR="00B42E49">
        <w:t xml:space="preserve">possible to exchange units of </w:t>
      </w:r>
      <w:r w:rsidR="00F53AE8">
        <w:t xml:space="preserve">health and social care </w:t>
      </w:r>
      <w:r w:rsidR="00B42E49">
        <w:t xml:space="preserve">information (FHIR resources) </w:t>
      </w:r>
      <w:r w:rsidR="00D8324E">
        <w:t xml:space="preserve">in </w:t>
      </w:r>
      <w:r w:rsidR="00F53AE8">
        <w:t xml:space="preserve">a </w:t>
      </w:r>
      <w:r w:rsidR="00D8324E">
        <w:t xml:space="preserve">standardised and </w:t>
      </w:r>
      <w:r w:rsidR="004156D8">
        <w:t>defined form either as individual units or bundled into documents.</w:t>
      </w:r>
      <w:r w:rsidR="000D6006">
        <w:t xml:space="preserve">  The </w:t>
      </w:r>
      <w:r w:rsidR="00120B5C">
        <w:t>Transfer of Care</w:t>
      </w:r>
      <w:r w:rsidR="000D6006">
        <w:t xml:space="preserve"> use cases </w:t>
      </w:r>
      <w:r w:rsidR="009E277E">
        <w:t xml:space="preserve">should </w:t>
      </w:r>
      <w:r w:rsidR="000D6006">
        <w:t>be regarded as documents.</w:t>
      </w:r>
      <w:r w:rsidR="00F30602">
        <w:t xml:space="preserve">  The FHIR resource</w:t>
      </w:r>
      <w:r w:rsidR="001F4DAA">
        <w:t xml:space="preserve"> names</w:t>
      </w:r>
      <w:r w:rsidR="00F30602">
        <w:t xml:space="preserve"> used in Transfer of Care are </w:t>
      </w:r>
      <w:r w:rsidR="002F001F">
        <w:t>provided in Appendix A.</w:t>
      </w:r>
      <w:r w:rsidR="001762F3">
        <w:t xml:space="preserve">  </w:t>
      </w:r>
      <w:r w:rsidR="00B47336">
        <w:t xml:space="preserve">Structure definitions for resources </w:t>
      </w:r>
      <w:r w:rsidR="00C1237B">
        <w:t>are detailed</w:t>
      </w:r>
      <w:r w:rsidR="00B47336">
        <w:t xml:space="preserve"> at:  </w:t>
      </w:r>
      <w:hyperlink r:id="rId15" w:history="1">
        <w:r w:rsidR="00C657BA" w:rsidRPr="002F11F5">
          <w:rPr>
            <w:rStyle w:val="Hyperlink"/>
          </w:rPr>
          <w:t>https://fhir.nhs.uk/StructureDefinition</w:t>
        </w:r>
      </w:hyperlink>
      <w:r w:rsidR="000017BB">
        <w:rPr>
          <w:rStyle w:val="Hyperlink"/>
        </w:rPr>
        <w:t xml:space="preserve"> and </w:t>
      </w:r>
      <w:r w:rsidR="00C169A5">
        <w:rPr>
          <w:rStyle w:val="Hyperlink"/>
        </w:rPr>
        <w:t xml:space="preserve">for Care Connect </w:t>
      </w:r>
      <w:r w:rsidR="009E4160">
        <w:rPr>
          <w:rStyle w:val="Hyperlink"/>
        </w:rPr>
        <w:t>profiles</w:t>
      </w:r>
      <w:r w:rsidR="002B2201">
        <w:rPr>
          <w:rStyle w:val="Hyperlink"/>
        </w:rPr>
        <w:t xml:space="preserve"> </w:t>
      </w:r>
      <w:r w:rsidR="000017BB">
        <w:rPr>
          <w:rStyle w:val="Hyperlink"/>
        </w:rPr>
        <w:t xml:space="preserve">at </w:t>
      </w:r>
      <w:r w:rsidR="000017BB" w:rsidRPr="00E51983">
        <w:rPr>
          <w:rStyle w:val="Hyperlink"/>
        </w:rPr>
        <w:t>https://fhir.hl7.org.uk/StructureDefinition</w:t>
      </w:r>
    </w:p>
    <w:p w14:paraId="35B3A1D6" w14:textId="77777777" w:rsidR="00C657BA" w:rsidRDefault="00C657BA" w:rsidP="00784C55">
      <w:pPr>
        <w:jc w:val="both"/>
      </w:pPr>
    </w:p>
    <w:p w14:paraId="5FB1E463" w14:textId="7199C400" w:rsidR="00784C55" w:rsidRDefault="00A96A24" w:rsidP="00784C55">
      <w:pPr>
        <w:jc w:val="both"/>
      </w:pPr>
      <w:r>
        <w:t xml:space="preserve">To receive and process </w:t>
      </w:r>
      <w:r w:rsidR="00C0103D">
        <w:t xml:space="preserve">Transfer of Care FHIR </w:t>
      </w:r>
      <w:r>
        <w:t>documents</w:t>
      </w:r>
      <w:r w:rsidR="00BE59DA">
        <w:t>,</w:t>
      </w:r>
      <w:r>
        <w:t xml:space="preserve"> GP IT suppliers are expected to provide </w:t>
      </w:r>
      <w:r w:rsidR="00347249">
        <w:t xml:space="preserve">their practice systems </w:t>
      </w:r>
      <w:r w:rsidR="00E34ED9">
        <w:t xml:space="preserve">with </w:t>
      </w:r>
      <w:r>
        <w:t xml:space="preserve">a </w:t>
      </w:r>
      <w:r w:rsidR="00B34505">
        <w:t>G</w:t>
      </w:r>
      <w:r>
        <w:t xml:space="preserve">eneric FHIR </w:t>
      </w:r>
      <w:r w:rsidR="00B34505">
        <w:t>R</w:t>
      </w:r>
      <w:r>
        <w:t>eceive</w:t>
      </w:r>
      <w:r w:rsidR="00B34505">
        <w:t>r (GFR)</w:t>
      </w:r>
      <w:r>
        <w:t xml:space="preserve"> </w:t>
      </w:r>
      <w:r w:rsidR="000378FA">
        <w:t>and Payload Processor (PP) capability</w:t>
      </w:r>
      <w:r w:rsidR="00B34505">
        <w:t xml:space="preserve">.  </w:t>
      </w:r>
      <w:r w:rsidR="00732021">
        <w:t xml:space="preserve">The GFR </w:t>
      </w:r>
      <w:r w:rsidR="00642279">
        <w:t xml:space="preserve">is </w:t>
      </w:r>
      <w:r w:rsidR="00CB5EBF">
        <w:t xml:space="preserve">a </w:t>
      </w:r>
      <w:r w:rsidR="00E62AF2">
        <w:t xml:space="preserve">crucial </w:t>
      </w:r>
      <w:r w:rsidR="00CB5EBF">
        <w:t>common ask</w:t>
      </w:r>
      <w:r w:rsidR="00E62AF2">
        <w:t xml:space="preserve"> across </w:t>
      </w:r>
      <w:r w:rsidR="00025471">
        <w:t>several</w:t>
      </w:r>
      <w:r w:rsidR="00642279">
        <w:t xml:space="preserve"> </w:t>
      </w:r>
      <w:r w:rsidR="003144D9">
        <w:t xml:space="preserve">current </w:t>
      </w:r>
      <w:r w:rsidR="00975DD8">
        <w:t>NHS Digital programmes</w:t>
      </w:r>
      <w:r w:rsidR="00784C55">
        <w:t>, including</w:t>
      </w:r>
      <w:r w:rsidR="003144D9">
        <w:t>:</w:t>
      </w:r>
      <w:r w:rsidR="00784C55">
        <w:t xml:space="preserve"> </w:t>
      </w:r>
      <w:r w:rsidR="00F779FD">
        <w:t xml:space="preserve">  </w:t>
      </w:r>
    </w:p>
    <w:p w14:paraId="4D033387" w14:textId="51D7D276" w:rsidR="00975DD8" w:rsidRPr="00D530D0" w:rsidRDefault="003605D0" w:rsidP="00784C55">
      <w:pPr>
        <w:pStyle w:val="ListParagraph"/>
        <w:numPr>
          <w:ilvl w:val="0"/>
          <w:numId w:val="23"/>
        </w:numPr>
        <w:jc w:val="both"/>
      </w:pPr>
      <w:r>
        <w:t>Transfer of Care</w:t>
      </w:r>
      <w:r w:rsidR="00975DD8" w:rsidRPr="00D530D0">
        <w:t>,</w:t>
      </w:r>
    </w:p>
    <w:p w14:paraId="0EDCAD92" w14:textId="28EF98B9" w:rsidR="00975DD8" w:rsidRPr="00D530D0" w:rsidRDefault="003605D0" w:rsidP="00975DD8">
      <w:pPr>
        <w:pStyle w:val="ListParagraph"/>
        <w:numPr>
          <w:ilvl w:val="0"/>
          <w:numId w:val="18"/>
        </w:numPr>
        <w:jc w:val="both"/>
      </w:pPr>
      <w:r w:rsidRPr="00D530D0">
        <w:t>GP Connect</w:t>
      </w:r>
      <w:r w:rsidR="00975DD8" w:rsidRPr="00D530D0">
        <w:t>,</w:t>
      </w:r>
    </w:p>
    <w:p w14:paraId="452AA49A" w14:textId="30AD38F8" w:rsidR="003B6F3F" w:rsidRPr="003B6F3F" w:rsidRDefault="00975DD8" w:rsidP="003B6F3F">
      <w:pPr>
        <w:pStyle w:val="ListParagraph"/>
        <w:numPr>
          <w:ilvl w:val="0"/>
          <w:numId w:val="18"/>
        </w:numPr>
        <w:jc w:val="both"/>
      </w:pPr>
      <w:r w:rsidRPr="00D530D0">
        <w:t>Digital Medicines</w:t>
      </w:r>
      <w:r w:rsidR="00D06514">
        <w:t xml:space="preserve"> and Pharmacy</w:t>
      </w:r>
      <w:r w:rsidR="00F17113">
        <w:t>.</w:t>
      </w:r>
    </w:p>
    <w:p w14:paraId="170DBFBF" w14:textId="77777777" w:rsidR="00D530D0" w:rsidRPr="005C68BE" w:rsidRDefault="00D530D0" w:rsidP="00D530D0"/>
    <w:p w14:paraId="283C97DC" w14:textId="7FBAA6E4" w:rsidR="00092210" w:rsidRDefault="00D530D0" w:rsidP="00434DE4">
      <w:r w:rsidRPr="005C68BE">
        <w:t xml:space="preserve">This </w:t>
      </w:r>
      <w:r w:rsidR="00B95C74">
        <w:t>M</w:t>
      </w:r>
      <w:r w:rsidR="003144D9">
        <w:t xml:space="preserve">inimum </w:t>
      </w:r>
      <w:r w:rsidR="00B95C74">
        <w:t>V</w:t>
      </w:r>
      <w:r w:rsidR="003144D9">
        <w:t xml:space="preserve">iable </w:t>
      </w:r>
      <w:r w:rsidR="00B95C74">
        <w:t>P</w:t>
      </w:r>
      <w:r w:rsidR="003144D9">
        <w:t>roduct</w:t>
      </w:r>
      <w:r w:rsidR="00B95C74">
        <w:t xml:space="preserve"> document</w:t>
      </w:r>
      <w:r w:rsidRPr="005C68BE">
        <w:t xml:space="preserve"> </w:t>
      </w:r>
      <w:r>
        <w:t xml:space="preserve">outlines the </w:t>
      </w:r>
      <w:r w:rsidR="00E04581">
        <w:t xml:space="preserve">payload </w:t>
      </w:r>
      <w:r w:rsidRPr="005C68BE">
        <w:t xml:space="preserve">requirements </w:t>
      </w:r>
      <w:r w:rsidR="00EE1829">
        <w:t>that would go through the</w:t>
      </w:r>
      <w:r w:rsidRPr="005C68BE">
        <w:t xml:space="preserve"> </w:t>
      </w:r>
      <w:r w:rsidR="00902207">
        <w:t>GFR</w:t>
      </w:r>
      <w:r w:rsidR="001D651A">
        <w:t>/PP</w:t>
      </w:r>
      <w:r>
        <w:t xml:space="preserve"> into first level GP workflow</w:t>
      </w:r>
      <w:r w:rsidR="00BE5650">
        <w:t xml:space="preserve"> for Transfer of Care</w:t>
      </w:r>
      <w:r>
        <w:t xml:space="preserve">. </w:t>
      </w:r>
      <w:r w:rsidRPr="005C68BE">
        <w:t xml:space="preserve"> </w:t>
      </w:r>
    </w:p>
    <w:p w14:paraId="2CA0764F" w14:textId="0C16A4CE" w:rsidR="00553120" w:rsidRPr="008C24FF" w:rsidRDefault="00553120" w:rsidP="00022ADD">
      <w:pPr>
        <w:rPr>
          <w:color w:val="auto"/>
        </w:rPr>
      </w:pPr>
      <w:r w:rsidRPr="008C24FF">
        <w:rPr>
          <w:color w:val="auto"/>
        </w:rPr>
        <w:t xml:space="preserve">The </w:t>
      </w:r>
      <w:r w:rsidRPr="008C24FF">
        <w:rPr>
          <w:i/>
          <w:color w:val="auto"/>
        </w:rPr>
        <w:t>“Generic FHIR Receiver Interop Capability Specification</w:t>
      </w:r>
      <w:r w:rsidR="00D85507" w:rsidRPr="008C24FF">
        <w:rPr>
          <w:i/>
          <w:color w:val="auto"/>
        </w:rPr>
        <w:t>”</w:t>
      </w:r>
      <w:r w:rsidR="00D85507" w:rsidRPr="008C24FF">
        <w:rPr>
          <w:color w:val="auto"/>
        </w:rPr>
        <w:t xml:space="preserve"> </w:t>
      </w:r>
      <w:r w:rsidR="00BD28CC">
        <w:rPr>
          <w:color w:val="auto"/>
        </w:rPr>
        <w:t>(version 0.</w:t>
      </w:r>
      <w:r w:rsidR="00F4517F">
        <w:rPr>
          <w:color w:val="auto"/>
        </w:rPr>
        <w:t>5</w:t>
      </w:r>
      <w:r w:rsidR="00BD28CC">
        <w:rPr>
          <w:color w:val="auto"/>
        </w:rPr>
        <w:t xml:space="preserve">) </w:t>
      </w:r>
      <w:r w:rsidR="00D85507" w:rsidRPr="008C24FF">
        <w:rPr>
          <w:color w:val="auto"/>
        </w:rPr>
        <w:t>document</w:t>
      </w:r>
      <w:r w:rsidR="006706E7">
        <w:rPr>
          <w:color w:val="auto"/>
        </w:rPr>
        <w:t>,</w:t>
      </w:r>
      <w:r w:rsidR="00D85507" w:rsidRPr="008C24FF">
        <w:rPr>
          <w:color w:val="auto"/>
        </w:rPr>
        <w:t xml:space="preserve"> authored by Brian Diggle</w:t>
      </w:r>
      <w:r w:rsidR="006706E7">
        <w:rPr>
          <w:color w:val="auto"/>
        </w:rPr>
        <w:t xml:space="preserve">, </w:t>
      </w:r>
      <w:r w:rsidR="008C24FF" w:rsidRPr="008C24FF">
        <w:rPr>
          <w:color w:val="auto"/>
        </w:rPr>
        <w:t xml:space="preserve">should be </w:t>
      </w:r>
      <w:r w:rsidR="0003014A">
        <w:rPr>
          <w:color w:val="auto"/>
        </w:rPr>
        <w:t>read in conjunction with this</w:t>
      </w:r>
      <w:r w:rsidR="008C24FF" w:rsidRPr="008C24FF">
        <w:rPr>
          <w:color w:val="auto"/>
        </w:rPr>
        <w:t xml:space="preserve"> document</w:t>
      </w:r>
      <w:r w:rsidR="00857F40">
        <w:rPr>
          <w:color w:val="auto"/>
        </w:rPr>
        <w:t xml:space="preserve"> to gain a full understanding of the requirements</w:t>
      </w:r>
      <w:r w:rsidR="008C24FF" w:rsidRPr="008C24FF">
        <w:rPr>
          <w:color w:val="auto"/>
        </w:rPr>
        <w:t>.</w:t>
      </w:r>
    </w:p>
    <w:p w14:paraId="43782B4C" w14:textId="77777777" w:rsidR="00092210" w:rsidRDefault="00092210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r>
        <w:br w:type="page"/>
      </w:r>
    </w:p>
    <w:p w14:paraId="7421DB06" w14:textId="65B85868" w:rsidR="001857D9" w:rsidRDefault="004968E2" w:rsidP="001857D9">
      <w:pPr>
        <w:pStyle w:val="Heading1"/>
      </w:pPr>
      <w:bookmarkStart w:id="4" w:name="_Toc533084344"/>
      <w:r>
        <w:t>2.</w:t>
      </w:r>
      <w:r>
        <w:tab/>
      </w:r>
      <w:r w:rsidR="007747F2">
        <w:t>Transfer of Care</w:t>
      </w:r>
      <w:r w:rsidR="004071B5">
        <w:t xml:space="preserve"> </w:t>
      </w:r>
      <w:r w:rsidR="005A195B">
        <w:t>U</w:t>
      </w:r>
      <w:r w:rsidR="004071B5">
        <w:t xml:space="preserve">se </w:t>
      </w:r>
      <w:r w:rsidR="005A195B">
        <w:t>C</w:t>
      </w:r>
      <w:r w:rsidR="004071B5">
        <w:t>ase</w:t>
      </w:r>
      <w:r w:rsidR="005A195B">
        <w:t>s</w:t>
      </w:r>
      <w:bookmarkEnd w:id="4"/>
    </w:p>
    <w:p w14:paraId="668B6F2C" w14:textId="7A6793BD" w:rsidR="001B5EFA" w:rsidRDefault="007B4093" w:rsidP="001B5EFA">
      <w:pPr>
        <w:spacing w:after="0"/>
        <w:jc w:val="both"/>
      </w:pPr>
      <w:r w:rsidRPr="007B4093">
        <w:rPr>
          <w:bCs/>
          <w:iCs/>
        </w:rPr>
        <w:t xml:space="preserve">To </w:t>
      </w:r>
      <w:r w:rsidR="006534EE">
        <w:rPr>
          <w:bCs/>
          <w:iCs/>
        </w:rPr>
        <w:t>further</w:t>
      </w:r>
      <w:r w:rsidRPr="007B4093">
        <w:rPr>
          <w:bCs/>
          <w:iCs/>
        </w:rPr>
        <w:t xml:space="preserve"> Paperless 2020, </w:t>
      </w:r>
      <w:r>
        <w:rPr>
          <w:bCs/>
          <w:iCs/>
        </w:rPr>
        <w:t>b</w:t>
      </w:r>
      <w:r w:rsidR="00260697" w:rsidRPr="00260697">
        <w:t xml:space="preserve">y 1 October 2018, all NHS Provider organisations will be expected to have aligned their acute inpatient discharge, mental health </w:t>
      </w:r>
      <w:r w:rsidR="00424247">
        <w:t xml:space="preserve">inpatient </w:t>
      </w:r>
      <w:r w:rsidR="00260697" w:rsidRPr="00260697">
        <w:t>discharge</w:t>
      </w:r>
      <w:r w:rsidR="00424247">
        <w:t>,</w:t>
      </w:r>
      <w:r w:rsidR="00260697" w:rsidRPr="00260697">
        <w:t xml:space="preserve"> </w:t>
      </w:r>
      <w:r w:rsidR="00424247" w:rsidRPr="00260697">
        <w:t xml:space="preserve">emergency care discharge, </w:t>
      </w:r>
      <w:r w:rsidR="00260697" w:rsidRPr="00260697">
        <w:t>and outpatient letter</w:t>
      </w:r>
      <w:r w:rsidR="006058B6">
        <w:t xml:space="preserve"> communications</w:t>
      </w:r>
      <w:r w:rsidR="00260697" w:rsidRPr="00260697">
        <w:t xml:space="preserve"> with th</w:t>
      </w:r>
      <w:r w:rsidR="00B07A1D">
        <w:t xml:space="preserve">e requirements </w:t>
      </w:r>
      <w:r w:rsidR="00296C46">
        <w:t xml:space="preserve">published </w:t>
      </w:r>
      <w:r w:rsidR="00542F09">
        <w:t xml:space="preserve">in the latest </w:t>
      </w:r>
      <w:r w:rsidR="00E66E89">
        <w:t xml:space="preserve">NHS Standard </w:t>
      </w:r>
      <w:r w:rsidR="00296C46">
        <w:t>Contract</w:t>
      </w:r>
      <w:r w:rsidR="00B251FC">
        <w:t xml:space="preserve"> for</w:t>
      </w:r>
      <w:r w:rsidR="00E62396">
        <w:t xml:space="preserve"> the period</w:t>
      </w:r>
      <w:r w:rsidR="00296C46">
        <w:t xml:space="preserve"> 2017-2019.  </w:t>
      </w:r>
      <w:r w:rsidR="001B5EFA">
        <w:t xml:space="preserve">For clarity, Transfer of Care excludes routine maternity discharges, </w:t>
      </w:r>
      <w:r w:rsidR="00E5361F">
        <w:t xml:space="preserve">and </w:t>
      </w:r>
      <w:r w:rsidR="001B5EFA">
        <w:t>paediatric mental health discharges</w:t>
      </w:r>
      <w:r w:rsidR="00E5361F">
        <w:t>.</w:t>
      </w:r>
    </w:p>
    <w:p w14:paraId="0E34EA71" w14:textId="77777777" w:rsidR="001B5EFA" w:rsidRDefault="001B5EFA" w:rsidP="001B5EFA">
      <w:pPr>
        <w:spacing w:after="0"/>
        <w:textboxTightWrap w:val="none"/>
      </w:pPr>
    </w:p>
    <w:p w14:paraId="5099F991" w14:textId="67B9C23B" w:rsidR="00260697" w:rsidRDefault="00467406" w:rsidP="00260697">
      <w:pPr>
        <w:spacing w:after="0"/>
        <w:jc w:val="both"/>
      </w:pPr>
      <w:r>
        <w:t xml:space="preserve">When the GFR is </w:t>
      </w:r>
      <w:r w:rsidR="00733FBA">
        <w:t>delivered</w:t>
      </w:r>
      <w:r>
        <w:t xml:space="preserve">, </w:t>
      </w:r>
      <w:r w:rsidR="00702ED5">
        <w:t>secondary care providers</w:t>
      </w:r>
      <w:r w:rsidR="00260697" w:rsidRPr="00260697">
        <w:t xml:space="preserve"> </w:t>
      </w:r>
      <w:r w:rsidR="00702ED5">
        <w:t>shall</w:t>
      </w:r>
      <w:r w:rsidR="00260697" w:rsidRPr="00260697">
        <w:t xml:space="preserve"> be expected to send </w:t>
      </w:r>
      <w:r w:rsidR="00BF1330">
        <w:t xml:space="preserve">their </w:t>
      </w:r>
      <w:r w:rsidR="00260697" w:rsidRPr="00260697">
        <w:t xml:space="preserve">discharge summaries and </w:t>
      </w:r>
      <w:r w:rsidR="00BF1330">
        <w:t xml:space="preserve">clinic </w:t>
      </w:r>
      <w:r w:rsidR="00260697" w:rsidRPr="00260697">
        <w:t>letters electronically to G</w:t>
      </w:r>
      <w:r w:rsidR="00887590">
        <w:t>eneral Practices i</w:t>
      </w:r>
      <w:r w:rsidR="0072526F">
        <w:t>n England</w:t>
      </w:r>
      <w:r w:rsidR="00260697" w:rsidRPr="00260697">
        <w:t xml:space="preserve"> </w:t>
      </w:r>
      <w:r w:rsidR="00A32823">
        <w:t xml:space="preserve">both in and </w:t>
      </w:r>
      <w:r w:rsidR="00260697" w:rsidRPr="00260697">
        <w:t xml:space="preserve">outside of their catchment area, using the </w:t>
      </w:r>
      <w:r w:rsidR="00010125">
        <w:t xml:space="preserve">HL7 FHIR </w:t>
      </w:r>
      <w:r w:rsidR="008668AE">
        <w:t xml:space="preserve">STU3 </w:t>
      </w:r>
      <w:r w:rsidR="00010125">
        <w:t xml:space="preserve">based </w:t>
      </w:r>
      <w:r w:rsidR="00260697" w:rsidRPr="00260697">
        <w:t>specification</w:t>
      </w:r>
      <w:r w:rsidR="00010125">
        <w:t>s</w:t>
      </w:r>
      <w:r w:rsidR="007D7587">
        <w:t xml:space="preserve"> published on developer net</w:t>
      </w:r>
      <w:r w:rsidR="00010125">
        <w:t>.</w:t>
      </w:r>
    </w:p>
    <w:p w14:paraId="04AF8A91" w14:textId="5D639D0A" w:rsidR="00900307" w:rsidRDefault="00900307" w:rsidP="00260697">
      <w:pPr>
        <w:spacing w:after="0"/>
        <w:jc w:val="both"/>
      </w:pPr>
    </w:p>
    <w:p w14:paraId="401A53D3" w14:textId="5AE747D0" w:rsidR="00EB11D5" w:rsidRDefault="00713661">
      <w:pPr>
        <w:spacing w:after="0"/>
        <w:textboxTightWrap w:val="none"/>
      </w:pPr>
      <w:r>
        <w:t>Although it</w:t>
      </w:r>
      <w:r w:rsidR="006E5851">
        <w:t xml:space="preserve"> is now </w:t>
      </w:r>
      <w:r w:rsidR="00597161">
        <w:t xml:space="preserve">recognised that </w:t>
      </w:r>
      <w:r w:rsidR="00A21AFC">
        <w:t xml:space="preserve">a structured </w:t>
      </w:r>
      <w:r w:rsidR="00EB11D5">
        <w:t xml:space="preserve">Transfer of Care </w:t>
      </w:r>
      <w:r w:rsidR="00A21AFC">
        <w:t>FHIR message</w:t>
      </w:r>
      <w:r w:rsidR="00020A62">
        <w:t xml:space="preserve"> capability</w:t>
      </w:r>
      <w:r w:rsidR="00A21AFC">
        <w:t xml:space="preserve"> </w:t>
      </w:r>
      <w:r w:rsidR="00EB11D5">
        <w:t>cannot be implemented by the original target date of 1</w:t>
      </w:r>
      <w:r w:rsidR="00EB11D5" w:rsidRPr="00EB11D5">
        <w:rPr>
          <w:vertAlign w:val="superscript"/>
        </w:rPr>
        <w:t>st</w:t>
      </w:r>
      <w:r w:rsidR="00EB11D5">
        <w:t xml:space="preserve"> October 2018, the </w:t>
      </w:r>
      <w:r w:rsidR="006C6138">
        <w:t xml:space="preserve">expectation is that GP IT suppliers will </w:t>
      </w:r>
      <w:r w:rsidR="00FF3EEE">
        <w:t xml:space="preserve">start </w:t>
      </w:r>
      <w:r w:rsidR="00992709">
        <w:t>as early as possible</w:t>
      </w:r>
      <w:r w:rsidR="005E0BBA">
        <w:t>, after the commercial arrangements are in place,</w:t>
      </w:r>
      <w:r w:rsidR="00992709">
        <w:t xml:space="preserve"> </w:t>
      </w:r>
      <w:r w:rsidR="007C00C8">
        <w:t>with the</w:t>
      </w:r>
      <w:r w:rsidR="00410333">
        <w:t xml:space="preserve"> GFR capability </w:t>
      </w:r>
      <w:r w:rsidR="007C00C8">
        <w:t xml:space="preserve">build </w:t>
      </w:r>
      <w:r w:rsidR="00410333">
        <w:t xml:space="preserve">and </w:t>
      </w:r>
      <w:r w:rsidR="002B4E13">
        <w:t xml:space="preserve">engage </w:t>
      </w:r>
      <w:r w:rsidR="00FF1E2E">
        <w:t>quickly with</w:t>
      </w:r>
      <w:r w:rsidR="00E66173">
        <w:t xml:space="preserve"> </w:t>
      </w:r>
      <w:r w:rsidR="00C4079C">
        <w:t>First of Type (FoT) testing</w:t>
      </w:r>
      <w:r w:rsidR="00F96ADC">
        <w:t xml:space="preserve"> overseen by NHS Digital</w:t>
      </w:r>
      <w:r w:rsidR="00C4079C">
        <w:t>.</w:t>
      </w:r>
    </w:p>
    <w:p w14:paraId="271BD9D4" w14:textId="23A56DDC" w:rsidR="005E08FD" w:rsidRDefault="005E08FD">
      <w:pPr>
        <w:spacing w:after="0"/>
        <w:textboxTightWrap w:val="none"/>
      </w:pPr>
    </w:p>
    <w:p w14:paraId="1C7455B5" w14:textId="1C8A605E" w:rsidR="00BC7375" w:rsidRDefault="00166C9D">
      <w:pPr>
        <w:spacing w:after="0"/>
        <w:textboxTightWrap w:val="none"/>
      </w:pPr>
      <w:r>
        <w:t>T</w:t>
      </w:r>
      <w:r w:rsidR="00F71332">
        <w:t xml:space="preserve">he </w:t>
      </w:r>
      <w:r w:rsidR="00342206">
        <w:t>final</w:t>
      </w:r>
      <w:r w:rsidR="000E5D64">
        <w:t xml:space="preserve"> </w:t>
      </w:r>
      <w:r w:rsidR="00F71332">
        <w:t xml:space="preserve">objective </w:t>
      </w:r>
      <w:r w:rsidR="000E5D64">
        <w:t xml:space="preserve">of secondary care sender sites </w:t>
      </w:r>
      <w:r w:rsidR="00F71332">
        <w:t xml:space="preserve">is to </w:t>
      </w:r>
      <w:r w:rsidR="00FB67EB">
        <w:t xml:space="preserve">populate </w:t>
      </w:r>
      <w:r w:rsidR="006A10E7">
        <w:t>all secti</w:t>
      </w:r>
      <w:r w:rsidR="00BE594C">
        <w:t xml:space="preserve">ons and </w:t>
      </w:r>
      <w:r w:rsidR="00C3573E">
        <w:t>elements</w:t>
      </w:r>
      <w:r w:rsidR="00BE594C">
        <w:t xml:space="preserve"> defined in the Transfer of Care FHIR specifications</w:t>
      </w:r>
      <w:r w:rsidR="00C3573E">
        <w:t xml:space="preserve">.  </w:t>
      </w:r>
      <w:r w:rsidR="00400B9D">
        <w:t xml:space="preserve">The advice </w:t>
      </w:r>
      <w:r w:rsidR="00E1097D">
        <w:t xml:space="preserve">being given to secondary care sites is to put the initial </w:t>
      </w:r>
      <w:r w:rsidR="00BE594C">
        <w:t xml:space="preserve">emphasis </w:t>
      </w:r>
      <w:r w:rsidR="008B1172">
        <w:t>on populating</w:t>
      </w:r>
      <w:r w:rsidR="00BC7375">
        <w:t>:</w:t>
      </w:r>
    </w:p>
    <w:p w14:paraId="3F4B2C20" w14:textId="53272667" w:rsidR="00E001DD" w:rsidRDefault="00E001DD" w:rsidP="00A344C6">
      <w:pPr>
        <w:pStyle w:val="ListParagraph"/>
        <w:numPr>
          <w:ilvl w:val="0"/>
          <w:numId w:val="21"/>
        </w:numPr>
        <w:spacing w:after="0"/>
        <w:textboxTightWrap w:val="none"/>
      </w:pPr>
      <w:r>
        <w:t xml:space="preserve">Coded </w:t>
      </w:r>
      <w:r w:rsidR="000C1DB9">
        <w:t>M</w:t>
      </w:r>
      <w:r>
        <w:t>edications.</w:t>
      </w:r>
    </w:p>
    <w:p w14:paraId="6AC4C035" w14:textId="7DD67D7C" w:rsidR="00E001DD" w:rsidRDefault="00E001DD" w:rsidP="00A344C6">
      <w:pPr>
        <w:pStyle w:val="ListParagraph"/>
        <w:numPr>
          <w:ilvl w:val="0"/>
          <w:numId w:val="21"/>
        </w:numPr>
        <w:spacing w:after="0"/>
        <w:textboxTightWrap w:val="none"/>
      </w:pPr>
      <w:r>
        <w:t>Coded All</w:t>
      </w:r>
      <w:r w:rsidR="000C1DB9">
        <w:t>ergies.</w:t>
      </w:r>
    </w:p>
    <w:p w14:paraId="2898F363" w14:textId="61FF0828" w:rsidR="000C1DB9" w:rsidRDefault="000C1DB9" w:rsidP="00A344C6">
      <w:pPr>
        <w:pStyle w:val="ListParagraph"/>
        <w:numPr>
          <w:ilvl w:val="0"/>
          <w:numId w:val="21"/>
        </w:numPr>
        <w:spacing w:after="0"/>
        <w:textboxTightWrap w:val="none"/>
      </w:pPr>
      <w:r>
        <w:t>Procedures</w:t>
      </w:r>
      <w:r w:rsidR="00715761">
        <w:t>, and</w:t>
      </w:r>
    </w:p>
    <w:p w14:paraId="33DE6612" w14:textId="6D42DF71" w:rsidR="000C1DB9" w:rsidRDefault="0072693F" w:rsidP="00A344C6">
      <w:pPr>
        <w:pStyle w:val="ListParagraph"/>
        <w:numPr>
          <w:ilvl w:val="0"/>
          <w:numId w:val="21"/>
        </w:numPr>
        <w:spacing w:after="0"/>
        <w:textboxTightWrap w:val="none"/>
      </w:pPr>
      <w:r>
        <w:t>Diagnoses (</w:t>
      </w:r>
      <w:r w:rsidR="000C1DB9">
        <w:t>Conditions</w:t>
      </w:r>
      <w:r w:rsidR="00CE19E9">
        <w:t>)</w:t>
      </w:r>
      <w:r w:rsidR="000C1DB9">
        <w:t>.</w:t>
      </w:r>
    </w:p>
    <w:p w14:paraId="3982E897" w14:textId="4D699722" w:rsidR="00333F7D" w:rsidRDefault="00333F7D" w:rsidP="00333F7D">
      <w:pPr>
        <w:spacing w:after="0"/>
        <w:textboxTightWrap w:val="none"/>
      </w:pPr>
    </w:p>
    <w:p w14:paraId="1072CA32" w14:textId="022E645E" w:rsidR="00191585" w:rsidRDefault="008A4466" w:rsidP="00333F7D">
      <w:pPr>
        <w:spacing w:after="0"/>
        <w:textboxTightWrap w:val="none"/>
      </w:pPr>
      <w:r>
        <w:t xml:space="preserve">Pragmatically </w:t>
      </w:r>
      <w:r w:rsidR="004C7822">
        <w:t>several</w:t>
      </w:r>
      <w:r w:rsidR="00B302A0">
        <w:t xml:space="preserve"> factors</w:t>
      </w:r>
      <w:r w:rsidR="00EA2281">
        <w:t>, varying from secondary care site to secondary care site</w:t>
      </w:r>
      <w:r w:rsidR="004C7822">
        <w:t>,</w:t>
      </w:r>
      <w:r w:rsidR="00B302A0">
        <w:t xml:space="preserve"> will affect how </w:t>
      </w:r>
      <w:r w:rsidR="00EA2281">
        <w:t xml:space="preserve">well populated the messages </w:t>
      </w:r>
      <w:r w:rsidR="008B69F3">
        <w:t>end up.</w:t>
      </w:r>
      <w:r w:rsidR="00867D48">
        <w:t xml:space="preserve">  </w:t>
      </w:r>
      <w:r w:rsidR="00F54609">
        <w:t xml:space="preserve">The minimum data set that GP IT suppliers can expect to receive from secondary care </w:t>
      </w:r>
      <w:r w:rsidR="003C1E3F">
        <w:t>can be downloaded from:</w:t>
      </w:r>
    </w:p>
    <w:p w14:paraId="48CD1F92" w14:textId="00411171" w:rsidR="003C1E3F" w:rsidRDefault="003C1E3F" w:rsidP="00333F7D">
      <w:pPr>
        <w:spacing w:after="0"/>
        <w:textboxTightWrap w:val="none"/>
      </w:pPr>
    </w:p>
    <w:p w14:paraId="5B46C7A8" w14:textId="5EEC9413" w:rsidR="003C1E3F" w:rsidRDefault="003C1E3F" w:rsidP="00333F7D">
      <w:pPr>
        <w:spacing w:after="0"/>
        <w:textboxTightWrap w:val="none"/>
      </w:pPr>
      <w:hyperlink r:id="rId16" w:history="1">
        <w:r w:rsidRPr="00911A66">
          <w:rPr>
            <w:rStyle w:val="Hyperlink"/>
            <w:rFonts w:ascii="Arial" w:hAnsi="Arial"/>
          </w:rPr>
          <w:t>https://developer.nhs.uk/downloads-data/minimum-data-set-fhir-documents-itk-responses-transfer-care-toc/</w:t>
        </w:r>
      </w:hyperlink>
    </w:p>
    <w:p w14:paraId="7BDA222C" w14:textId="77777777" w:rsidR="003C1E3F" w:rsidRDefault="003C1E3F" w:rsidP="00333F7D">
      <w:pPr>
        <w:spacing w:after="0"/>
        <w:textboxTightWrap w:val="none"/>
      </w:pPr>
    </w:p>
    <w:p w14:paraId="31D1E91E" w14:textId="5CE8F56B" w:rsidR="00DC2373" w:rsidRPr="006E52B3" w:rsidRDefault="00DC2373" w:rsidP="00333F7D">
      <w:pPr>
        <w:spacing w:after="0"/>
        <w:textboxTightWrap w:val="none"/>
        <w:rPr>
          <w:color w:val="auto"/>
        </w:rPr>
      </w:pPr>
    </w:p>
    <w:p w14:paraId="701BFBAF" w14:textId="0290845C" w:rsidR="00DC2373" w:rsidRDefault="00DC2373" w:rsidP="00333F7D">
      <w:pPr>
        <w:spacing w:after="0"/>
        <w:textboxTightWrap w:val="none"/>
      </w:pPr>
    </w:p>
    <w:p w14:paraId="0FE1FB78" w14:textId="18B9A107" w:rsidR="00092210" w:rsidRDefault="00092210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r>
        <w:br w:type="page"/>
      </w:r>
    </w:p>
    <w:p w14:paraId="6B78D873" w14:textId="6D1E2070" w:rsidR="004071B5" w:rsidRDefault="001E3D41" w:rsidP="004071B5">
      <w:pPr>
        <w:pStyle w:val="Heading1"/>
      </w:pPr>
      <w:bookmarkStart w:id="5" w:name="_Toc533084345"/>
      <w:r>
        <w:t>3.</w:t>
      </w:r>
      <w:r>
        <w:tab/>
      </w:r>
      <w:r w:rsidR="004071B5">
        <w:t xml:space="preserve">MVP </w:t>
      </w:r>
      <w:r w:rsidR="00650019">
        <w:t xml:space="preserve">Requirements </w:t>
      </w:r>
      <w:r w:rsidR="005A195B">
        <w:t xml:space="preserve">for </w:t>
      </w:r>
      <w:r>
        <w:t>ToC</w:t>
      </w:r>
      <w:r w:rsidR="005A195B">
        <w:t xml:space="preserve"> Documents</w:t>
      </w:r>
      <w:bookmarkEnd w:id="5"/>
      <w:r w:rsidR="005A195B">
        <w:t xml:space="preserve"> </w:t>
      </w:r>
    </w:p>
    <w:p w14:paraId="408D4CE5" w14:textId="7BDAF2C9" w:rsidR="00F21AE6" w:rsidRDefault="001D361C" w:rsidP="001857D9">
      <w:pPr>
        <w:jc w:val="both"/>
      </w:pPr>
      <w:r>
        <w:t>For a GP Practice system, t</w:t>
      </w:r>
      <w:r w:rsidR="00F21AE6">
        <w:t xml:space="preserve">he Minimum Viable Product (MVP) </w:t>
      </w:r>
      <w:r w:rsidR="00F0105D">
        <w:t xml:space="preserve">for Transfer of Care </w:t>
      </w:r>
      <w:r w:rsidR="008B1EE2">
        <w:t>has the following characteristics:</w:t>
      </w:r>
    </w:p>
    <w:p w14:paraId="648AA48F" w14:textId="77777777" w:rsidR="008B1EE2" w:rsidRDefault="008B1EE2" w:rsidP="00913A3A"/>
    <w:p w14:paraId="595CDDA1" w14:textId="5175DA98" w:rsidR="00194795" w:rsidRPr="00194795" w:rsidRDefault="00194795" w:rsidP="00913A3A">
      <w:pPr>
        <w:pStyle w:val="ListParagraph"/>
        <w:numPr>
          <w:ilvl w:val="0"/>
          <w:numId w:val="24"/>
        </w:numPr>
        <w:rPr>
          <w:szCs w:val="20"/>
        </w:rPr>
      </w:pPr>
      <w:r>
        <w:t xml:space="preserve">Sending and receival of asynchronous ITK3 messages/responses via MESH transport layer.  </w:t>
      </w:r>
    </w:p>
    <w:p w14:paraId="66A114EF" w14:textId="60E08194" w:rsidR="003C6B31" w:rsidRDefault="00442872" w:rsidP="00913A3A">
      <w:pPr>
        <w:pStyle w:val="ListParagraph"/>
        <w:numPr>
          <w:ilvl w:val="0"/>
          <w:numId w:val="24"/>
        </w:numPr>
      </w:pPr>
      <w:r>
        <w:t xml:space="preserve">A means of handling a </w:t>
      </w:r>
      <w:r w:rsidR="00173DAB">
        <w:t xml:space="preserve">sent </w:t>
      </w:r>
      <w:r w:rsidR="00560B55">
        <w:t xml:space="preserve">FHIR </w:t>
      </w:r>
      <w:r>
        <w:t>payload bundle within an ITK3 ‘envelope’ bundle</w:t>
      </w:r>
      <w:r w:rsidR="007D2117">
        <w:t xml:space="preserve"> </w:t>
      </w:r>
      <w:r w:rsidR="0044442A">
        <w:t xml:space="preserve">to allow </w:t>
      </w:r>
      <w:r w:rsidR="003C7534">
        <w:t xml:space="preserve">infrastructure </w:t>
      </w:r>
      <w:r w:rsidR="005621FD">
        <w:t>and</w:t>
      </w:r>
      <w:r w:rsidR="00EF1346">
        <w:t xml:space="preserve">/or </w:t>
      </w:r>
      <w:r w:rsidR="003C7534">
        <w:t>business level responses, either positive or negative</w:t>
      </w:r>
      <w:r w:rsidR="002F2E06">
        <w:t xml:space="preserve">, </w:t>
      </w:r>
      <w:r w:rsidR="0044442A">
        <w:t xml:space="preserve">to be sent </w:t>
      </w:r>
      <w:r w:rsidR="002F2E06">
        <w:t xml:space="preserve">back to the </w:t>
      </w:r>
      <w:r w:rsidR="00452EC8">
        <w:t>document</w:t>
      </w:r>
      <w:r w:rsidR="002F2E06">
        <w:t xml:space="preserve"> sender.</w:t>
      </w:r>
      <w:r w:rsidR="00742372">
        <w:t xml:space="preserve">  The flow of responses can be found at:  </w:t>
      </w:r>
      <w:hyperlink r:id="rId17" w:history="1">
        <w:r w:rsidR="00742372" w:rsidRPr="00194795">
          <w:rPr>
            <w:rStyle w:val="Hyperlink"/>
            <w:szCs w:val="20"/>
          </w:rPr>
          <w:t>https://developer.nhs.uk/apis/itk3messagedistribution/explore_response_patterns_1.html</w:t>
        </w:r>
      </w:hyperlink>
    </w:p>
    <w:p w14:paraId="59A735FB" w14:textId="5D15D59E" w:rsidR="00BC0889" w:rsidRDefault="005A4B6F" w:rsidP="00913A3A">
      <w:pPr>
        <w:pStyle w:val="ListParagraph"/>
        <w:numPr>
          <w:ilvl w:val="0"/>
          <w:numId w:val="24"/>
        </w:numPr>
      </w:pPr>
      <w:r>
        <w:t>Once a document is accepted</w:t>
      </w:r>
      <w:r w:rsidR="00A45ACA">
        <w:t xml:space="preserve"> </w:t>
      </w:r>
      <w:r w:rsidR="00432AC4">
        <w:t xml:space="preserve">as valid </w:t>
      </w:r>
      <w:r w:rsidR="00281C57">
        <w:t xml:space="preserve">at the GP Practice, </w:t>
      </w:r>
      <w:r w:rsidR="00A45ACA">
        <w:t xml:space="preserve">an ability to transform it into a </w:t>
      </w:r>
      <w:r w:rsidR="00BB6065">
        <w:t>human readable object (e.g. HTML or PDF)</w:t>
      </w:r>
      <w:r w:rsidR="00D74972">
        <w:t>, create a corresponding workflow task and add the object to this task as an attachment.</w:t>
      </w:r>
    </w:p>
    <w:p w14:paraId="4A8721B6" w14:textId="4F6B2922" w:rsidR="004D25E6" w:rsidRDefault="001B151C" w:rsidP="00913A3A">
      <w:pPr>
        <w:pStyle w:val="ListParagraph"/>
        <w:numPr>
          <w:ilvl w:val="0"/>
          <w:numId w:val="24"/>
        </w:numPr>
      </w:pPr>
      <w:r w:rsidRPr="00E04DE6">
        <w:t>If the structured payload contains an embedded object (e.g. PDF, MS Word, JPEGs, etc.) then this embedded object sh</w:t>
      </w:r>
      <w:r w:rsidR="005A1406">
        <w:t>all</w:t>
      </w:r>
      <w:r w:rsidRPr="00E04DE6">
        <w:t xml:space="preserve"> be associated with the human readable object created.</w:t>
      </w:r>
    </w:p>
    <w:p w14:paraId="5721D445" w14:textId="77777777" w:rsidR="002F2E06" w:rsidRDefault="002F2E06" w:rsidP="00913A3A"/>
    <w:p w14:paraId="02A702CF" w14:textId="33949FB0" w:rsidR="00F52CF8" w:rsidRDefault="00F52CF8" w:rsidP="001857D9">
      <w:pPr>
        <w:jc w:val="both"/>
      </w:pPr>
      <w:r>
        <w:t xml:space="preserve">Responses </w:t>
      </w:r>
      <w:r w:rsidR="0059050D">
        <w:t xml:space="preserve">back to the sender </w:t>
      </w:r>
      <w:r>
        <w:t>from the GP IT system can be Infrastructure or Business</w:t>
      </w:r>
      <w:r w:rsidR="007D304A">
        <w:t xml:space="preserve"> related</w:t>
      </w:r>
      <w:r w:rsidR="00815C77">
        <w:t xml:space="preserve">.  </w:t>
      </w:r>
      <w:r w:rsidR="00DA1A7D">
        <w:t xml:space="preserve">Infrastructure messages are concerned </w:t>
      </w:r>
      <w:r w:rsidR="006D7259">
        <w:t xml:space="preserve">with discrepancies in the way the message is built.  </w:t>
      </w:r>
      <w:r w:rsidR="00815C77">
        <w:t xml:space="preserve"> </w:t>
      </w:r>
      <w:r w:rsidR="00B37B7C">
        <w:t xml:space="preserve">Business </w:t>
      </w:r>
      <w:r w:rsidR="002C1017">
        <w:t xml:space="preserve">responses would be generated from comparing the message contents to that held by the Practice system, so </w:t>
      </w:r>
      <w:r w:rsidR="00D84463">
        <w:t>a business response would indicate if:</w:t>
      </w:r>
    </w:p>
    <w:p w14:paraId="362D3C38" w14:textId="134F0D3C" w:rsidR="00B04BEC" w:rsidRPr="005F4E8D" w:rsidRDefault="00B04BEC" w:rsidP="00B04BEC">
      <w:pPr>
        <w:pStyle w:val="ListParagraph"/>
        <w:numPr>
          <w:ilvl w:val="0"/>
          <w:numId w:val="14"/>
        </w:numPr>
        <w:spacing w:after="0"/>
        <w:contextualSpacing/>
        <w:textboxTightWrap w:val="none"/>
        <w:rPr>
          <w:rFonts w:asciiTheme="minorHAnsi" w:hAnsiTheme="minorHAnsi" w:cstheme="minorHAnsi"/>
          <w:color w:val="000000"/>
          <w:shd w:val="clear" w:color="auto" w:fill="FFFFFF"/>
        </w:rPr>
      </w:pPr>
      <w:r w:rsidRPr="005F4E8D">
        <w:rPr>
          <w:rFonts w:asciiTheme="minorHAnsi" w:hAnsiTheme="minorHAnsi" w:cstheme="minorHAnsi"/>
          <w:color w:val="000000"/>
          <w:shd w:val="clear" w:color="auto" w:fill="FFFFFF"/>
        </w:rPr>
        <w:t>Patient known here (</w:t>
      </w:r>
      <w:r w:rsidR="00A22E09">
        <w:rPr>
          <w:rFonts w:asciiTheme="minorHAnsi" w:hAnsiTheme="minorHAnsi" w:cstheme="minorHAnsi"/>
          <w:color w:val="000000"/>
          <w:shd w:val="clear" w:color="auto" w:fill="FFFFFF"/>
        </w:rPr>
        <w:t>i.e.</w:t>
      </w:r>
      <w:r w:rsidRPr="005F4E8D">
        <w:rPr>
          <w:rFonts w:asciiTheme="minorHAnsi" w:hAnsiTheme="minorHAnsi" w:cstheme="minorHAnsi"/>
          <w:color w:val="000000"/>
          <w:shd w:val="clear" w:color="auto" w:fill="FFFFFF"/>
        </w:rPr>
        <w:t xml:space="preserve"> Patient is registered here)</w:t>
      </w:r>
      <w:r w:rsidR="000F2BF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06C1128" w14:textId="261C272E" w:rsidR="00B04BEC" w:rsidRPr="005F4E8D" w:rsidRDefault="00B04BEC" w:rsidP="00B04BEC">
      <w:pPr>
        <w:pStyle w:val="ListParagraph"/>
        <w:numPr>
          <w:ilvl w:val="0"/>
          <w:numId w:val="14"/>
        </w:numPr>
        <w:spacing w:after="0"/>
        <w:contextualSpacing/>
        <w:textboxTightWrap w:val="none"/>
        <w:rPr>
          <w:rFonts w:asciiTheme="minorHAnsi" w:hAnsiTheme="minorHAnsi" w:cstheme="minorHAnsi"/>
          <w:color w:val="000000"/>
          <w:shd w:val="clear" w:color="auto" w:fill="FFFFFF"/>
        </w:rPr>
      </w:pPr>
      <w:r w:rsidRPr="005F4E8D">
        <w:rPr>
          <w:rFonts w:asciiTheme="minorHAnsi" w:hAnsiTheme="minorHAnsi" w:cstheme="minorHAnsi"/>
          <w:color w:val="000000"/>
          <w:shd w:val="clear" w:color="auto" w:fill="FFFFFF"/>
        </w:rPr>
        <w:t>Patient not known here</w:t>
      </w:r>
      <w:r w:rsidR="000F2BF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F4E8D">
        <w:rPr>
          <w:rFonts w:asciiTheme="minorHAnsi" w:hAnsiTheme="minorHAnsi" w:cstheme="minorHAnsi"/>
          <w:color w:val="000000"/>
          <w:shd w:val="clear" w:color="auto" w:fill="FFFFFF"/>
        </w:rPr>
        <w:t>(aka ‘patient record not present in system’)</w:t>
      </w:r>
      <w:r w:rsidR="000F2BF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CDAD2B8" w14:textId="2117C7E9" w:rsidR="00B04BEC" w:rsidRPr="005F4E8D" w:rsidRDefault="00B04BEC" w:rsidP="00B04BEC">
      <w:pPr>
        <w:pStyle w:val="ListParagraph"/>
        <w:numPr>
          <w:ilvl w:val="0"/>
          <w:numId w:val="14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5F4E8D">
        <w:rPr>
          <w:rFonts w:asciiTheme="minorHAnsi" w:hAnsiTheme="minorHAnsi" w:cstheme="minorHAnsi"/>
          <w:color w:val="000000"/>
          <w:shd w:val="clear" w:color="auto" w:fill="FFFFFF"/>
        </w:rPr>
        <w:t>Patient no longer at this clinical setting</w:t>
      </w:r>
      <w:r w:rsidR="000F2BF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D676BA2" w14:textId="6A5DB58C" w:rsidR="00D84463" w:rsidRDefault="00D84463" w:rsidP="001857D9">
      <w:pPr>
        <w:jc w:val="both"/>
      </w:pPr>
    </w:p>
    <w:p w14:paraId="2E7B2D49" w14:textId="65ADEE03" w:rsidR="001857D9" w:rsidRDefault="0015434E" w:rsidP="001857D9">
      <w:pPr>
        <w:spacing w:after="0"/>
      </w:pPr>
      <w:r>
        <w:t xml:space="preserve">Any advanced processing or transformation of the received payload </w:t>
      </w:r>
      <w:r w:rsidR="00E42E80">
        <w:t xml:space="preserve">beyond that described in the MVP is outside of scope of this </w:t>
      </w:r>
      <w:r w:rsidR="004C0990">
        <w:t>change but</w:t>
      </w:r>
      <w:r w:rsidR="007C40FE">
        <w:t xml:space="preserve"> does not preclude </w:t>
      </w:r>
      <w:r w:rsidR="004C0990">
        <w:t xml:space="preserve">GP IT </w:t>
      </w:r>
      <w:r w:rsidR="007C40FE">
        <w:t xml:space="preserve">suppliers </w:t>
      </w:r>
      <w:r w:rsidR="00F877CC">
        <w:t>from developing this as their own separate piece of work.</w:t>
      </w:r>
    </w:p>
    <w:p w14:paraId="07DCBEF7" w14:textId="3A96C453" w:rsidR="00F877CC" w:rsidRDefault="00F877CC" w:rsidP="001857D9">
      <w:pPr>
        <w:spacing w:after="0"/>
      </w:pPr>
    </w:p>
    <w:p w14:paraId="44F67FA4" w14:textId="68539CBE" w:rsidR="00F877CC" w:rsidRDefault="00AB3195" w:rsidP="001857D9">
      <w:pPr>
        <w:spacing w:after="0"/>
      </w:pPr>
      <w:r>
        <w:t xml:space="preserve">The </w:t>
      </w:r>
      <w:r w:rsidR="006B0BDD" w:rsidRPr="008C24FF">
        <w:rPr>
          <w:i/>
          <w:color w:val="auto"/>
        </w:rPr>
        <w:t>“Generic FHIR Receiver Interop Capability Specification”</w:t>
      </w:r>
      <w:r w:rsidR="006B0BDD" w:rsidRPr="008C24FF">
        <w:rPr>
          <w:color w:val="auto"/>
        </w:rPr>
        <w:t xml:space="preserve"> </w:t>
      </w:r>
      <w:r>
        <w:t xml:space="preserve">document </w:t>
      </w:r>
      <w:r w:rsidR="00B47694">
        <w:t xml:space="preserve">should be consulted </w:t>
      </w:r>
      <w:r w:rsidR="004B123C">
        <w:t xml:space="preserve">to obtain an understanding of the </w:t>
      </w:r>
      <w:r w:rsidR="00B47FE3">
        <w:t>common components making up the GFR.</w:t>
      </w:r>
    </w:p>
    <w:p w14:paraId="2D02205B" w14:textId="77777777" w:rsidR="00B47FE3" w:rsidRPr="008A52C8" w:rsidRDefault="00B47FE3" w:rsidP="001857D9">
      <w:pPr>
        <w:spacing w:after="0"/>
        <w:rPr>
          <w:color w:val="auto"/>
        </w:rPr>
      </w:pPr>
    </w:p>
    <w:p w14:paraId="2DE17214" w14:textId="77777777" w:rsidR="00EF5237" w:rsidRPr="008A52C8" w:rsidRDefault="00EF5237" w:rsidP="00EF5237">
      <w:pPr>
        <w:spacing w:after="0"/>
        <w:rPr>
          <w:color w:val="auto"/>
        </w:rPr>
      </w:pPr>
    </w:p>
    <w:p w14:paraId="3CE2377E" w14:textId="3004FF2C" w:rsidR="00EF5237" w:rsidRDefault="00DD0EEB" w:rsidP="00EF5237">
      <w:pPr>
        <w:pStyle w:val="Heading2"/>
      </w:pPr>
      <w:bookmarkStart w:id="6" w:name="_Toc533084346"/>
      <w:r>
        <w:t>3.1</w:t>
      </w:r>
      <w:r>
        <w:tab/>
      </w:r>
      <w:r w:rsidR="00EF5237">
        <w:t>Payload Message Definition</w:t>
      </w:r>
      <w:bookmarkEnd w:id="6"/>
    </w:p>
    <w:p w14:paraId="6A0A9B93" w14:textId="6BA93CCA" w:rsidR="005510B0" w:rsidRDefault="00611E8C" w:rsidP="00EF5237">
      <w:pPr>
        <w:spacing w:after="0"/>
      </w:pPr>
      <w:r>
        <w:t>G</w:t>
      </w:r>
      <w:r w:rsidR="00301716">
        <w:t xml:space="preserve">eneral guidance </w:t>
      </w:r>
      <w:r w:rsidR="005510B0">
        <w:t>on the use o</w:t>
      </w:r>
      <w:r w:rsidR="00301716">
        <w:t>f Message</w:t>
      </w:r>
      <w:r w:rsidR="005510B0">
        <w:t xml:space="preserve"> </w:t>
      </w:r>
      <w:r w:rsidR="00301716">
        <w:t xml:space="preserve">Definition resources to describe ITK3 messages </w:t>
      </w:r>
      <w:r w:rsidR="005510B0">
        <w:t>can be found at:</w:t>
      </w:r>
    </w:p>
    <w:p w14:paraId="568E0C30" w14:textId="77777777" w:rsidR="00970C0A" w:rsidRDefault="00970C0A" w:rsidP="00EF5237">
      <w:pPr>
        <w:spacing w:after="0"/>
      </w:pPr>
    </w:p>
    <w:p w14:paraId="60AE0366" w14:textId="5981D9AC" w:rsidR="005510B0" w:rsidRDefault="00F53E7B" w:rsidP="00EF5237">
      <w:pPr>
        <w:spacing w:after="0"/>
      </w:pPr>
      <w:hyperlink r:id="rId18" w:history="1">
        <w:r w:rsidR="008B526E" w:rsidRPr="00E348FE">
          <w:rPr>
            <w:rStyle w:val="Hyperlink"/>
            <w:rFonts w:ascii="Arial" w:hAnsi="Arial"/>
          </w:rPr>
          <w:t>https://developer.nhs.uk/apis/itk3messagedistribution/explore_defs_overview.html</w:t>
        </w:r>
      </w:hyperlink>
    </w:p>
    <w:p w14:paraId="2C927431" w14:textId="77777777" w:rsidR="005A54B7" w:rsidRDefault="005A54B7" w:rsidP="005A54B7">
      <w:pPr>
        <w:spacing w:after="0"/>
      </w:pPr>
    </w:p>
    <w:p w14:paraId="2ABB0821" w14:textId="6433A6CA" w:rsidR="005A54B7" w:rsidRDefault="005A54B7" w:rsidP="005A54B7">
      <w:pPr>
        <w:spacing w:after="0"/>
      </w:pPr>
      <w:r>
        <w:t xml:space="preserve">It should be noted that for ITK3 Transfer of Care messages there are two Bundles, and the message definition, for the MessageDefinition resource, follows pattern 2 for the ITK </w:t>
      </w:r>
      <w:r w:rsidRPr="00142E68">
        <w:rPr>
          <w:i/>
        </w:rPr>
        <w:t>payload.</w:t>
      </w:r>
      <w:r>
        <w:t xml:space="preserve"> </w:t>
      </w:r>
    </w:p>
    <w:p w14:paraId="29C150D7" w14:textId="77777777" w:rsidR="005A54B7" w:rsidRDefault="005A54B7" w:rsidP="00EF5237">
      <w:pPr>
        <w:spacing w:after="0"/>
      </w:pPr>
    </w:p>
    <w:p w14:paraId="0AF122AA" w14:textId="77777777" w:rsidR="008B526E" w:rsidRDefault="008B526E" w:rsidP="008B526E">
      <w:pPr>
        <w:spacing w:after="0"/>
      </w:pPr>
      <w:r>
        <w:t xml:space="preserve">The following Message Definitions, profiled to ITK-MessageDefinition-1, are relevant to ITK3 Transfer of Care payloads: </w:t>
      </w:r>
    </w:p>
    <w:p w14:paraId="5FCB95B1" w14:textId="77777777" w:rsidR="008B526E" w:rsidRPr="00C07F72" w:rsidRDefault="008B526E" w:rsidP="008B526E">
      <w:pPr>
        <w:spacing w:after="0"/>
      </w:pPr>
    </w:p>
    <w:p w14:paraId="203AA183" w14:textId="77777777" w:rsidR="008B526E" w:rsidRPr="00C07F72" w:rsidRDefault="00F53E7B" w:rsidP="008B526E">
      <w:pPr>
        <w:spacing w:after="0"/>
      </w:pPr>
      <w:hyperlink r:id="rId19" w:history="1">
        <w:r w:rsidR="008B526E" w:rsidRPr="00C07F72">
          <w:rPr>
            <w:rStyle w:val="Hyperlink"/>
            <w:rFonts w:ascii="Arial" w:hAnsi="Arial"/>
          </w:rPr>
          <w:t>https://fhir.nhs.uk/STU3/MessageDefinition/ITK-eDischarge-MessageDefinition-Instance-1</w:t>
        </w:r>
      </w:hyperlink>
    </w:p>
    <w:p w14:paraId="0452DBE3" w14:textId="77777777" w:rsidR="008B526E" w:rsidRPr="00C07F72" w:rsidRDefault="00F53E7B" w:rsidP="008B526E">
      <w:pPr>
        <w:spacing w:after="0"/>
      </w:pPr>
      <w:hyperlink r:id="rId20" w:history="1">
        <w:r w:rsidR="008B526E" w:rsidRPr="00C07F72">
          <w:rPr>
            <w:rStyle w:val="Hyperlink"/>
            <w:rFonts w:ascii="Arial" w:hAnsi="Arial"/>
          </w:rPr>
          <w:t>https://fhir.nhs.uk/STU3/MessageDefinition/ITK-MH-eDischarge-MessageDefinition-Instance-1</w:t>
        </w:r>
      </w:hyperlink>
    </w:p>
    <w:p w14:paraId="79CA36E7" w14:textId="77777777" w:rsidR="008B526E" w:rsidRPr="00C07F72" w:rsidRDefault="00F53E7B" w:rsidP="008B526E">
      <w:pPr>
        <w:spacing w:after="0"/>
      </w:pPr>
      <w:hyperlink r:id="rId21" w:history="1">
        <w:r w:rsidR="008B526E" w:rsidRPr="00C07F72">
          <w:rPr>
            <w:rStyle w:val="Hyperlink"/>
            <w:rFonts w:ascii="Arial" w:hAnsi="Arial"/>
          </w:rPr>
          <w:t>https://fhir.nhs.uk/STU3/MessageDefinition/ITK-EC-eDischarge-MessageDefinition-Instance-1</w:t>
        </w:r>
      </w:hyperlink>
    </w:p>
    <w:p w14:paraId="5DA938E6" w14:textId="77777777" w:rsidR="008B526E" w:rsidRPr="00C07F72" w:rsidRDefault="00F53E7B" w:rsidP="008B526E">
      <w:pPr>
        <w:spacing w:after="0"/>
      </w:pPr>
      <w:hyperlink r:id="rId22" w:history="1">
        <w:r w:rsidR="008B526E" w:rsidRPr="00C07F72">
          <w:rPr>
            <w:rStyle w:val="Hyperlink"/>
            <w:rFonts w:ascii="Arial" w:hAnsi="Arial"/>
          </w:rPr>
          <w:t>https://fhir.nhs.uk/STU3/MessageDefinition/ITK-OPL-MessageDefinition-Instance-1</w:t>
        </w:r>
      </w:hyperlink>
    </w:p>
    <w:p w14:paraId="42179FA6" w14:textId="77777777" w:rsidR="008B526E" w:rsidRPr="00C07F72" w:rsidRDefault="008B526E" w:rsidP="00EF5237">
      <w:pPr>
        <w:spacing w:after="0"/>
      </w:pPr>
    </w:p>
    <w:p w14:paraId="3BA8D6A9" w14:textId="77777777" w:rsidR="009939BB" w:rsidRDefault="009939BB" w:rsidP="009939BB">
      <w:pPr>
        <w:spacing w:after="0"/>
      </w:pPr>
    </w:p>
    <w:p w14:paraId="573FE025" w14:textId="26E359B2" w:rsidR="006702EA" w:rsidRDefault="00DD0EEB" w:rsidP="006702EA">
      <w:pPr>
        <w:pStyle w:val="Heading2"/>
      </w:pPr>
      <w:bookmarkStart w:id="7" w:name="_Toc533084347"/>
      <w:r>
        <w:t>3.2</w:t>
      </w:r>
      <w:r>
        <w:tab/>
      </w:r>
      <w:r w:rsidR="00981F5F">
        <w:t xml:space="preserve">ITK3 </w:t>
      </w:r>
      <w:r w:rsidR="006F7E92">
        <w:t xml:space="preserve">Transfer of Care </w:t>
      </w:r>
      <w:r w:rsidR="006702EA">
        <w:t>Payload</w:t>
      </w:r>
      <w:r w:rsidR="00C7616B">
        <w:t>s</w:t>
      </w:r>
      <w:bookmarkEnd w:id="7"/>
    </w:p>
    <w:p w14:paraId="4886C19C" w14:textId="4130321D" w:rsidR="006F7E92" w:rsidRDefault="006F7E92" w:rsidP="006F7E92">
      <w:r>
        <w:t xml:space="preserve">The Transfer of Care </w:t>
      </w:r>
      <w:r w:rsidR="00FC61B8">
        <w:t xml:space="preserve">specifications </w:t>
      </w:r>
      <w:r w:rsidR="00C32FD9">
        <w:t>can be obtained from</w:t>
      </w:r>
      <w:r>
        <w:t xml:space="preserve">: </w:t>
      </w:r>
    </w:p>
    <w:p w14:paraId="28FF9FB2" w14:textId="77777777" w:rsidR="006856B9" w:rsidRDefault="00F53E7B" w:rsidP="006F7E92">
      <w:pPr>
        <w:rPr>
          <w:color w:val="1F497D"/>
          <w:szCs w:val="20"/>
        </w:rPr>
      </w:pPr>
      <w:hyperlink r:id="rId23" w:history="1">
        <w:r w:rsidR="00142A98" w:rsidRPr="00A47190">
          <w:rPr>
            <w:rStyle w:val="Hyperlink"/>
            <w:szCs w:val="20"/>
          </w:rPr>
          <w:t>https://developer.nhs.uk/transfer-care-specification-versions/</w:t>
        </w:r>
      </w:hyperlink>
    </w:p>
    <w:p w14:paraId="20062B57" w14:textId="4A6C136F" w:rsidR="00FA49D0" w:rsidRDefault="005E18C5" w:rsidP="005A63E8">
      <w:r>
        <w:t xml:space="preserve">The </w:t>
      </w:r>
      <w:r w:rsidR="00FA49D0">
        <w:t>terminology defin</w:t>
      </w:r>
      <w:r w:rsidR="00933BDB">
        <w:t>ing</w:t>
      </w:r>
      <w:r w:rsidR="00FA49D0">
        <w:t xml:space="preserve"> the </w:t>
      </w:r>
      <w:r>
        <w:t xml:space="preserve">maturity of </w:t>
      </w:r>
      <w:r w:rsidR="00FA49D0">
        <w:t xml:space="preserve">FHIR publications </w:t>
      </w:r>
      <w:r w:rsidR="00933BDB">
        <w:t>can be found</w:t>
      </w:r>
      <w:r w:rsidR="00FA49D0">
        <w:t xml:space="preserve"> at </w:t>
      </w:r>
      <w:hyperlink r:id="rId24" w:history="1">
        <w:r w:rsidR="00FA49D0" w:rsidRPr="00911A66">
          <w:rPr>
            <w:rStyle w:val="Hyperlink"/>
            <w:rFonts w:ascii="Arial" w:hAnsi="Arial"/>
          </w:rPr>
          <w:t>https://nhsconnect.github.io/fhir-policy/publication.html#FHIR-PUB-04</w:t>
        </w:r>
      </w:hyperlink>
    </w:p>
    <w:p w14:paraId="06A7C1CE" w14:textId="59AD1C9C" w:rsidR="009146E8" w:rsidRDefault="002F3837" w:rsidP="005A63E8">
      <w:r>
        <w:t xml:space="preserve">At the time of writing this document, the specifications are expected to shortly move from Beta to Release Candidate status.  </w:t>
      </w:r>
      <w:r w:rsidR="009146E8">
        <w:t xml:space="preserve">First of Type sites have </w:t>
      </w:r>
      <w:r w:rsidR="0035018A">
        <w:t xml:space="preserve">already built and sent FHIR messages to a Test Harness.  </w:t>
      </w:r>
      <w:r w:rsidR="00E85A22">
        <w:t xml:space="preserve">A level has now been reached where a Release Candidate </w:t>
      </w:r>
      <w:r w:rsidR="009B4054">
        <w:t xml:space="preserve">can be implemented by a wider group.  </w:t>
      </w:r>
    </w:p>
    <w:p w14:paraId="489E468F" w14:textId="2A7C8F49" w:rsidR="00F95AAE" w:rsidRDefault="004D5EB2" w:rsidP="00577CF1">
      <w:r>
        <w:t>The current specifications reflect the e</w:t>
      </w:r>
      <w:r w:rsidR="006856B9">
        <w:t>ffort</w:t>
      </w:r>
      <w:r w:rsidR="00175638">
        <w:t xml:space="preserve"> made to align with the latest:</w:t>
      </w:r>
    </w:p>
    <w:p w14:paraId="64C849BD" w14:textId="528FB4F1" w:rsidR="00175638" w:rsidRDefault="006B4A5A" w:rsidP="00C825DF">
      <w:pPr>
        <w:pStyle w:val="ListParagraph"/>
        <w:numPr>
          <w:ilvl w:val="0"/>
          <w:numId w:val="25"/>
        </w:numPr>
      </w:pPr>
      <w:r w:rsidRPr="006B4A5A">
        <w:t>PRS</w:t>
      </w:r>
      <w:r>
        <w:t xml:space="preserve">B standards </w:t>
      </w:r>
      <w:r w:rsidR="00123934">
        <w:t>(</w:t>
      </w:r>
      <w:hyperlink r:id="rId25" w:history="1">
        <w:r w:rsidR="00123934">
          <w:rPr>
            <w:rStyle w:val="Hyperlink"/>
          </w:rPr>
          <w:t>https://theprsb.org/standards/</w:t>
        </w:r>
      </w:hyperlink>
      <w:r w:rsidR="00123934">
        <w:t xml:space="preserve">) </w:t>
      </w:r>
      <w:r>
        <w:t>on sections and subsections (elements).</w:t>
      </w:r>
    </w:p>
    <w:p w14:paraId="75F10C33" w14:textId="3CF397BE" w:rsidR="006B4A5A" w:rsidRDefault="006B4A5A" w:rsidP="00614588">
      <w:pPr>
        <w:pStyle w:val="ListParagraph"/>
        <w:numPr>
          <w:ilvl w:val="0"/>
          <w:numId w:val="22"/>
        </w:numPr>
      </w:pPr>
      <w:r>
        <w:t>Care Connect profi</w:t>
      </w:r>
      <w:r w:rsidR="00614588">
        <w:t>les produced by INTEROPen.</w:t>
      </w:r>
    </w:p>
    <w:p w14:paraId="5C554F2A" w14:textId="77777777" w:rsidR="006E0B27" w:rsidRDefault="006E0B27" w:rsidP="006E0B27"/>
    <w:p w14:paraId="36074F47" w14:textId="49228206" w:rsidR="006E0B27" w:rsidRDefault="00DD0EEB" w:rsidP="008F699D">
      <w:pPr>
        <w:pStyle w:val="Heading2"/>
      </w:pPr>
      <w:bookmarkStart w:id="8" w:name="_Toc533084348"/>
      <w:r>
        <w:t>3.3</w:t>
      </w:r>
      <w:r>
        <w:tab/>
      </w:r>
      <w:r w:rsidR="00A908D3">
        <w:t>Interoperability Toolkit (ITK3)</w:t>
      </w:r>
      <w:bookmarkEnd w:id="8"/>
    </w:p>
    <w:p w14:paraId="447EA4CB" w14:textId="7ADABFD5" w:rsidR="0000698D" w:rsidRDefault="0000698D" w:rsidP="0000698D">
      <w:pPr>
        <w:spacing w:after="0"/>
        <w:rPr>
          <w:rStyle w:val="Hyperlink"/>
          <w:rFonts w:eastAsia="MS Mincho"/>
        </w:rPr>
      </w:pPr>
      <w:r w:rsidRPr="00E04DE6">
        <w:t xml:space="preserve">The ITK3 specification </w:t>
      </w:r>
      <w:r w:rsidR="00C41BEF">
        <w:t xml:space="preserve">for message distribution </w:t>
      </w:r>
      <w:r w:rsidRPr="00E04DE6">
        <w:t xml:space="preserve">is on the developer network at </w:t>
      </w:r>
      <w:hyperlink r:id="rId26" w:history="1">
        <w:r w:rsidRPr="00E04DE6">
          <w:rPr>
            <w:rStyle w:val="Hyperlink"/>
            <w:rFonts w:eastAsia="MS Mincho"/>
          </w:rPr>
          <w:t>https://developer.nhs.uk/interoperability-tool-kit-itk-specification-versions/</w:t>
        </w:r>
      </w:hyperlink>
    </w:p>
    <w:p w14:paraId="4984DA1C" w14:textId="77777777" w:rsidR="0000698D" w:rsidRPr="00DC3680" w:rsidRDefault="0000698D" w:rsidP="0000698D">
      <w:pPr>
        <w:spacing w:after="0"/>
        <w:rPr>
          <w:rStyle w:val="Hyperlink"/>
          <w:rFonts w:ascii="Arial" w:hAnsi="Arial"/>
          <w:color w:val="auto"/>
        </w:rPr>
      </w:pPr>
    </w:p>
    <w:p w14:paraId="304BB409" w14:textId="77777777" w:rsidR="006E0B27" w:rsidRDefault="006E0B27" w:rsidP="006E0B27"/>
    <w:p w14:paraId="0B1EDB47" w14:textId="0CA4D90D" w:rsidR="004968E2" w:rsidRDefault="00C566EF" w:rsidP="004968E2">
      <w:pPr>
        <w:pStyle w:val="Heading1"/>
      </w:pPr>
      <w:bookmarkStart w:id="9" w:name="_Toc533084349"/>
      <w:r>
        <w:t>4.</w:t>
      </w:r>
      <w:r>
        <w:tab/>
      </w:r>
      <w:r w:rsidR="00823DA7">
        <w:t>Development Support</w:t>
      </w:r>
      <w:bookmarkEnd w:id="9"/>
    </w:p>
    <w:p w14:paraId="2387DCB8" w14:textId="199CBF73" w:rsidR="006E0B27" w:rsidRDefault="00DD0EEB" w:rsidP="00823DA7">
      <w:pPr>
        <w:pStyle w:val="Heading2"/>
      </w:pPr>
      <w:bookmarkStart w:id="10" w:name="_Toc533084350"/>
      <w:r>
        <w:t>4.1</w:t>
      </w:r>
      <w:r>
        <w:tab/>
      </w:r>
      <w:r w:rsidR="00823DA7">
        <w:t>Test Harness</w:t>
      </w:r>
      <w:bookmarkEnd w:id="10"/>
    </w:p>
    <w:p w14:paraId="41303757" w14:textId="043AA94D" w:rsidR="001301CD" w:rsidRDefault="001301CD" w:rsidP="006E0B27">
      <w:r>
        <w:t xml:space="preserve">GP IT supplier support in the form of a </w:t>
      </w:r>
      <w:r w:rsidR="00BB2A3B">
        <w:rPr>
          <w:i/>
        </w:rPr>
        <w:t>H</w:t>
      </w:r>
      <w:r w:rsidRPr="00707938">
        <w:rPr>
          <w:i/>
        </w:rPr>
        <w:t>ospital synthetic client</w:t>
      </w:r>
      <w:r>
        <w:t xml:space="preserve"> for sending </w:t>
      </w:r>
      <w:r w:rsidR="006E6F96">
        <w:t xml:space="preserve">sample </w:t>
      </w:r>
      <w:r>
        <w:t xml:space="preserve">messages </w:t>
      </w:r>
      <w:r w:rsidR="00707938">
        <w:t xml:space="preserve">to a GP Practice system </w:t>
      </w:r>
      <w:r w:rsidR="00AA4142">
        <w:t xml:space="preserve">exist.  </w:t>
      </w:r>
      <w:r w:rsidR="00B27ADE">
        <w:t xml:space="preserve">This is in addition to the </w:t>
      </w:r>
      <w:r w:rsidR="00B27ADE" w:rsidRPr="00BB2A3B">
        <w:rPr>
          <w:i/>
        </w:rPr>
        <w:t>GP Synthetic client</w:t>
      </w:r>
      <w:r w:rsidR="00B27ADE">
        <w:t xml:space="preserve"> </w:t>
      </w:r>
      <w:r w:rsidR="00383021">
        <w:t>in u</w:t>
      </w:r>
      <w:r w:rsidR="00124574">
        <w:t>se by sec</w:t>
      </w:r>
      <w:r w:rsidR="00BB2A3B">
        <w:t>ondary care implementers.</w:t>
      </w:r>
      <w:r w:rsidR="001E64A8">
        <w:t xml:space="preserve">  Both</w:t>
      </w:r>
      <w:r w:rsidR="008303DC">
        <w:t xml:space="preserve"> </w:t>
      </w:r>
      <w:r w:rsidR="001E64A8">
        <w:t xml:space="preserve">modes of operation </w:t>
      </w:r>
      <w:r w:rsidR="00A4180C">
        <w:t>are provided in the tool known as</w:t>
      </w:r>
      <w:r w:rsidR="00DF142A">
        <w:t xml:space="preserve"> the Test Harness.</w:t>
      </w:r>
    </w:p>
    <w:p w14:paraId="70F65DD6" w14:textId="5D4D7F60" w:rsidR="00BB2A3B" w:rsidRDefault="00F62817" w:rsidP="006E0B27">
      <w:r>
        <w:t xml:space="preserve">Further information on the Test Harness can be </w:t>
      </w:r>
      <w:r w:rsidR="00AF0059">
        <w:t xml:space="preserve">found at:  </w:t>
      </w:r>
    </w:p>
    <w:p w14:paraId="1381F859" w14:textId="77777777" w:rsidR="00686320" w:rsidRDefault="00F53E7B" w:rsidP="00686320">
      <w:pPr>
        <w:rPr>
          <w:rStyle w:val="Hyperlink"/>
        </w:rPr>
      </w:pPr>
      <w:hyperlink r:id="rId27" w:history="1">
        <w:r w:rsidR="00686320" w:rsidRPr="005A70A9">
          <w:rPr>
            <w:rStyle w:val="Hyperlink"/>
          </w:rPr>
          <w:t>https://developer.nhs.uk/itk3-test-harness/</w:t>
        </w:r>
      </w:hyperlink>
    </w:p>
    <w:p w14:paraId="3A4DF4D5" w14:textId="77777777" w:rsidR="00916BD9" w:rsidRDefault="00916BD9" w:rsidP="006E0B27"/>
    <w:p w14:paraId="0AF6E85F" w14:textId="0AF233FA" w:rsidR="00A02A8B" w:rsidRDefault="00A02A8B" w:rsidP="006E0B27">
      <w:r>
        <w:t>Test messages and test scenarios can be accessed from:</w:t>
      </w:r>
    </w:p>
    <w:p w14:paraId="08C0AFF3" w14:textId="78BFC5B0" w:rsidR="00345E64" w:rsidRDefault="00345E64" w:rsidP="006E0B27">
      <w:hyperlink r:id="rId28" w:history="1">
        <w:r w:rsidRPr="00E2017C">
          <w:rPr>
            <w:rStyle w:val="Hyperlink"/>
          </w:rPr>
          <w:t>https://developer.nhs.uk/itk3-test-harness/itk3-test-harness-test-message-examples/</w:t>
        </w:r>
      </w:hyperlink>
      <w:r>
        <w:rPr>
          <w:rStyle w:val="Hyperlink"/>
        </w:rPr>
        <w:t xml:space="preserve">  and </w:t>
      </w:r>
    </w:p>
    <w:p w14:paraId="620FCE85" w14:textId="382C89D8" w:rsidR="00A02A8B" w:rsidRDefault="00F53E7B" w:rsidP="006E0B27">
      <w:pPr>
        <w:rPr>
          <w:rStyle w:val="Hyperlink"/>
          <w:szCs w:val="20"/>
        </w:rPr>
      </w:pPr>
      <w:hyperlink r:id="rId29" w:history="1">
        <w:r w:rsidR="00E45DAD" w:rsidRPr="007F3940">
          <w:rPr>
            <w:rStyle w:val="Hyperlink"/>
            <w:szCs w:val="20"/>
          </w:rPr>
          <w:t>https://github.com/nhsconnect/ITK-Test-Harness/tree/develop</w:t>
        </w:r>
      </w:hyperlink>
    </w:p>
    <w:p w14:paraId="1FB105DA" w14:textId="77777777" w:rsidR="00965FAD" w:rsidRDefault="00965FAD" w:rsidP="006E0B27">
      <w:pPr>
        <w:rPr>
          <w:rStyle w:val="Hyperlink"/>
          <w:szCs w:val="20"/>
        </w:rPr>
      </w:pPr>
    </w:p>
    <w:p w14:paraId="1D9C5990" w14:textId="1011AF86" w:rsidR="00686320" w:rsidRDefault="00DD0EEB" w:rsidP="00124574">
      <w:pPr>
        <w:pStyle w:val="Heading2"/>
      </w:pPr>
      <w:bookmarkStart w:id="11" w:name="_Toc533084351"/>
      <w:r>
        <w:t>4.2</w:t>
      </w:r>
      <w:r>
        <w:tab/>
      </w:r>
      <w:r w:rsidR="00452940">
        <w:t>Document Viewer</w:t>
      </w:r>
      <w:r w:rsidR="00EA577D">
        <w:t xml:space="preserve"> Tool</w:t>
      </w:r>
      <w:bookmarkEnd w:id="11"/>
    </w:p>
    <w:p w14:paraId="2AD2EA36" w14:textId="3A4A0817" w:rsidR="00B34B35" w:rsidRDefault="0013227A" w:rsidP="006E0B27">
      <w:r>
        <w:t xml:space="preserve">It is possible to check </w:t>
      </w:r>
      <w:r w:rsidR="00EA2107">
        <w:t>the contents of</w:t>
      </w:r>
      <w:r>
        <w:t xml:space="preserve"> FHIR documents using a Clinical </w:t>
      </w:r>
      <w:r w:rsidR="0055635C">
        <w:t>Review</w:t>
      </w:r>
      <w:r>
        <w:t xml:space="preserve"> Tool</w:t>
      </w:r>
      <w:r w:rsidR="0055635C">
        <w:t xml:space="preserve"> </w:t>
      </w:r>
      <w:r>
        <w:t xml:space="preserve">developed by Aire Logic for NHS Digital.  </w:t>
      </w:r>
      <w:r w:rsidR="00562EFF">
        <w:t>The l</w:t>
      </w:r>
      <w:r w:rsidR="00B34B35">
        <w:t xml:space="preserve">ink is:  </w:t>
      </w:r>
      <w:hyperlink r:id="rId30" w:history="1">
        <w:r w:rsidR="002D23D8" w:rsidRPr="00911A66">
          <w:rPr>
            <w:rStyle w:val="Hyperlink"/>
          </w:rPr>
          <w:t>https://data.developer.nhs.uk/document-viewer</w:t>
        </w:r>
      </w:hyperlink>
      <w:r w:rsidR="002D23D8">
        <w:t xml:space="preserve"> </w:t>
      </w:r>
      <w:r w:rsidR="00781E0D">
        <w:t xml:space="preserve">.  </w:t>
      </w:r>
      <w:r w:rsidR="001B04BD">
        <w:rPr>
          <w:color w:val="auto"/>
        </w:rPr>
        <w:t>As the</w:t>
      </w:r>
      <w:r w:rsidR="00C40EB4">
        <w:rPr>
          <w:color w:val="auto"/>
        </w:rPr>
        <w:t xml:space="preserve"> tool is not clinically assu</w:t>
      </w:r>
      <w:r w:rsidR="00641EEA">
        <w:rPr>
          <w:color w:val="auto"/>
        </w:rPr>
        <w:t>red by NHS Digital</w:t>
      </w:r>
      <w:r w:rsidR="00CE3320">
        <w:rPr>
          <w:color w:val="auto"/>
        </w:rPr>
        <w:t xml:space="preserve">, </w:t>
      </w:r>
      <w:r w:rsidR="00CC196B">
        <w:rPr>
          <w:color w:val="auto"/>
        </w:rPr>
        <w:t>it is offered to</w:t>
      </w:r>
      <w:r w:rsidR="003706FB">
        <w:rPr>
          <w:color w:val="auto"/>
        </w:rPr>
        <w:t xml:space="preserve"> </w:t>
      </w:r>
      <w:r w:rsidR="004B792A">
        <w:rPr>
          <w:color w:val="auto"/>
        </w:rPr>
        <w:t>senders and receiver</w:t>
      </w:r>
      <w:r w:rsidR="003706FB">
        <w:rPr>
          <w:color w:val="auto"/>
        </w:rPr>
        <w:t xml:space="preserve">s as something that may facilitate </w:t>
      </w:r>
      <w:r w:rsidR="00F74969">
        <w:rPr>
          <w:color w:val="auto"/>
        </w:rPr>
        <w:t xml:space="preserve">their </w:t>
      </w:r>
      <w:r w:rsidR="00372912">
        <w:rPr>
          <w:color w:val="auto"/>
        </w:rPr>
        <w:t xml:space="preserve">due diligence </w:t>
      </w:r>
      <w:r w:rsidR="00296B47">
        <w:rPr>
          <w:color w:val="auto"/>
        </w:rPr>
        <w:t xml:space="preserve">activities </w:t>
      </w:r>
      <w:r w:rsidR="00A54DC8">
        <w:rPr>
          <w:color w:val="auto"/>
        </w:rPr>
        <w:t>prior to chang</w:t>
      </w:r>
      <w:r w:rsidR="008C445A">
        <w:rPr>
          <w:color w:val="auto"/>
        </w:rPr>
        <w:t>ing processes associated with transfers of care.</w:t>
      </w:r>
    </w:p>
    <w:p w14:paraId="31DF7B15" w14:textId="6C9151BD" w:rsidR="00142E68" w:rsidRDefault="004E5C83" w:rsidP="006E0B27">
      <w:r>
        <w:t xml:space="preserve">The </w:t>
      </w:r>
      <w:r w:rsidR="00157BD5">
        <w:t>Document Viewer</w:t>
      </w:r>
      <w:r>
        <w:t xml:space="preserve"> is not expe</w:t>
      </w:r>
      <w:r w:rsidR="001A6BDE">
        <w:t xml:space="preserve">cted to be utilised in </w:t>
      </w:r>
      <w:r w:rsidR="007C3332">
        <w:t>the</w:t>
      </w:r>
      <w:r w:rsidR="002D31B7">
        <w:t xml:space="preserve"> conformance certification </w:t>
      </w:r>
      <w:r w:rsidR="007C3332">
        <w:t>approach defined by NHS Digital.</w:t>
      </w:r>
      <w:r w:rsidR="00764BA9">
        <w:t xml:space="preserve"> </w:t>
      </w:r>
    </w:p>
    <w:p w14:paraId="5427A1F7" w14:textId="77777777" w:rsidR="001A6BDE" w:rsidRPr="00C7616B" w:rsidRDefault="001A6BDE" w:rsidP="006E0B27"/>
    <w:p w14:paraId="06AA2D6B" w14:textId="1E50BF30" w:rsidR="004D35A1" w:rsidRPr="00205585" w:rsidRDefault="00C566EF" w:rsidP="00DA40BD">
      <w:pPr>
        <w:pStyle w:val="Heading1"/>
      </w:pPr>
      <w:bookmarkStart w:id="12" w:name="_Toc533084352"/>
      <w:r>
        <w:t>5.</w:t>
      </w:r>
      <w:r>
        <w:tab/>
      </w:r>
      <w:r w:rsidR="00FC7977">
        <w:t>Contacts</w:t>
      </w:r>
      <w:bookmarkEnd w:id="12"/>
    </w:p>
    <w:p w14:paraId="79BD2691" w14:textId="6C991FDC" w:rsidR="00A67B08" w:rsidRDefault="004D35A1" w:rsidP="00A67B08">
      <w:pPr>
        <w:spacing w:after="0"/>
        <w:contextualSpacing/>
        <w:textboxTightWrap w:val="none"/>
      </w:pPr>
      <w:r>
        <w:t xml:space="preserve">GP </w:t>
      </w:r>
      <w:r w:rsidR="00293061">
        <w:t xml:space="preserve">IT </w:t>
      </w:r>
      <w:r>
        <w:t>suppliers requir</w:t>
      </w:r>
      <w:r w:rsidR="003938C9">
        <w:t>ing</w:t>
      </w:r>
      <w:r>
        <w:t xml:space="preserve"> any further clarification </w:t>
      </w:r>
      <w:r w:rsidR="003938C9">
        <w:t>on the</w:t>
      </w:r>
      <w:r w:rsidR="00293061">
        <w:t xml:space="preserve"> contents of this document</w:t>
      </w:r>
      <w:r w:rsidR="00A67B08">
        <w:t>,</w:t>
      </w:r>
      <w:r w:rsidR="00B5556A">
        <w:t xml:space="preserve"> may contact the following people: </w:t>
      </w:r>
      <w:r w:rsidR="00A67B08">
        <w:t xml:space="preserve"> </w:t>
      </w:r>
    </w:p>
    <w:p w14:paraId="306C6EC5" w14:textId="77777777" w:rsidR="00A67B08" w:rsidRDefault="00A67B08" w:rsidP="00A67B08">
      <w:pPr>
        <w:spacing w:after="0"/>
        <w:contextualSpacing/>
        <w:textboxTightWrap w:val="none"/>
        <w:rPr>
          <w:rStyle w:val="Hyperlink"/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785"/>
        <w:gridCol w:w="3089"/>
        <w:gridCol w:w="1897"/>
      </w:tblGrid>
      <w:tr w:rsidR="00000738" w14:paraId="1C90C212" w14:textId="14B043E2" w:rsidTr="004D546F">
        <w:tc>
          <w:tcPr>
            <w:tcW w:w="2122" w:type="dxa"/>
          </w:tcPr>
          <w:p w14:paraId="204A0098" w14:textId="5C876510" w:rsidR="00000738" w:rsidRPr="003938C9" w:rsidRDefault="00000738" w:rsidP="00E849E9">
            <w:pPr>
              <w:spacing w:after="0"/>
              <w:contextualSpacing/>
              <w:textboxTightWrap w:val="none"/>
              <w:rPr>
                <w:b/>
              </w:rPr>
            </w:pPr>
            <w:r w:rsidRPr="003938C9">
              <w:rPr>
                <w:b/>
              </w:rPr>
              <w:t>Name</w:t>
            </w:r>
          </w:p>
        </w:tc>
        <w:tc>
          <w:tcPr>
            <w:tcW w:w="2835" w:type="dxa"/>
          </w:tcPr>
          <w:p w14:paraId="5205967E" w14:textId="32B1C8AA" w:rsidR="00000738" w:rsidRPr="003938C9" w:rsidRDefault="00000738" w:rsidP="00E849E9">
            <w:pPr>
              <w:spacing w:after="0"/>
              <w:contextualSpacing/>
              <w:textboxTightWrap w:val="none"/>
              <w:rPr>
                <w:b/>
              </w:rPr>
            </w:pPr>
            <w:r w:rsidRPr="003938C9">
              <w:rPr>
                <w:b/>
              </w:rPr>
              <w:t>Title</w:t>
            </w:r>
          </w:p>
        </w:tc>
        <w:tc>
          <w:tcPr>
            <w:tcW w:w="2976" w:type="dxa"/>
          </w:tcPr>
          <w:p w14:paraId="3B6B405B" w14:textId="41451603" w:rsidR="00000738" w:rsidRPr="003938C9" w:rsidRDefault="00000738" w:rsidP="00E849E9">
            <w:pPr>
              <w:spacing w:after="0"/>
              <w:contextualSpacing/>
              <w:textboxTightWrap w:val="none"/>
              <w:rPr>
                <w:b/>
              </w:rPr>
            </w:pPr>
            <w:r w:rsidRPr="003938C9">
              <w:rPr>
                <w:b/>
              </w:rPr>
              <w:t>Email</w:t>
            </w:r>
          </w:p>
        </w:tc>
        <w:tc>
          <w:tcPr>
            <w:tcW w:w="1921" w:type="dxa"/>
          </w:tcPr>
          <w:p w14:paraId="4928F8D6" w14:textId="3EAD9125" w:rsidR="00000738" w:rsidRPr="003938C9" w:rsidRDefault="003938C9" w:rsidP="00E849E9">
            <w:pPr>
              <w:spacing w:after="0"/>
              <w:contextualSpacing/>
              <w:textboxTightWrap w:val="none"/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000738" w14:paraId="38E6FCEE" w14:textId="2759627E" w:rsidTr="004D546F">
        <w:tc>
          <w:tcPr>
            <w:tcW w:w="2122" w:type="dxa"/>
          </w:tcPr>
          <w:p w14:paraId="0137FEBB" w14:textId="7524A835" w:rsidR="00000738" w:rsidRDefault="00000738" w:rsidP="00E849E9">
            <w:pPr>
              <w:spacing w:after="0"/>
              <w:contextualSpacing/>
              <w:textboxTightWrap w:val="none"/>
            </w:pPr>
            <w:r>
              <w:t>Toni Scott-Baxter</w:t>
            </w:r>
          </w:p>
        </w:tc>
        <w:tc>
          <w:tcPr>
            <w:tcW w:w="2835" w:type="dxa"/>
          </w:tcPr>
          <w:p w14:paraId="5C33F2F8" w14:textId="3A7EDA20" w:rsidR="00000738" w:rsidRDefault="00000738" w:rsidP="00E849E9">
            <w:pPr>
              <w:spacing w:after="0"/>
              <w:contextualSpacing/>
              <w:textboxTightWrap w:val="none"/>
            </w:pPr>
            <w:r>
              <w:t xml:space="preserve">Programme </w:t>
            </w:r>
            <w:r w:rsidR="00415A8B">
              <w:t>Head</w:t>
            </w:r>
          </w:p>
        </w:tc>
        <w:tc>
          <w:tcPr>
            <w:tcW w:w="2976" w:type="dxa"/>
          </w:tcPr>
          <w:p w14:paraId="4FFD0649" w14:textId="697D2102" w:rsidR="00000738" w:rsidRDefault="00000738" w:rsidP="00E849E9">
            <w:pPr>
              <w:spacing w:after="0"/>
              <w:contextualSpacing/>
              <w:textboxTightWrap w:val="none"/>
            </w:pPr>
            <w:r>
              <w:t>toniscott-baxter@nhs.net</w:t>
            </w:r>
          </w:p>
        </w:tc>
        <w:tc>
          <w:tcPr>
            <w:tcW w:w="1921" w:type="dxa"/>
          </w:tcPr>
          <w:p w14:paraId="2B244A99" w14:textId="5B6BD75E" w:rsidR="00000738" w:rsidRDefault="00415A8B" w:rsidP="00E849E9">
            <w:pPr>
              <w:spacing w:after="0"/>
              <w:contextualSpacing/>
              <w:textboxTightWrap w:val="none"/>
            </w:pPr>
            <w:r>
              <w:t>0113 397 3290</w:t>
            </w:r>
          </w:p>
        </w:tc>
      </w:tr>
      <w:tr w:rsidR="00000738" w14:paraId="70A56750" w14:textId="185A81DD" w:rsidTr="004D546F">
        <w:tc>
          <w:tcPr>
            <w:tcW w:w="2122" w:type="dxa"/>
          </w:tcPr>
          <w:p w14:paraId="10820B35" w14:textId="30DB2E2F" w:rsidR="00000738" w:rsidRDefault="00000738" w:rsidP="00E849E9">
            <w:pPr>
              <w:spacing w:after="0"/>
              <w:contextualSpacing/>
              <w:textboxTightWrap w:val="none"/>
            </w:pPr>
            <w:r>
              <w:t>Mike Moore</w:t>
            </w:r>
          </w:p>
        </w:tc>
        <w:tc>
          <w:tcPr>
            <w:tcW w:w="2835" w:type="dxa"/>
          </w:tcPr>
          <w:p w14:paraId="67F4B470" w14:textId="743F2F10" w:rsidR="00000738" w:rsidRDefault="00000738" w:rsidP="00E849E9">
            <w:pPr>
              <w:spacing w:after="0"/>
              <w:contextualSpacing/>
              <w:textboxTightWrap w:val="none"/>
            </w:pPr>
            <w:r>
              <w:t>Project Manager</w:t>
            </w:r>
          </w:p>
        </w:tc>
        <w:tc>
          <w:tcPr>
            <w:tcW w:w="2976" w:type="dxa"/>
          </w:tcPr>
          <w:p w14:paraId="31BB11C4" w14:textId="4DACC517" w:rsidR="00000738" w:rsidRDefault="00000738" w:rsidP="00E849E9">
            <w:pPr>
              <w:spacing w:after="0"/>
              <w:contextualSpacing/>
              <w:textboxTightWrap w:val="none"/>
            </w:pPr>
            <w:r>
              <w:t>mike.moore@nhs.net</w:t>
            </w:r>
          </w:p>
        </w:tc>
        <w:tc>
          <w:tcPr>
            <w:tcW w:w="1921" w:type="dxa"/>
          </w:tcPr>
          <w:p w14:paraId="6334B3A1" w14:textId="51821335" w:rsidR="00000738" w:rsidRDefault="00461426" w:rsidP="00E849E9">
            <w:pPr>
              <w:spacing w:after="0"/>
              <w:contextualSpacing/>
              <w:textboxTightWrap w:val="none"/>
            </w:pPr>
            <w:r>
              <w:t>0113 241 6225</w:t>
            </w:r>
          </w:p>
        </w:tc>
      </w:tr>
      <w:tr w:rsidR="00000738" w14:paraId="513FC1D7" w14:textId="73D65ABC" w:rsidTr="004D546F">
        <w:tc>
          <w:tcPr>
            <w:tcW w:w="2122" w:type="dxa"/>
          </w:tcPr>
          <w:p w14:paraId="14796379" w14:textId="1F62CC2E" w:rsidR="00000738" w:rsidRDefault="00000738" w:rsidP="00E849E9">
            <w:pPr>
              <w:spacing w:after="0"/>
              <w:contextualSpacing/>
              <w:textboxTightWrap w:val="none"/>
            </w:pPr>
            <w:r>
              <w:t>George Hope</w:t>
            </w:r>
          </w:p>
        </w:tc>
        <w:tc>
          <w:tcPr>
            <w:tcW w:w="2835" w:type="dxa"/>
          </w:tcPr>
          <w:p w14:paraId="0FE9D2BB" w14:textId="3285A250" w:rsidR="00000738" w:rsidRDefault="00000738" w:rsidP="00E849E9">
            <w:pPr>
              <w:spacing w:after="0"/>
              <w:contextualSpacing/>
              <w:textboxTightWrap w:val="none"/>
            </w:pPr>
            <w:r>
              <w:t>Technical Architect</w:t>
            </w:r>
          </w:p>
        </w:tc>
        <w:tc>
          <w:tcPr>
            <w:tcW w:w="2976" w:type="dxa"/>
          </w:tcPr>
          <w:p w14:paraId="18460523" w14:textId="65A539B4" w:rsidR="00000738" w:rsidRDefault="00000738" w:rsidP="00E849E9">
            <w:pPr>
              <w:spacing w:after="0"/>
              <w:contextualSpacing/>
              <w:textboxTightWrap w:val="none"/>
            </w:pPr>
            <w:r>
              <w:t>georgehope@nhs.net</w:t>
            </w:r>
          </w:p>
        </w:tc>
        <w:tc>
          <w:tcPr>
            <w:tcW w:w="1921" w:type="dxa"/>
          </w:tcPr>
          <w:p w14:paraId="0163DFA1" w14:textId="77777777" w:rsidR="00000738" w:rsidRDefault="00000738" w:rsidP="00E849E9">
            <w:pPr>
              <w:spacing w:after="0"/>
              <w:contextualSpacing/>
              <w:textboxTightWrap w:val="none"/>
            </w:pPr>
          </w:p>
        </w:tc>
      </w:tr>
      <w:tr w:rsidR="00BB1B7E" w14:paraId="5AEF74B6" w14:textId="77777777" w:rsidTr="004D546F">
        <w:tc>
          <w:tcPr>
            <w:tcW w:w="2122" w:type="dxa"/>
          </w:tcPr>
          <w:p w14:paraId="7BD4BC85" w14:textId="1A2E29BA" w:rsidR="00BB1B7E" w:rsidRDefault="00BB1B7E" w:rsidP="00E849E9">
            <w:pPr>
              <w:spacing w:after="0"/>
              <w:contextualSpacing/>
              <w:textboxTightWrap w:val="none"/>
            </w:pPr>
            <w:r>
              <w:t>Richard Kavanagh</w:t>
            </w:r>
          </w:p>
        </w:tc>
        <w:tc>
          <w:tcPr>
            <w:tcW w:w="2835" w:type="dxa"/>
          </w:tcPr>
          <w:p w14:paraId="2B512D68" w14:textId="0362A4BB" w:rsidR="00BB1B7E" w:rsidRDefault="00BB1B7E" w:rsidP="00E849E9">
            <w:pPr>
              <w:spacing w:after="0"/>
              <w:contextualSpacing/>
              <w:textboxTightWrap w:val="none"/>
            </w:pPr>
            <w:r>
              <w:t>Head of Interoperability Standards</w:t>
            </w:r>
          </w:p>
        </w:tc>
        <w:tc>
          <w:tcPr>
            <w:tcW w:w="2976" w:type="dxa"/>
          </w:tcPr>
          <w:p w14:paraId="6447C89E" w14:textId="6A8B3AC7" w:rsidR="00BB1B7E" w:rsidRDefault="008E1E1B" w:rsidP="00E849E9">
            <w:pPr>
              <w:spacing w:after="0"/>
              <w:contextualSpacing/>
              <w:textboxTightWrap w:val="none"/>
            </w:pPr>
            <w:r>
              <w:t>richard.kavanagh@nhs.net</w:t>
            </w:r>
          </w:p>
        </w:tc>
        <w:tc>
          <w:tcPr>
            <w:tcW w:w="1921" w:type="dxa"/>
          </w:tcPr>
          <w:p w14:paraId="30E84D6F" w14:textId="247AA612" w:rsidR="00BB1B7E" w:rsidRDefault="00BB1B7E" w:rsidP="00E849E9">
            <w:pPr>
              <w:spacing w:after="0"/>
              <w:contextualSpacing/>
              <w:textboxTightWrap w:val="none"/>
            </w:pPr>
          </w:p>
        </w:tc>
      </w:tr>
      <w:tr w:rsidR="00000738" w14:paraId="3C3C3C0F" w14:textId="547A2676" w:rsidTr="004D546F">
        <w:tc>
          <w:tcPr>
            <w:tcW w:w="2122" w:type="dxa"/>
          </w:tcPr>
          <w:p w14:paraId="15FC42CE" w14:textId="151758FB" w:rsidR="00000738" w:rsidRDefault="00000738" w:rsidP="00E849E9">
            <w:pPr>
              <w:spacing w:after="0"/>
              <w:contextualSpacing/>
              <w:textboxTightWrap w:val="none"/>
            </w:pPr>
            <w:r>
              <w:t>Kevin Sprague</w:t>
            </w:r>
          </w:p>
        </w:tc>
        <w:tc>
          <w:tcPr>
            <w:tcW w:w="2835" w:type="dxa"/>
          </w:tcPr>
          <w:p w14:paraId="099B8951" w14:textId="06D3A2C4" w:rsidR="00000738" w:rsidRDefault="000D441F" w:rsidP="00E849E9">
            <w:pPr>
              <w:spacing w:after="0"/>
              <w:contextualSpacing/>
              <w:textboxTightWrap w:val="none"/>
            </w:pPr>
            <w:r>
              <w:t>Interoperability Team Lead</w:t>
            </w:r>
          </w:p>
        </w:tc>
        <w:tc>
          <w:tcPr>
            <w:tcW w:w="2976" w:type="dxa"/>
          </w:tcPr>
          <w:p w14:paraId="2EEFAFE9" w14:textId="2A2A5C7B" w:rsidR="00000738" w:rsidRDefault="000202F7" w:rsidP="00E849E9">
            <w:pPr>
              <w:spacing w:after="0"/>
              <w:contextualSpacing/>
              <w:textboxTightWrap w:val="none"/>
            </w:pPr>
            <w:r>
              <w:t>k</w:t>
            </w:r>
            <w:r w:rsidR="00DC6476">
              <w:t>evin.sprague@nhs.net</w:t>
            </w:r>
          </w:p>
        </w:tc>
        <w:tc>
          <w:tcPr>
            <w:tcW w:w="1921" w:type="dxa"/>
          </w:tcPr>
          <w:p w14:paraId="6D226038" w14:textId="71699E3C" w:rsidR="00000738" w:rsidRDefault="00DC6476" w:rsidP="00E849E9">
            <w:pPr>
              <w:spacing w:after="0"/>
              <w:contextualSpacing/>
              <w:textboxTightWrap w:val="none"/>
            </w:pPr>
            <w:r>
              <w:t xml:space="preserve">0113 397 </w:t>
            </w:r>
            <w:r w:rsidR="00A32D9D">
              <w:t>4197</w:t>
            </w:r>
          </w:p>
        </w:tc>
      </w:tr>
    </w:tbl>
    <w:p w14:paraId="6AE2429A" w14:textId="77777777" w:rsidR="00487096" w:rsidRDefault="00487096">
      <w:pPr>
        <w:spacing w:after="0"/>
        <w:textboxTightWrap w:val="none"/>
      </w:pPr>
    </w:p>
    <w:p w14:paraId="6BC816C0" w14:textId="72BCABBA" w:rsidR="00A87F82" w:rsidRPr="00A87F82" w:rsidRDefault="00A87F82" w:rsidP="00A87F82">
      <w:pPr>
        <w:sectPr w:rsidR="00A87F82" w:rsidRPr="00A87F82" w:rsidSect="00694FC4">
          <w:headerReference w:type="default" r:id="rId31"/>
          <w:pgSz w:w="11906" w:h="16838"/>
          <w:pgMar w:top="1021" w:right="1021" w:bottom="1021" w:left="1021" w:header="454" w:footer="557" w:gutter="0"/>
          <w:cols w:space="708"/>
          <w:docGrid w:linePitch="360"/>
        </w:sectPr>
      </w:pPr>
    </w:p>
    <w:p w14:paraId="0394CD2A" w14:textId="6172634B" w:rsidR="00BD7BB0" w:rsidRDefault="00BD7BB0" w:rsidP="002D1939">
      <w:pPr>
        <w:pStyle w:val="Heading1"/>
      </w:pPr>
      <w:bookmarkStart w:id="13" w:name="_Toc533084353"/>
      <w:r w:rsidRPr="00A87F82">
        <w:t xml:space="preserve">Appendix A – FHIR Resources </w:t>
      </w:r>
      <w:r w:rsidR="00666CB7" w:rsidRPr="00A87F82">
        <w:t>for</w:t>
      </w:r>
      <w:r w:rsidRPr="00A87F82">
        <w:t xml:space="preserve"> Transfer of Care</w:t>
      </w:r>
      <w:bookmarkEnd w:id="13"/>
    </w:p>
    <w:p w14:paraId="29671FAC" w14:textId="1B011CCB" w:rsidR="003B4392" w:rsidRDefault="00BD6432">
      <w:pPr>
        <w:spacing w:after="0"/>
        <w:textboxTightWrap w:val="none"/>
      </w:pPr>
      <w:r w:rsidRPr="00BD6432">
        <w:rPr>
          <w:noProof/>
        </w:rPr>
        <w:drawing>
          <wp:inline distT="0" distB="0" distL="0" distR="0" wp14:anchorId="52B86515" wp14:editId="72A6393D">
            <wp:extent cx="9210675" cy="54070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975" cy="54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762B" w14:textId="77777777" w:rsidR="003B4392" w:rsidRDefault="003B4392">
      <w:pPr>
        <w:spacing w:after="0"/>
        <w:textboxTightWrap w:val="none"/>
      </w:pPr>
    </w:p>
    <w:sectPr w:rsidR="003B4392" w:rsidSect="00A84D84">
      <w:pgSz w:w="16838" w:h="11906" w:orient="landscape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775A" w14:textId="77777777" w:rsidR="008C2962" w:rsidRDefault="008C2962" w:rsidP="000C24AF">
      <w:pPr>
        <w:spacing w:after="0"/>
      </w:pPr>
      <w:r>
        <w:separator/>
      </w:r>
    </w:p>
  </w:endnote>
  <w:endnote w:type="continuationSeparator" w:id="0">
    <w:p w14:paraId="03D169E1" w14:textId="77777777" w:rsidR="008C2962" w:rsidRDefault="008C2962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6DB" w14:textId="77777777" w:rsidR="00F25CC7" w:rsidRDefault="00F25CC7" w:rsidP="00694FC4">
    <w:pPr>
      <w:tabs>
        <w:tab w:val="left" w:pos="426"/>
      </w:tabs>
    </w:pPr>
  </w:p>
  <w:p w14:paraId="26193CBD" w14:textId="77777777" w:rsidR="00F25CC7" w:rsidRDefault="00F25CC7" w:rsidP="0030753B">
    <w:pPr>
      <w:pStyle w:val="Footer"/>
    </w:pPr>
    <w:r>
      <w:t>Copyright © 201</w:t>
    </w:r>
    <w:r w:rsidR="003A090F">
      <w:t>7</w:t>
    </w:r>
    <w:r>
      <w:t xml:space="preserve"> Health and Social Care Information Centre.</w:t>
    </w:r>
    <w:r w:rsidR="00694FC4">
      <w:tab/>
    </w:r>
    <w:r w:rsidR="00694FC4" w:rsidRPr="000C24AF">
      <w:fldChar w:fldCharType="begin"/>
    </w:r>
    <w:r w:rsidR="00694FC4" w:rsidRPr="000C24AF">
      <w:instrText xml:space="preserve"> PAGE   \* MERGEFORMAT </w:instrText>
    </w:r>
    <w:r w:rsidR="00694FC4" w:rsidRPr="000C24AF">
      <w:fldChar w:fldCharType="separate"/>
    </w:r>
    <w:r w:rsidR="00092210">
      <w:rPr>
        <w:noProof/>
      </w:rPr>
      <w:t>3</w:t>
    </w:r>
    <w:r w:rsidR="00694FC4"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179C" w14:textId="77777777" w:rsidR="00F25CC7" w:rsidRPr="00F5718C" w:rsidRDefault="00103F4D" w:rsidP="003075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3A786B" wp14:editId="7A2A886B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0F">
      <w:t>Copyright © 2017</w:t>
    </w:r>
    <w:r w:rsidR="00F25CC7" w:rsidRPr="00F5718C">
      <w:t xml:space="preserve"> Health and Social Care Information Centre.</w:t>
    </w:r>
  </w:p>
  <w:p w14:paraId="327DA566" w14:textId="77777777" w:rsidR="0030753B" w:rsidRPr="0000416F" w:rsidRDefault="0030753B" w:rsidP="0030753B">
    <w:pPr>
      <w:pStyle w:val="Footer"/>
    </w:pPr>
    <w:r w:rsidRPr="0000416F">
      <w:t>The Health and Social Care Information Centre is a non-departmental body created by statute, also known as NHS Digital.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0D96" w14:textId="77777777" w:rsidR="008C2962" w:rsidRDefault="008C2962" w:rsidP="000C24AF">
      <w:pPr>
        <w:spacing w:after="0"/>
      </w:pPr>
      <w:r>
        <w:separator/>
      </w:r>
    </w:p>
  </w:footnote>
  <w:footnote w:type="continuationSeparator" w:id="0">
    <w:p w14:paraId="00DDFE0B" w14:textId="77777777" w:rsidR="008C2962" w:rsidRDefault="008C2962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A649" w14:textId="77777777" w:rsidR="00F25CC7" w:rsidRDefault="00577A42" w:rsidP="00E5704B">
    <w:r>
      <w:rPr>
        <w:noProof/>
      </w:rPr>
      <w:t>3</w:t>
    </w:r>
  </w:p>
  <w:p w14:paraId="10533E0D" w14:textId="77777777" w:rsidR="00F25CC7" w:rsidRDefault="00F25CC7" w:rsidP="00E5704B"/>
  <w:p w14:paraId="64803231" w14:textId="77777777" w:rsidR="00F25CC7" w:rsidRDefault="00F25CC7" w:rsidP="00E5704B"/>
  <w:p w14:paraId="251267DB" w14:textId="77777777" w:rsidR="00F25CC7" w:rsidRDefault="00F25CC7" w:rsidP="00E5704B"/>
  <w:p w14:paraId="4E26FF2B" w14:textId="77777777" w:rsidR="00F25CC7" w:rsidRDefault="00F25CC7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9470" w14:textId="77777777" w:rsidR="00F25CC7" w:rsidRDefault="00577A42" w:rsidP="00F5718C">
    <w:r>
      <w:rPr>
        <w:rFonts w:asciiTheme="minorHAnsi" w:hAnsiTheme="minorHAnsi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575B0" wp14:editId="1FF0D20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000" cy="2916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91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D38AF" id="Rectangle 1" o:spid="_x0000_s1026" style="position:absolute;margin-left:0;margin-top:280.65pt;width:595.3pt;height:22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" fillcolor="#005eb8 [3204]" stroked="f" strokeweight="2pt">
              <w10:wrap anchorx="page" anchory="page"/>
            </v:rect>
          </w:pict>
        </mc:Fallback>
      </mc:AlternateContent>
    </w:r>
    <w:r w:rsidR="00F25CC7"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B54DDF" wp14:editId="6A7958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title"/>
      <w:id w:val="-644359137"/>
      <w:placeholder>
        <w:docPart w:val="21942571E39C47D29CC4BE6F53EF09F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FE0386C" w14:textId="00E7374B" w:rsidR="00F25CC7" w:rsidRDefault="009122C0" w:rsidP="00DD77F0">
        <w:pPr>
          <w:pStyle w:val="Header"/>
        </w:pPr>
        <w:r>
          <w:t>Transfer of Care Payloads</w:t>
        </w:r>
      </w:p>
    </w:sdtContent>
  </w:sdt>
  <w:p w14:paraId="77E15408" w14:textId="77777777" w:rsidR="00F25CC7" w:rsidRPr="001D243C" w:rsidRDefault="00694FC4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4C"/>
    <w:multiLevelType w:val="hybridMultilevel"/>
    <w:tmpl w:val="5A3C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0F1"/>
    <w:multiLevelType w:val="hybridMultilevel"/>
    <w:tmpl w:val="84B465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7B3E"/>
    <w:multiLevelType w:val="hybridMultilevel"/>
    <w:tmpl w:val="8878E0D4"/>
    <w:lvl w:ilvl="0" w:tplc="A9CCA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A95"/>
    <w:multiLevelType w:val="hybridMultilevel"/>
    <w:tmpl w:val="65B0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027F"/>
    <w:multiLevelType w:val="hybridMultilevel"/>
    <w:tmpl w:val="DC88E912"/>
    <w:lvl w:ilvl="0" w:tplc="8472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6BF1"/>
    <w:multiLevelType w:val="hybridMultilevel"/>
    <w:tmpl w:val="9448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5CFB"/>
    <w:multiLevelType w:val="hybridMultilevel"/>
    <w:tmpl w:val="2EDAADA4"/>
    <w:lvl w:ilvl="0" w:tplc="D864E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3F"/>
    <w:multiLevelType w:val="hybridMultilevel"/>
    <w:tmpl w:val="1126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5ED"/>
    <w:multiLevelType w:val="hybridMultilevel"/>
    <w:tmpl w:val="B9D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3CE2"/>
    <w:multiLevelType w:val="multilevel"/>
    <w:tmpl w:val="DABE64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1" w15:restartNumberingAfterBreak="0">
    <w:nsid w:val="14187DD7"/>
    <w:multiLevelType w:val="hybridMultilevel"/>
    <w:tmpl w:val="72EE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28C6"/>
    <w:multiLevelType w:val="hybridMultilevel"/>
    <w:tmpl w:val="B2BE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D7C2D"/>
    <w:multiLevelType w:val="hybridMultilevel"/>
    <w:tmpl w:val="3ECA3B78"/>
    <w:lvl w:ilvl="0" w:tplc="E070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0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B84DE5"/>
    <w:multiLevelType w:val="hybridMultilevel"/>
    <w:tmpl w:val="0B58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C1AD6"/>
    <w:multiLevelType w:val="hybridMultilevel"/>
    <w:tmpl w:val="51A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C40E8"/>
    <w:multiLevelType w:val="hybridMultilevel"/>
    <w:tmpl w:val="A9407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C5940"/>
    <w:multiLevelType w:val="hybridMultilevel"/>
    <w:tmpl w:val="F3F46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27F6"/>
    <w:multiLevelType w:val="hybridMultilevel"/>
    <w:tmpl w:val="A598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C6576"/>
    <w:multiLevelType w:val="hybridMultilevel"/>
    <w:tmpl w:val="3EC8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C1DFE"/>
    <w:multiLevelType w:val="hybridMultilevel"/>
    <w:tmpl w:val="96B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E01"/>
    <w:multiLevelType w:val="hybridMultilevel"/>
    <w:tmpl w:val="E200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303E"/>
    <w:multiLevelType w:val="hybridMultilevel"/>
    <w:tmpl w:val="92E49784"/>
    <w:lvl w:ilvl="0" w:tplc="3BB05C6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B1B82"/>
    <w:multiLevelType w:val="hybridMultilevel"/>
    <w:tmpl w:val="0B48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65EF"/>
    <w:multiLevelType w:val="hybridMultilevel"/>
    <w:tmpl w:val="8B0A9950"/>
    <w:lvl w:ilvl="0" w:tplc="146C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E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AB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A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6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C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C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3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627DA8"/>
    <w:multiLevelType w:val="hybridMultilevel"/>
    <w:tmpl w:val="E77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3CE7"/>
    <w:multiLevelType w:val="hybridMultilevel"/>
    <w:tmpl w:val="961C3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D6A40"/>
    <w:multiLevelType w:val="hybridMultilevel"/>
    <w:tmpl w:val="3644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1"/>
  </w:num>
  <w:num w:numId="4">
    <w:abstractNumId w:val="23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22"/>
  </w:num>
  <w:num w:numId="15">
    <w:abstractNumId w:val="24"/>
  </w:num>
  <w:num w:numId="16">
    <w:abstractNumId w:val="13"/>
  </w:num>
  <w:num w:numId="17">
    <w:abstractNumId w:val="0"/>
  </w:num>
  <w:num w:numId="18">
    <w:abstractNumId w:val="14"/>
  </w:num>
  <w:num w:numId="19">
    <w:abstractNumId w:val="25"/>
  </w:num>
  <w:num w:numId="20">
    <w:abstractNumId w:val="20"/>
  </w:num>
  <w:num w:numId="21">
    <w:abstractNumId w:val="8"/>
  </w:num>
  <w:num w:numId="22">
    <w:abstractNumId w:val="4"/>
  </w:num>
  <w:num w:numId="23">
    <w:abstractNumId w:val="18"/>
  </w:num>
  <w:num w:numId="24">
    <w:abstractNumId w:val="19"/>
  </w:num>
  <w:num w:numId="25">
    <w:abstractNumId w:val="9"/>
  </w:num>
  <w:num w:numId="26">
    <w:abstractNumId w:val="11"/>
  </w:num>
  <w:num w:numId="27">
    <w:abstractNumId w:val="10"/>
  </w:num>
  <w:num w:numId="28">
    <w:abstractNumId w:val="17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5"/>
    <w:rsid w:val="00000197"/>
    <w:rsid w:val="00000738"/>
    <w:rsid w:val="000015E8"/>
    <w:rsid w:val="000017BB"/>
    <w:rsid w:val="0000698D"/>
    <w:rsid w:val="00010125"/>
    <w:rsid w:val="0001247F"/>
    <w:rsid w:val="00017BA3"/>
    <w:rsid w:val="000202F7"/>
    <w:rsid w:val="00020A62"/>
    <w:rsid w:val="00022ADD"/>
    <w:rsid w:val="00025471"/>
    <w:rsid w:val="0003014A"/>
    <w:rsid w:val="000378FA"/>
    <w:rsid w:val="000627D0"/>
    <w:rsid w:val="00066586"/>
    <w:rsid w:val="000778F6"/>
    <w:rsid w:val="00092210"/>
    <w:rsid w:val="00093DF6"/>
    <w:rsid w:val="00094854"/>
    <w:rsid w:val="0009556E"/>
    <w:rsid w:val="00095621"/>
    <w:rsid w:val="000A31A2"/>
    <w:rsid w:val="000A4C90"/>
    <w:rsid w:val="000A741E"/>
    <w:rsid w:val="000B34ED"/>
    <w:rsid w:val="000B41A3"/>
    <w:rsid w:val="000B7B31"/>
    <w:rsid w:val="000C1DB9"/>
    <w:rsid w:val="000C24AF"/>
    <w:rsid w:val="000C3C97"/>
    <w:rsid w:val="000C6960"/>
    <w:rsid w:val="000C79BD"/>
    <w:rsid w:val="000D441F"/>
    <w:rsid w:val="000D6006"/>
    <w:rsid w:val="000E5D64"/>
    <w:rsid w:val="000F2BFA"/>
    <w:rsid w:val="0010192E"/>
    <w:rsid w:val="00103CFD"/>
    <w:rsid w:val="00103F4D"/>
    <w:rsid w:val="001206B2"/>
    <w:rsid w:val="00120B5C"/>
    <w:rsid w:val="00123934"/>
    <w:rsid w:val="00124574"/>
    <w:rsid w:val="001301CD"/>
    <w:rsid w:val="0013227A"/>
    <w:rsid w:val="00140F49"/>
    <w:rsid w:val="00142025"/>
    <w:rsid w:val="00142A98"/>
    <w:rsid w:val="00142E68"/>
    <w:rsid w:val="001434A8"/>
    <w:rsid w:val="0015434E"/>
    <w:rsid w:val="00157BD5"/>
    <w:rsid w:val="00157C7E"/>
    <w:rsid w:val="00166C9D"/>
    <w:rsid w:val="00172399"/>
    <w:rsid w:val="00173DAB"/>
    <w:rsid w:val="00174A6C"/>
    <w:rsid w:val="00175638"/>
    <w:rsid w:val="001762F3"/>
    <w:rsid w:val="001857D9"/>
    <w:rsid w:val="00186F18"/>
    <w:rsid w:val="00187523"/>
    <w:rsid w:val="00191585"/>
    <w:rsid w:val="0019334E"/>
    <w:rsid w:val="00194795"/>
    <w:rsid w:val="00196902"/>
    <w:rsid w:val="001A4855"/>
    <w:rsid w:val="001A6BDE"/>
    <w:rsid w:val="001B04BD"/>
    <w:rsid w:val="001B151C"/>
    <w:rsid w:val="001B5EFA"/>
    <w:rsid w:val="001B6419"/>
    <w:rsid w:val="001B6B7B"/>
    <w:rsid w:val="001C12B7"/>
    <w:rsid w:val="001C3565"/>
    <w:rsid w:val="001C6937"/>
    <w:rsid w:val="001D243C"/>
    <w:rsid w:val="001D361C"/>
    <w:rsid w:val="001D651A"/>
    <w:rsid w:val="001E3D41"/>
    <w:rsid w:val="001E5FE4"/>
    <w:rsid w:val="001E64A8"/>
    <w:rsid w:val="001F3126"/>
    <w:rsid w:val="001F4DAA"/>
    <w:rsid w:val="001F7155"/>
    <w:rsid w:val="00200708"/>
    <w:rsid w:val="00203A97"/>
    <w:rsid w:val="002040C8"/>
    <w:rsid w:val="00205585"/>
    <w:rsid w:val="0020571B"/>
    <w:rsid w:val="0021409F"/>
    <w:rsid w:val="00221BB7"/>
    <w:rsid w:val="00221F84"/>
    <w:rsid w:val="00223517"/>
    <w:rsid w:val="00233C0D"/>
    <w:rsid w:val="00244AFC"/>
    <w:rsid w:val="00247FDE"/>
    <w:rsid w:val="00260059"/>
    <w:rsid w:val="00260697"/>
    <w:rsid w:val="00264FD4"/>
    <w:rsid w:val="0026532A"/>
    <w:rsid w:val="00267212"/>
    <w:rsid w:val="00281C57"/>
    <w:rsid w:val="0028339D"/>
    <w:rsid w:val="00287584"/>
    <w:rsid w:val="0029129B"/>
    <w:rsid w:val="00293061"/>
    <w:rsid w:val="002933C6"/>
    <w:rsid w:val="00294E7E"/>
    <w:rsid w:val="002958E8"/>
    <w:rsid w:val="00296B47"/>
    <w:rsid w:val="00296C46"/>
    <w:rsid w:val="00297481"/>
    <w:rsid w:val="002A34BD"/>
    <w:rsid w:val="002A3C50"/>
    <w:rsid w:val="002A4A37"/>
    <w:rsid w:val="002B2201"/>
    <w:rsid w:val="002B2F68"/>
    <w:rsid w:val="002B4E13"/>
    <w:rsid w:val="002C07A3"/>
    <w:rsid w:val="002C0E6E"/>
    <w:rsid w:val="002C1017"/>
    <w:rsid w:val="002C221F"/>
    <w:rsid w:val="002C2CE4"/>
    <w:rsid w:val="002D1939"/>
    <w:rsid w:val="002D23D8"/>
    <w:rsid w:val="002D31B7"/>
    <w:rsid w:val="002E5FF4"/>
    <w:rsid w:val="002F001F"/>
    <w:rsid w:val="002F11F5"/>
    <w:rsid w:val="002F2E06"/>
    <w:rsid w:val="002F3837"/>
    <w:rsid w:val="00301716"/>
    <w:rsid w:val="00305CDD"/>
    <w:rsid w:val="0030753B"/>
    <w:rsid w:val="003144D9"/>
    <w:rsid w:val="00325201"/>
    <w:rsid w:val="00330356"/>
    <w:rsid w:val="003322C5"/>
    <w:rsid w:val="00333F7D"/>
    <w:rsid w:val="0033715E"/>
    <w:rsid w:val="00337CF5"/>
    <w:rsid w:val="00341CB8"/>
    <w:rsid w:val="00342206"/>
    <w:rsid w:val="00343523"/>
    <w:rsid w:val="00345E64"/>
    <w:rsid w:val="00347249"/>
    <w:rsid w:val="0035018A"/>
    <w:rsid w:val="00352B77"/>
    <w:rsid w:val="00355CC5"/>
    <w:rsid w:val="003605D0"/>
    <w:rsid w:val="00361FBA"/>
    <w:rsid w:val="00364A7A"/>
    <w:rsid w:val="00366476"/>
    <w:rsid w:val="003705AF"/>
    <w:rsid w:val="003706FB"/>
    <w:rsid w:val="00371C15"/>
    <w:rsid w:val="00372912"/>
    <w:rsid w:val="00374461"/>
    <w:rsid w:val="0037645F"/>
    <w:rsid w:val="0038173D"/>
    <w:rsid w:val="00383021"/>
    <w:rsid w:val="003938C9"/>
    <w:rsid w:val="00397A54"/>
    <w:rsid w:val="003A090F"/>
    <w:rsid w:val="003B4392"/>
    <w:rsid w:val="003B5BE4"/>
    <w:rsid w:val="003B6F3F"/>
    <w:rsid w:val="003C1E3F"/>
    <w:rsid w:val="003C6A58"/>
    <w:rsid w:val="003C6B31"/>
    <w:rsid w:val="003C7534"/>
    <w:rsid w:val="003C7653"/>
    <w:rsid w:val="003D3A42"/>
    <w:rsid w:val="003E0EBC"/>
    <w:rsid w:val="003E46CA"/>
    <w:rsid w:val="003F6142"/>
    <w:rsid w:val="00400B9D"/>
    <w:rsid w:val="00402F3B"/>
    <w:rsid w:val="00403765"/>
    <w:rsid w:val="004071B5"/>
    <w:rsid w:val="00410333"/>
    <w:rsid w:val="00411B96"/>
    <w:rsid w:val="00413BDE"/>
    <w:rsid w:val="00414E43"/>
    <w:rsid w:val="004156D8"/>
    <w:rsid w:val="00415A8B"/>
    <w:rsid w:val="00420E7F"/>
    <w:rsid w:val="00424247"/>
    <w:rsid w:val="00432AC4"/>
    <w:rsid w:val="00434DE4"/>
    <w:rsid w:val="00442872"/>
    <w:rsid w:val="00443901"/>
    <w:rsid w:val="0044442A"/>
    <w:rsid w:val="00450567"/>
    <w:rsid w:val="004525F5"/>
    <w:rsid w:val="00452940"/>
    <w:rsid w:val="00452EC8"/>
    <w:rsid w:val="00461426"/>
    <w:rsid w:val="00462E49"/>
    <w:rsid w:val="0046381A"/>
    <w:rsid w:val="00467406"/>
    <w:rsid w:val="0047183B"/>
    <w:rsid w:val="00474E05"/>
    <w:rsid w:val="00481132"/>
    <w:rsid w:val="00487096"/>
    <w:rsid w:val="00492BD9"/>
    <w:rsid w:val="0049349C"/>
    <w:rsid w:val="004968E2"/>
    <w:rsid w:val="00497DE0"/>
    <w:rsid w:val="004A0845"/>
    <w:rsid w:val="004A4733"/>
    <w:rsid w:val="004A5E93"/>
    <w:rsid w:val="004A7B90"/>
    <w:rsid w:val="004B123C"/>
    <w:rsid w:val="004B491E"/>
    <w:rsid w:val="004B792A"/>
    <w:rsid w:val="004C0990"/>
    <w:rsid w:val="004C17DC"/>
    <w:rsid w:val="004C4D4B"/>
    <w:rsid w:val="004C7822"/>
    <w:rsid w:val="004C7EBD"/>
    <w:rsid w:val="004D25E6"/>
    <w:rsid w:val="004D35A1"/>
    <w:rsid w:val="004D546F"/>
    <w:rsid w:val="004D5EB2"/>
    <w:rsid w:val="004E5C83"/>
    <w:rsid w:val="004E74ED"/>
    <w:rsid w:val="004F0098"/>
    <w:rsid w:val="004F0A67"/>
    <w:rsid w:val="004F2B90"/>
    <w:rsid w:val="004F2CCF"/>
    <w:rsid w:val="004F36E2"/>
    <w:rsid w:val="004F48C2"/>
    <w:rsid w:val="004F548F"/>
    <w:rsid w:val="00513606"/>
    <w:rsid w:val="00526208"/>
    <w:rsid w:val="0053203B"/>
    <w:rsid w:val="00533DD4"/>
    <w:rsid w:val="00542F09"/>
    <w:rsid w:val="00543F5F"/>
    <w:rsid w:val="00544C0C"/>
    <w:rsid w:val="005510B0"/>
    <w:rsid w:val="00551581"/>
    <w:rsid w:val="00553120"/>
    <w:rsid w:val="00554EF0"/>
    <w:rsid w:val="0055635C"/>
    <w:rsid w:val="0055704E"/>
    <w:rsid w:val="00560B55"/>
    <w:rsid w:val="005621FD"/>
    <w:rsid w:val="00562EFF"/>
    <w:rsid w:val="0056532D"/>
    <w:rsid w:val="00565D04"/>
    <w:rsid w:val="00577A42"/>
    <w:rsid w:val="00577CF1"/>
    <w:rsid w:val="0059050D"/>
    <w:rsid w:val="00590D21"/>
    <w:rsid w:val="00597161"/>
    <w:rsid w:val="005A1406"/>
    <w:rsid w:val="005A195B"/>
    <w:rsid w:val="005A4B6F"/>
    <w:rsid w:val="005A54B7"/>
    <w:rsid w:val="005A63E8"/>
    <w:rsid w:val="005A7B60"/>
    <w:rsid w:val="005B34C2"/>
    <w:rsid w:val="005B6408"/>
    <w:rsid w:val="005B74AC"/>
    <w:rsid w:val="005C3A3C"/>
    <w:rsid w:val="005E08FD"/>
    <w:rsid w:val="005E0BBA"/>
    <w:rsid w:val="005E18C5"/>
    <w:rsid w:val="005E6B08"/>
    <w:rsid w:val="005F4E8D"/>
    <w:rsid w:val="00601629"/>
    <w:rsid w:val="00604521"/>
    <w:rsid w:val="006058B6"/>
    <w:rsid w:val="006063FD"/>
    <w:rsid w:val="00611E8C"/>
    <w:rsid w:val="00614588"/>
    <w:rsid w:val="00616632"/>
    <w:rsid w:val="00630209"/>
    <w:rsid w:val="006412AB"/>
    <w:rsid w:val="00641EEA"/>
    <w:rsid w:val="00642279"/>
    <w:rsid w:val="00650019"/>
    <w:rsid w:val="00650B78"/>
    <w:rsid w:val="006534EE"/>
    <w:rsid w:val="0065746D"/>
    <w:rsid w:val="00657FE5"/>
    <w:rsid w:val="00666CB7"/>
    <w:rsid w:val="006702EA"/>
    <w:rsid w:val="006706E7"/>
    <w:rsid w:val="00672480"/>
    <w:rsid w:val="00676BC8"/>
    <w:rsid w:val="00682ABF"/>
    <w:rsid w:val="006856B9"/>
    <w:rsid w:val="00686320"/>
    <w:rsid w:val="00694FC4"/>
    <w:rsid w:val="00697A3C"/>
    <w:rsid w:val="006A10E7"/>
    <w:rsid w:val="006B0BDD"/>
    <w:rsid w:val="006B4A5A"/>
    <w:rsid w:val="006B7C11"/>
    <w:rsid w:val="006C0557"/>
    <w:rsid w:val="006C4C19"/>
    <w:rsid w:val="006C6138"/>
    <w:rsid w:val="006D35C9"/>
    <w:rsid w:val="006D66F3"/>
    <w:rsid w:val="006D7259"/>
    <w:rsid w:val="006E0B27"/>
    <w:rsid w:val="006E52B3"/>
    <w:rsid w:val="006E5851"/>
    <w:rsid w:val="006E6F96"/>
    <w:rsid w:val="006F3DA2"/>
    <w:rsid w:val="006F75AD"/>
    <w:rsid w:val="006F7E92"/>
    <w:rsid w:val="00702B4D"/>
    <w:rsid w:val="00702ED5"/>
    <w:rsid w:val="00704316"/>
    <w:rsid w:val="00707938"/>
    <w:rsid w:val="00710E40"/>
    <w:rsid w:val="00713661"/>
    <w:rsid w:val="0071497F"/>
    <w:rsid w:val="00715761"/>
    <w:rsid w:val="0072526F"/>
    <w:rsid w:val="0072693F"/>
    <w:rsid w:val="00732021"/>
    <w:rsid w:val="00733FBA"/>
    <w:rsid w:val="00737F41"/>
    <w:rsid w:val="00742372"/>
    <w:rsid w:val="007458D4"/>
    <w:rsid w:val="00751F2D"/>
    <w:rsid w:val="00762ECB"/>
    <w:rsid w:val="00763AB9"/>
    <w:rsid w:val="00763FA3"/>
    <w:rsid w:val="00764BA9"/>
    <w:rsid w:val="00772078"/>
    <w:rsid w:val="007747F2"/>
    <w:rsid w:val="00776344"/>
    <w:rsid w:val="00781E0D"/>
    <w:rsid w:val="00784C55"/>
    <w:rsid w:val="00786F47"/>
    <w:rsid w:val="00793888"/>
    <w:rsid w:val="00793BCC"/>
    <w:rsid w:val="007955B5"/>
    <w:rsid w:val="007A0026"/>
    <w:rsid w:val="007A30C8"/>
    <w:rsid w:val="007A4BA4"/>
    <w:rsid w:val="007A6F61"/>
    <w:rsid w:val="007B15C1"/>
    <w:rsid w:val="007B4093"/>
    <w:rsid w:val="007C00C8"/>
    <w:rsid w:val="007C1154"/>
    <w:rsid w:val="007C3332"/>
    <w:rsid w:val="007C40FE"/>
    <w:rsid w:val="007D2117"/>
    <w:rsid w:val="007D304A"/>
    <w:rsid w:val="007D3746"/>
    <w:rsid w:val="007D67C4"/>
    <w:rsid w:val="007D7587"/>
    <w:rsid w:val="007E16A3"/>
    <w:rsid w:val="007E4138"/>
    <w:rsid w:val="007E51E0"/>
    <w:rsid w:val="007F0089"/>
    <w:rsid w:val="007F5954"/>
    <w:rsid w:val="00801629"/>
    <w:rsid w:val="00811A74"/>
    <w:rsid w:val="008120DE"/>
    <w:rsid w:val="00815C77"/>
    <w:rsid w:val="00816C83"/>
    <w:rsid w:val="00823DA7"/>
    <w:rsid w:val="008303DC"/>
    <w:rsid w:val="008346D1"/>
    <w:rsid w:val="008430FC"/>
    <w:rsid w:val="008537BF"/>
    <w:rsid w:val="00856061"/>
    <w:rsid w:val="00857F40"/>
    <w:rsid w:val="00863902"/>
    <w:rsid w:val="008668AE"/>
    <w:rsid w:val="00867D48"/>
    <w:rsid w:val="008744B1"/>
    <w:rsid w:val="00880D4A"/>
    <w:rsid w:val="00880F26"/>
    <w:rsid w:val="008824DB"/>
    <w:rsid w:val="00884771"/>
    <w:rsid w:val="00887590"/>
    <w:rsid w:val="0089066F"/>
    <w:rsid w:val="008A1A3D"/>
    <w:rsid w:val="008A4466"/>
    <w:rsid w:val="008A52C8"/>
    <w:rsid w:val="008A62AB"/>
    <w:rsid w:val="008A705A"/>
    <w:rsid w:val="008A7AA1"/>
    <w:rsid w:val="008B0F47"/>
    <w:rsid w:val="008B1172"/>
    <w:rsid w:val="008B1EE2"/>
    <w:rsid w:val="008B526E"/>
    <w:rsid w:val="008B69F3"/>
    <w:rsid w:val="008C24FF"/>
    <w:rsid w:val="008C2962"/>
    <w:rsid w:val="008C3DC9"/>
    <w:rsid w:val="008C445A"/>
    <w:rsid w:val="008D2816"/>
    <w:rsid w:val="008D5953"/>
    <w:rsid w:val="008D7DE6"/>
    <w:rsid w:val="008E1E1B"/>
    <w:rsid w:val="008E3132"/>
    <w:rsid w:val="008F699D"/>
    <w:rsid w:val="00900307"/>
    <w:rsid w:val="00902207"/>
    <w:rsid w:val="00904693"/>
    <w:rsid w:val="00904719"/>
    <w:rsid w:val="00905196"/>
    <w:rsid w:val="00910564"/>
    <w:rsid w:val="009122C0"/>
    <w:rsid w:val="00912405"/>
    <w:rsid w:val="0091243B"/>
    <w:rsid w:val="00913A3A"/>
    <w:rsid w:val="009146E8"/>
    <w:rsid w:val="00916BD9"/>
    <w:rsid w:val="00920535"/>
    <w:rsid w:val="00933BDB"/>
    <w:rsid w:val="009375C0"/>
    <w:rsid w:val="009558EA"/>
    <w:rsid w:val="0096171A"/>
    <w:rsid w:val="00962A36"/>
    <w:rsid w:val="00965FAD"/>
    <w:rsid w:val="00970C0A"/>
    <w:rsid w:val="0097244C"/>
    <w:rsid w:val="0097254D"/>
    <w:rsid w:val="00973A48"/>
    <w:rsid w:val="00975DD8"/>
    <w:rsid w:val="00981221"/>
    <w:rsid w:val="00981F5F"/>
    <w:rsid w:val="00982536"/>
    <w:rsid w:val="00985D3F"/>
    <w:rsid w:val="009869F4"/>
    <w:rsid w:val="00992709"/>
    <w:rsid w:val="009939BB"/>
    <w:rsid w:val="00997B4F"/>
    <w:rsid w:val="009B4054"/>
    <w:rsid w:val="009C118D"/>
    <w:rsid w:val="009C26A5"/>
    <w:rsid w:val="009C27F0"/>
    <w:rsid w:val="009C2B3F"/>
    <w:rsid w:val="009C4E7A"/>
    <w:rsid w:val="009C5CD5"/>
    <w:rsid w:val="009C67ED"/>
    <w:rsid w:val="009D56E2"/>
    <w:rsid w:val="009D59F4"/>
    <w:rsid w:val="009D708D"/>
    <w:rsid w:val="009E277E"/>
    <w:rsid w:val="009E4160"/>
    <w:rsid w:val="009E4BBF"/>
    <w:rsid w:val="009F14F7"/>
    <w:rsid w:val="009F2B5B"/>
    <w:rsid w:val="009F47F2"/>
    <w:rsid w:val="009F7412"/>
    <w:rsid w:val="00A00F13"/>
    <w:rsid w:val="00A018CC"/>
    <w:rsid w:val="00A02A8B"/>
    <w:rsid w:val="00A03334"/>
    <w:rsid w:val="00A03469"/>
    <w:rsid w:val="00A13C4A"/>
    <w:rsid w:val="00A21AFC"/>
    <w:rsid w:val="00A22E09"/>
    <w:rsid w:val="00A24407"/>
    <w:rsid w:val="00A26691"/>
    <w:rsid w:val="00A268E2"/>
    <w:rsid w:val="00A32823"/>
    <w:rsid w:val="00A32D9D"/>
    <w:rsid w:val="00A344C6"/>
    <w:rsid w:val="00A37603"/>
    <w:rsid w:val="00A4180C"/>
    <w:rsid w:val="00A446D8"/>
    <w:rsid w:val="00A45ACA"/>
    <w:rsid w:val="00A46EF8"/>
    <w:rsid w:val="00A5189F"/>
    <w:rsid w:val="00A53639"/>
    <w:rsid w:val="00A53944"/>
    <w:rsid w:val="00A54DC8"/>
    <w:rsid w:val="00A67B08"/>
    <w:rsid w:val="00A67BA5"/>
    <w:rsid w:val="00A72AA6"/>
    <w:rsid w:val="00A72CB9"/>
    <w:rsid w:val="00A74FAF"/>
    <w:rsid w:val="00A84D84"/>
    <w:rsid w:val="00A87F82"/>
    <w:rsid w:val="00A908D3"/>
    <w:rsid w:val="00A914F8"/>
    <w:rsid w:val="00A96A24"/>
    <w:rsid w:val="00AA24AD"/>
    <w:rsid w:val="00AA4142"/>
    <w:rsid w:val="00AB3195"/>
    <w:rsid w:val="00AB5E82"/>
    <w:rsid w:val="00AC4DE4"/>
    <w:rsid w:val="00AD686B"/>
    <w:rsid w:val="00AD6E22"/>
    <w:rsid w:val="00AE0499"/>
    <w:rsid w:val="00AE6FAC"/>
    <w:rsid w:val="00AE7318"/>
    <w:rsid w:val="00AF0059"/>
    <w:rsid w:val="00B03DFB"/>
    <w:rsid w:val="00B04BEC"/>
    <w:rsid w:val="00B051B5"/>
    <w:rsid w:val="00B07A1D"/>
    <w:rsid w:val="00B12EA4"/>
    <w:rsid w:val="00B251FC"/>
    <w:rsid w:val="00B27ADE"/>
    <w:rsid w:val="00B302A0"/>
    <w:rsid w:val="00B30BAA"/>
    <w:rsid w:val="00B34505"/>
    <w:rsid w:val="00B34B35"/>
    <w:rsid w:val="00B37B7C"/>
    <w:rsid w:val="00B425C6"/>
    <w:rsid w:val="00B42E49"/>
    <w:rsid w:val="00B47336"/>
    <w:rsid w:val="00B47694"/>
    <w:rsid w:val="00B47FE3"/>
    <w:rsid w:val="00B5556A"/>
    <w:rsid w:val="00B62429"/>
    <w:rsid w:val="00B77C41"/>
    <w:rsid w:val="00B807C7"/>
    <w:rsid w:val="00B91146"/>
    <w:rsid w:val="00B93E01"/>
    <w:rsid w:val="00B95C74"/>
    <w:rsid w:val="00B97ABE"/>
    <w:rsid w:val="00BB1B7E"/>
    <w:rsid w:val="00BB2A3B"/>
    <w:rsid w:val="00BB4229"/>
    <w:rsid w:val="00BB6065"/>
    <w:rsid w:val="00BC0889"/>
    <w:rsid w:val="00BC4538"/>
    <w:rsid w:val="00BC7375"/>
    <w:rsid w:val="00BC7C28"/>
    <w:rsid w:val="00BD28CC"/>
    <w:rsid w:val="00BD4204"/>
    <w:rsid w:val="00BD6432"/>
    <w:rsid w:val="00BD7BB0"/>
    <w:rsid w:val="00BE2C5A"/>
    <w:rsid w:val="00BE5650"/>
    <w:rsid w:val="00BE5664"/>
    <w:rsid w:val="00BE594C"/>
    <w:rsid w:val="00BE59DA"/>
    <w:rsid w:val="00BF1330"/>
    <w:rsid w:val="00BF5B47"/>
    <w:rsid w:val="00C0103D"/>
    <w:rsid w:val="00C021AB"/>
    <w:rsid w:val="00C06E8E"/>
    <w:rsid w:val="00C079EF"/>
    <w:rsid w:val="00C07F72"/>
    <w:rsid w:val="00C1237B"/>
    <w:rsid w:val="00C169A5"/>
    <w:rsid w:val="00C27787"/>
    <w:rsid w:val="00C32FD9"/>
    <w:rsid w:val="00C33E26"/>
    <w:rsid w:val="00C3573E"/>
    <w:rsid w:val="00C4079C"/>
    <w:rsid w:val="00C40EB4"/>
    <w:rsid w:val="00C41BEF"/>
    <w:rsid w:val="00C4565D"/>
    <w:rsid w:val="00C50545"/>
    <w:rsid w:val="00C50A52"/>
    <w:rsid w:val="00C50C1F"/>
    <w:rsid w:val="00C5667D"/>
    <w:rsid w:val="00C566EF"/>
    <w:rsid w:val="00C64021"/>
    <w:rsid w:val="00C657BA"/>
    <w:rsid w:val="00C7261A"/>
    <w:rsid w:val="00C7616B"/>
    <w:rsid w:val="00C76A76"/>
    <w:rsid w:val="00C825DF"/>
    <w:rsid w:val="00C846FE"/>
    <w:rsid w:val="00C86CE5"/>
    <w:rsid w:val="00C95362"/>
    <w:rsid w:val="00CA0099"/>
    <w:rsid w:val="00CA0C14"/>
    <w:rsid w:val="00CA0FAC"/>
    <w:rsid w:val="00CA49A8"/>
    <w:rsid w:val="00CB4DC3"/>
    <w:rsid w:val="00CB5EBF"/>
    <w:rsid w:val="00CB75B2"/>
    <w:rsid w:val="00CC1015"/>
    <w:rsid w:val="00CC196B"/>
    <w:rsid w:val="00CC37E4"/>
    <w:rsid w:val="00CE0BF9"/>
    <w:rsid w:val="00CE19E9"/>
    <w:rsid w:val="00CE3320"/>
    <w:rsid w:val="00CF2A6C"/>
    <w:rsid w:val="00CF2EE1"/>
    <w:rsid w:val="00D04511"/>
    <w:rsid w:val="00D06514"/>
    <w:rsid w:val="00D06B21"/>
    <w:rsid w:val="00D12A2E"/>
    <w:rsid w:val="00D131AA"/>
    <w:rsid w:val="00D159EF"/>
    <w:rsid w:val="00D4323F"/>
    <w:rsid w:val="00D50FF0"/>
    <w:rsid w:val="00D51D8E"/>
    <w:rsid w:val="00D530D0"/>
    <w:rsid w:val="00D55A96"/>
    <w:rsid w:val="00D66537"/>
    <w:rsid w:val="00D67F77"/>
    <w:rsid w:val="00D705A6"/>
    <w:rsid w:val="00D70F8B"/>
    <w:rsid w:val="00D71BAE"/>
    <w:rsid w:val="00D74972"/>
    <w:rsid w:val="00D76C68"/>
    <w:rsid w:val="00D76DE8"/>
    <w:rsid w:val="00D77B09"/>
    <w:rsid w:val="00D8324E"/>
    <w:rsid w:val="00D8421E"/>
    <w:rsid w:val="00D84463"/>
    <w:rsid w:val="00D85507"/>
    <w:rsid w:val="00D87BF6"/>
    <w:rsid w:val="00D931C7"/>
    <w:rsid w:val="00D93621"/>
    <w:rsid w:val="00D93D0D"/>
    <w:rsid w:val="00D9601F"/>
    <w:rsid w:val="00DA1A7D"/>
    <w:rsid w:val="00DA40BD"/>
    <w:rsid w:val="00DB505C"/>
    <w:rsid w:val="00DB5A4B"/>
    <w:rsid w:val="00DC2373"/>
    <w:rsid w:val="00DC6476"/>
    <w:rsid w:val="00DD075B"/>
    <w:rsid w:val="00DD0EEB"/>
    <w:rsid w:val="00DD1729"/>
    <w:rsid w:val="00DD1B31"/>
    <w:rsid w:val="00DD77F0"/>
    <w:rsid w:val="00DD7A79"/>
    <w:rsid w:val="00DD7C30"/>
    <w:rsid w:val="00DE34DE"/>
    <w:rsid w:val="00DE3B36"/>
    <w:rsid w:val="00DE59D8"/>
    <w:rsid w:val="00DF00E4"/>
    <w:rsid w:val="00DF142A"/>
    <w:rsid w:val="00DF1DB0"/>
    <w:rsid w:val="00DF31BA"/>
    <w:rsid w:val="00DF4E5E"/>
    <w:rsid w:val="00E001DD"/>
    <w:rsid w:val="00E01237"/>
    <w:rsid w:val="00E04581"/>
    <w:rsid w:val="00E051B5"/>
    <w:rsid w:val="00E1097D"/>
    <w:rsid w:val="00E11349"/>
    <w:rsid w:val="00E1177E"/>
    <w:rsid w:val="00E11A4A"/>
    <w:rsid w:val="00E130C0"/>
    <w:rsid w:val="00E2200B"/>
    <w:rsid w:val="00E2553F"/>
    <w:rsid w:val="00E34100"/>
    <w:rsid w:val="00E34ED9"/>
    <w:rsid w:val="00E42E80"/>
    <w:rsid w:val="00E455E7"/>
    <w:rsid w:val="00E45C31"/>
    <w:rsid w:val="00E45DAD"/>
    <w:rsid w:val="00E507AF"/>
    <w:rsid w:val="00E5361F"/>
    <w:rsid w:val="00E5644D"/>
    <w:rsid w:val="00E56A2F"/>
    <w:rsid w:val="00E56BC5"/>
    <w:rsid w:val="00E5704B"/>
    <w:rsid w:val="00E62396"/>
    <w:rsid w:val="00E62AF2"/>
    <w:rsid w:val="00E64BFF"/>
    <w:rsid w:val="00E650C5"/>
    <w:rsid w:val="00E65A9C"/>
    <w:rsid w:val="00E65D63"/>
    <w:rsid w:val="00E66173"/>
    <w:rsid w:val="00E66E89"/>
    <w:rsid w:val="00E72E85"/>
    <w:rsid w:val="00E73553"/>
    <w:rsid w:val="00E849E9"/>
    <w:rsid w:val="00E85A22"/>
    <w:rsid w:val="00E92A9D"/>
    <w:rsid w:val="00E976DC"/>
    <w:rsid w:val="00E97D7D"/>
    <w:rsid w:val="00EA2107"/>
    <w:rsid w:val="00EA2281"/>
    <w:rsid w:val="00EA33C5"/>
    <w:rsid w:val="00EA577D"/>
    <w:rsid w:val="00EB1195"/>
    <w:rsid w:val="00EB11D5"/>
    <w:rsid w:val="00EB1673"/>
    <w:rsid w:val="00EB26B7"/>
    <w:rsid w:val="00EB600B"/>
    <w:rsid w:val="00EB6372"/>
    <w:rsid w:val="00EC1122"/>
    <w:rsid w:val="00ED3649"/>
    <w:rsid w:val="00ED670A"/>
    <w:rsid w:val="00EE1829"/>
    <w:rsid w:val="00EE2C40"/>
    <w:rsid w:val="00EE7975"/>
    <w:rsid w:val="00EF0AA8"/>
    <w:rsid w:val="00EF0DFD"/>
    <w:rsid w:val="00EF1346"/>
    <w:rsid w:val="00EF5237"/>
    <w:rsid w:val="00EF5A8F"/>
    <w:rsid w:val="00F0105D"/>
    <w:rsid w:val="00F13D85"/>
    <w:rsid w:val="00F17113"/>
    <w:rsid w:val="00F21AE6"/>
    <w:rsid w:val="00F25CC7"/>
    <w:rsid w:val="00F2659F"/>
    <w:rsid w:val="00F30602"/>
    <w:rsid w:val="00F4009D"/>
    <w:rsid w:val="00F42EB9"/>
    <w:rsid w:val="00F4517F"/>
    <w:rsid w:val="00F46140"/>
    <w:rsid w:val="00F47D35"/>
    <w:rsid w:val="00F52CF8"/>
    <w:rsid w:val="00F5367D"/>
    <w:rsid w:val="00F53AE8"/>
    <w:rsid w:val="00F53E7B"/>
    <w:rsid w:val="00F54609"/>
    <w:rsid w:val="00F5718C"/>
    <w:rsid w:val="00F62817"/>
    <w:rsid w:val="00F65BA4"/>
    <w:rsid w:val="00F71332"/>
    <w:rsid w:val="00F74969"/>
    <w:rsid w:val="00F751E1"/>
    <w:rsid w:val="00F779FD"/>
    <w:rsid w:val="00F802ED"/>
    <w:rsid w:val="00F85C83"/>
    <w:rsid w:val="00F877CC"/>
    <w:rsid w:val="00F915D9"/>
    <w:rsid w:val="00F93D9F"/>
    <w:rsid w:val="00F94324"/>
    <w:rsid w:val="00F95AAE"/>
    <w:rsid w:val="00F96ADC"/>
    <w:rsid w:val="00FA4212"/>
    <w:rsid w:val="00FA49D0"/>
    <w:rsid w:val="00FB1818"/>
    <w:rsid w:val="00FB67EB"/>
    <w:rsid w:val="00FC29A4"/>
    <w:rsid w:val="00FC55AC"/>
    <w:rsid w:val="00FC5A32"/>
    <w:rsid w:val="00FC61B8"/>
    <w:rsid w:val="00FC7977"/>
    <w:rsid w:val="00FC79B7"/>
    <w:rsid w:val="00FD119A"/>
    <w:rsid w:val="00FD16C2"/>
    <w:rsid w:val="00FD1D60"/>
    <w:rsid w:val="00FD7077"/>
    <w:rsid w:val="00FE550B"/>
    <w:rsid w:val="00FF1E2E"/>
    <w:rsid w:val="00FF2F56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E1F58"/>
  <w15:docId w15:val="{AEAC41E5-E4B6-42F9-9D52-3A668DD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E0"/>
    <w:pPr>
      <w:spacing w:after="140"/>
      <w:textboxTightWrap w:val="lastLineOnly"/>
    </w:pPr>
    <w:rPr>
      <w:rFonts w:ascii="Arial" w:hAnsi="Arial"/>
      <w:color w:val="0F0F0F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205585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FA4212"/>
    <w:p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5585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FA4212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497DE0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7DE0"/>
    <w:rPr>
      <w:rFonts w:ascii="Arial" w:hAnsi="Arial" w:cs="FrutigerLTStd-Light"/>
      <w:color w:val="0F0F0F" w:themeColor="text1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6537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FA4212"/>
    <w:pPr>
      <w:spacing w:after="180" w:line="420" w:lineRule="atLeast"/>
    </w:pPr>
    <w:rPr>
      <w:color w:val="424D58" w:themeColor="accent6"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FA4212"/>
    <w:rPr>
      <w:rFonts w:ascii="Arial" w:hAnsi="Arial"/>
      <w:b w:val="0"/>
      <w:color w:val="424D58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9C27F0"/>
    <w:rPr>
      <w:b/>
      <w:color w:val="FFFFFF" w:themeColor="background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9C27F0"/>
    <w:rPr>
      <w:rFonts w:ascii="Arial" w:hAnsi="Arial"/>
      <w:b/>
      <w:color w:val="FFFFFF" w:themeColor="background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672480"/>
    <w:rPr>
      <w:b/>
      <w:color w:val="F2F2F2" w:themeColor="background1" w:themeShade="F2"/>
      <w:sz w:val="40"/>
      <w:szCs w:val="40"/>
    </w:rPr>
  </w:style>
  <w:style w:type="character" w:customStyle="1" w:styleId="FrontpagesubheadChar">
    <w:name w:val="Frontpage_subhead Char"/>
    <w:basedOn w:val="DefaultParagraphFont"/>
    <w:link w:val="Frontpagesubhead"/>
    <w:rsid w:val="00672480"/>
    <w:rPr>
      <w:rFonts w:ascii="Arial" w:hAnsi="Arial"/>
      <w:b/>
      <w:color w:val="F2F2F2" w:themeColor="background1" w:themeShade="F2"/>
      <w:sz w:val="40"/>
      <w:szCs w:val="40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372"/>
    <w:pPr>
      <w:spacing w:after="100"/>
      <w:ind w:left="220"/>
    </w:pPr>
    <w:rPr>
      <w:color w:val="424D58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0753B"/>
    <w:pPr>
      <w:tabs>
        <w:tab w:val="right" w:pos="9866"/>
      </w:tabs>
      <w:spacing w:after="0"/>
    </w:pPr>
    <w:rPr>
      <w:color w:val="84919C" w:themeColor="accent2"/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753B"/>
    <w:rPr>
      <w:rFonts w:ascii="Arial" w:hAnsi="Arial"/>
      <w:color w:val="84919C" w:themeColor="accent2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9C27F0"/>
    <w:rPr>
      <w:b w:val="0"/>
      <w:color w:val="FFFFFF" w:themeColor="background1"/>
      <w:sz w:val="30"/>
    </w:rPr>
  </w:style>
  <w:style w:type="character" w:customStyle="1" w:styleId="PublisheddateChar">
    <w:name w:val="Published date Char"/>
    <w:basedOn w:val="Heading4Char"/>
    <w:link w:val="Publisheddate"/>
    <w:rsid w:val="009C27F0"/>
    <w:rPr>
      <w:rFonts w:ascii="Arial" w:hAnsi="Arial"/>
      <w:b w:val="0"/>
      <w:color w:val="FFFFFF" w:themeColor="background1"/>
      <w:sz w:val="30"/>
    </w:rPr>
  </w:style>
  <w:style w:type="table" w:styleId="TableGrid">
    <w:name w:val="Table Grid"/>
    <w:basedOn w:val="TableNormal"/>
    <w:uiPriority w:val="59"/>
    <w:unhideWhenUsed/>
    <w:rsid w:val="009C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81F5F"/>
    <w:rPr>
      <w:rFonts w:ascii="Arial" w:eastAsiaTheme="minorHAnsi" w:hAnsi="Arial" w:cs="Arial"/>
      <w:sz w:val="24"/>
      <w:szCs w:val="24"/>
    </w:rPr>
    <w:tblPr>
      <w:tblStyleRowBandSize w:val="1"/>
      <w:tblStyleColBandSize w:val="1"/>
      <w:tblBorders>
        <w:top w:val="single" w:sz="8" w:space="0" w:color="84919C" w:themeColor="accent2"/>
        <w:left w:val="single" w:sz="8" w:space="0" w:color="84919C" w:themeColor="accent2"/>
        <w:bottom w:val="single" w:sz="8" w:space="0" w:color="84919C" w:themeColor="accent2"/>
        <w:right w:val="single" w:sz="8" w:space="0" w:color="849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9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19C" w:themeColor="accent2"/>
          <w:left w:val="single" w:sz="8" w:space="0" w:color="84919C" w:themeColor="accent2"/>
          <w:bottom w:val="single" w:sz="8" w:space="0" w:color="84919C" w:themeColor="accent2"/>
          <w:right w:val="single" w:sz="8" w:space="0" w:color="849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919C" w:themeColor="accent2"/>
          <w:left w:val="single" w:sz="8" w:space="0" w:color="84919C" w:themeColor="accent2"/>
          <w:bottom w:val="single" w:sz="8" w:space="0" w:color="84919C" w:themeColor="accent2"/>
          <w:right w:val="single" w:sz="8" w:space="0" w:color="84919C" w:themeColor="accent2"/>
        </w:tcBorders>
      </w:tcPr>
    </w:tblStylePr>
    <w:tblStylePr w:type="band1Horz">
      <w:tblPr/>
      <w:tcPr>
        <w:tcBorders>
          <w:top w:val="single" w:sz="8" w:space="0" w:color="84919C" w:themeColor="accent2"/>
          <w:left w:val="single" w:sz="8" w:space="0" w:color="84919C" w:themeColor="accent2"/>
          <w:bottom w:val="single" w:sz="8" w:space="0" w:color="84919C" w:themeColor="accent2"/>
          <w:right w:val="single" w:sz="8" w:space="0" w:color="84919C" w:themeColor="accen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B5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D70F8B"/>
    <w:pPr>
      <w:spacing w:after="200"/>
    </w:pPr>
    <w:rPr>
      <w:i/>
      <w:iCs/>
      <w:color w:val="033F85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1F5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364A7A"/>
    <w:pPr>
      <w:spacing w:after="120"/>
      <w:textboxTightWrap w:val="allLines"/>
    </w:pPr>
    <w:rPr>
      <w:color w:val="auto"/>
      <w:sz w:val="21"/>
      <w:lang w:eastAsia="en-GB"/>
    </w:rPr>
  </w:style>
  <w:style w:type="character" w:customStyle="1" w:styleId="TableTextChar">
    <w:name w:val="Table Text Char"/>
    <w:basedOn w:val="DefaultParagraphFont"/>
    <w:link w:val="TableText"/>
    <w:rsid w:val="00364A7A"/>
    <w:rPr>
      <w:rFonts w:ascii="Arial" w:hAnsi="Arial"/>
      <w:sz w:val="21"/>
      <w:szCs w:val="24"/>
      <w:lang w:eastAsia="en-GB"/>
    </w:rPr>
  </w:style>
  <w:style w:type="paragraph" w:customStyle="1" w:styleId="TableHeader">
    <w:name w:val="Table Header"/>
    <w:basedOn w:val="Normal"/>
    <w:qFormat/>
    <w:rsid w:val="00364A7A"/>
    <w:pPr>
      <w:tabs>
        <w:tab w:val="right" w:pos="14580"/>
      </w:tabs>
      <w:spacing w:before="60" w:after="60"/>
      <w:ind w:right="-108"/>
      <w:textboxTightWrap w:val="allLines"/>
    </w:pPr>
    <w:rPr>
      <w:rFonts w:eastAsia="SimSun" w:cs="Arial"/>
      <w:b/>
      <w:bCs/>
      <w:color w:val="auto"/>
      <w:sz w:val="21"/>
      <w:lang w:val="en-US" w:eastAsia="en-GB"/>
    </w:rPr>
  </w:style>
  <w:style w:type="paragraph" w:customStyle="1" w:styleId="Docmgmtheading">
    <w:name w:val="Doc mgmt heading"/>
    <w:basedOn w:val="Normal"/>
    <w:link w:val="DocmgmtheadingChar"/>
    <w:qFormat/>
    <w:rsid w:val="00364A7A"/>
    <w:pPr>
      <w:textboxTightWrap w:val="allLines"/>
    </w:pPr>
    <w:rPr>
      <w:b/>
      <w:color w:val="005EB8" w:themeColor="accent1"/>
      <w:sz w:val="42"/>
      <w:szCs w:val="42"/>
      <w:lang w:eastAsia="en-GB"/>
    </w:rPr>
  </w:style>
  <w:style w:type="paragraph" w:customStyle="1" w:styleId="DocMgmtSubhead">
    <w:name w:val="Doc Mgmt Subhead"/>
    <w:basedOn w:val="Docmgmtheading"/>
    <w:link w:val="DocMgmtSubheadChar"/>
    <w:qFormat/>
    <w:rsid w:val="00364A7A"/>
    <w:rPr>
      <w:sz w:val="35"/>
    </w:rPr>
  </w:style>
  <w:style w:type="character" w:customStyle="1" w:styleId="DocmgmtheadingChar">
    <w:name w:val="Doc mgmt heading Char"/>
    <w:basedOn w:val="DefaultParagraphFont"/>
    <w:link w:val="Docmgmtheading"/>
    <w:rsid w:val="00364A7A"/>
    <w:rPr>
      <w:rFonts w:ascii="Arial" w:hAnsi="Arial"/>
      <w:b/>
      <w:color w:val="005EB8" w:themeColor="accent1"/>
      <w:sz w:val="42"/>
      <w:szCs w:val="42"/>
      <w:lang w:eastAsia="en-GB"/>
    </w:rPr>
  </w:style>
  <w:style w:type="character" w:customStyle="1" w:styleId="DocMgmtSubheadChar">
    <w:name w:val="Doc Mgmt Subhead Char"/>
    <w:basedOn w:val="DefaultParagraphFont"/>
    <w:link w:val="DocMgmtSubhead"/>
    <w:rsid w:val="00364A7A"/>
    <w:rPr>
      <w:rFonts w:ascii="Arial" w:hAnsi="Arial"/>
      <w:b/>
      <w:color w:val="005EB8" w:themeColor="accent1"/>
      <w:sz w:val="35"/>
      <w:szCs w:val="4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developer.nhs.uk/apis/itk3messagedistribution/explore_defs_overview.html" TargetMode="External"/><Relationship Id="rId26" Type="http://schemas.openxmlformats.org/officeDocument/2006/relationships/hyperlink" Target="https://developer.nhs.uk/interoperability-tool-kit-itk-specification-vers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hir.nhs.uk/STU3/MessageDefinition/ITK-EC-eDischarge-MessageDefinition-Instance-1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eveloper.nhs.uk/apis/itk3messagedistribution/explore_response_patterns_1.html" TargetMode="External"/><Relationship Id="rId25" Type="http://schemas.openxmlformats.org/officeDocument/2006/relationships/hyperlink" Target="https://theprsb.org/standard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veloper.nhs.uk/downloads-data/minimum-data-set-fhir-documents-itk-responses-transfer-care-toc/" TargetMode="External"/><Relationship Id="rId20" Type="http://schemas.openxmlformats.org/officeDocument/2006/relationships/hyperlink" Target="https://fhir.nhs.uk/STU3/MessageDefinition/ITK-MH-eDischarge-MessageDefinition-Instance-1" TargetMode="External"/><Relationship Id="rId29" Type="http://schemas.openxmlformats.org/officeDocument/2006/relationships/hyperlink" Target="https://github.com/nhsconnect/ITK-Test-Harness/tree/develo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nhsconnect.github.io/fhir-policy/publication.html#FHIR-PUB-04" TargetMode="External"/><Relationship Id="rId32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yperlink" Target="https://fhir.nhs.uk/StructureDefinition" TargetMode="External"/><Relationship Id="rId23" Type="http://schemas.openxmlformats.org/officeDocument/2006/relationships/hyperlink" Target="https://developer.nhs.uk/transfer-care-specification-versions/" TargetMode="External"/><Relationship Id="rId28" Type="http://schemas.openxmlformats.org/officeDocument/2006/relationships/hyperlink" Target="https://developer.nhs.uk/itk3-test-harness/itk3-test-harness-test-message-exampl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hir.nhs.uk/STU3/MessageDefinition/ITK-eDischarge-MessageDefinition-Instance-1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fhir.nhs.uk/STU3/MessageDefinition/ITK-OPL-MessageDefinition-Instance-1" TargetMode="External"/><Relationship Id="rId27" Type="http://schemas.openxmlformats.org/officeDocument/2006/relationships/hyperlink" Target="https://developer.nhs.uk/itk3-test-harness/" TargetMode="External"/><Relationship Id="rId30" Type="http://schemas.openxmlformats.org/officeDocument/2006/relationships/hyperlink" Target="https://data.developer.nhs.uk/document-viewer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EAC51A9AA4DEB944FDEB7FF1E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B56E-CCF4-4A24-94C9-C715652E4239}"/>
      </w:docPartPr>
      <w:docPartBody>
        <w:p w:rsidR="0070313A" w:rsidRDefault="0070313A">
          <w:pPr>
            <w:pStyle w:val="5A9EAC51A9AA4DEB944FDEB7FF1E794C"/>
          </w:pPr>
          <w:r w:rsidRPr="00DD77F0">
            <w:t>Title of document</w:t>
          </w:r>
        </w:p>
      </w:docPartBody>
    </w:docPart>
    <w:docPart>
      <w:docPartPr>
        <w:name w:val="21942571E39C47D29CC4BE6F53EF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D12F-32A8-442D-957F-3F2DD2132C4F}"/>
      </w:docPartPr>
      <w:docPartBody>
        <w:p w:rsidR="0070313A" w:rsidRDefault="0070313A">
          <w:pPr>
            <w:pStyle w:val="21942571E39C47D29CC4BE6F53EF09FC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3A"/>
    <w:rsid w:val="00092D7E"/>
    <w:rsid w:val="00116110"/>
    <w:rsid w:val="002E4D6F"/>
    <w:rsid w:val="003046FF"/>
    <w:rsid w:val="0044012D"/>
    <w:rsid w:val="0070313A"/>
    <w:rsid w:val="00806508"/>
    <w:rsid w:val="00D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EAC51A9AA4DEB944FDEB7FF1E794C">
    <w:name w:val="5A9EAC51A9AA4DEB944FDEB7FF1E794C"/>
  </w:style>
  <w:style w:type="paragraph" w:customStyle="1" w:styleId="21942571E39C47D29CC4BE6F53EF09FC">
    <w:name w:val="21942571E39C47D29CC4BE6F53EF0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cicLastReviewDate xmlns="2e9807c8-684d-4ce2-9798-0aa295dedadb" xsi:nil="true"/>
    <k5f85a19a9254bc483709d4dbf407442 xmlns="2e9807c8-684d-4ce2-9798-0aa295dedadb">
      <Terms xmlns="http://schemas.microsoft.com/office/infopath/2007/PartnerControls"/>
    </k5f85a19a9254bc483709d4dbf407442>
    <kf16b72b2d604d459ccf7f7fae4ace43 xmlns="2e9807c8-684d-4ce2-9798-0aa295dedadb">
      <Terms xmlns="http://schemas.microsoft.com/office/infopath/2007/PartnerControls"/>
    </kf16b72b2d604d459ccf7f7fae4ace43>
    <hscicNextReviewDate xmlns="2e9807c8-684d-4ce2-9798-0aa295dedadb" xsi:nil="true"/>
    <p4ac7e37b3be48aa8418f065aeb540e0 xmlns="2e9807c8-684d-4ce2-9798-0aa295dedadb">
      <Terms xmlns="http://schemas.microsoft.com/office/infopath/2007/PartnerControls"/>
    </p4ac7e37b3be48aa8418f065aeb540e0>
    <jf4655f4e78d4ac1a11c19f3a13b9f1c xmlns="2e9807c8-684d-4ce2-9798-0aa295deda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aff1a68b-1933-4dcf-8d00-314af96fd52f</TermId>
        </TermInfo>
      </Terms>
    </jf4655f4e78d4ac1a11c19f3a13b9f1c>
    <TaxCatchAll xmlns="5668c8bc-6c30-45e9-80ca-5109d4270dfd">
      <Value>147</Value>
    </TaxCatchAll>
    <j628e119d7e4440dadc57ef80e73f9ed xmlns="2e9807c8-684d-4ce2-9798-0aa295dedadb">
      <Terms xmlns="http://schemas.microsoft.com/office/infopath/2007/PartnerControls"/>
    </j628e119d7e4440dadc57ef80e73f9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CIC Document" ma:contentTypeID="0x010100F56AC1E539A90047BC30B3C9F7C85DBF009974B1B821AB36488BB2955A9F4B5285" ma:contentTypeVersion="15" ma:contentTypeDescription="Create a new document." ma:contentTypeScope="" ma:versionID="bc0070523d487cbbeae3cf66387f23e9">
  <xsd:schema xmlns:xsd="http://www.w3.org/2001/XMLSchema" xmlns:xs="http://www.w3.org/2001/XMLSchema" xmlns:p="http://schemas.microsoft.com/office/2006/metadata/properties" xmlns:ns2="2e9807c8-684d-4ce2-9798-0aa295dedadb" xmlns:ns3="5668c8bc-6c30-45e9-80ca-5109d4270dfd" xmlns:ns4="4e4326f6-5e34-4e05-b314-006661b9c42d" targetNamespace="http://schemas.microsoft.com/office/2006/metadata/properties" ma:root="true" ma:fieldsID="a7fa5858ec6869aff2a52516e245f1f9" ns2:_="" ns3:_="" ns4:_="">
    <xsd:import namespace="2e9807c8-684d-4ce2-9798-0aa295dedadb"/>
    <xsd:import namespace="5668c8bc-6c30-45e9-80ca-5109d4270dfd"/>
    <xsd:import namespace="4e4326f6-5e34-4e05-b314-006661b9c42d"/>
    <xsd:element name="properties">
      <xsd:complexType>
        <xsd:sequence>
          <xsd:element name="documentManagement">
            <xsd:complexType>
              <xsd:all>
                <xsd:element ref="ns2:jf4655f4e78d4ac1a11c19f3a13b9f1c" minOccurs="0"/>
                <xsd:element ref="ns3:TaxCatchAll" minOccurs="0"/>
                <xsd:element ref="ns3:TaxCatchAllLabel" minOccurs="0"/>
                <xsd:element ref="ns2:hscicLastReviewDate" minOccurs="0"/>
                <xsd:element ref="ns2:hscicNextReviewDate" minOccurs="0"/>
                <xsd:element ref="ns2:k5f85a19a9254bc483709d4dbf407442" minOccurs="0"/>
                <xsd:element ref="ns2:kf16b72b2d604d459ccf7f7fae4ace43" minOccurs="0"/>
                <xsd:element ref="ns2:j628e119d7e4440dadc57ef80e73f9ed" minOccurs="0"/>
                <xsd:element ref="ns2:p4ac7e37b3be48aa8418f065aeb540e0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07c8-684d-4ce2-9798-0aa295dedadb" elementFormDefault="qualified">
    <xsd:import namespace="http://schemas.microsoft.com/office/2006/documentManagement/types"/>
    <xsd:import namespace="http://schemas.microsoft.com/office/infopath/2007/PartnerControls"/>
    <xsd:element name="jf4655f4e78d4ac1a11c19f3a13b9f1c" ma:index="8" ma:taxonomy="true" ma:internalName="jf4655f4e78d4ac1a11c19f3a13b9f1c" ma:taxonomyFieldName="hscicDocumentType" ma:displayName="Information type" ma:default="" ma:fieldId="{3f4655f4-e78d-4ac1-a11c-19f3a13b9f1c}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cicLastReviewDate" ma:index="12" nillable="true" ma:displayName="Last Review Date" ma:description="" ma:format="DateOnly" ma:internalName="hscicLastReviewDate">
      <xsd:simpleType>
        <xsd:restriction base="dms:DateTime"/>
      </xsd:simpleType>
    </xsd:element>
    <xsd:element name="hscicNextReviewDate" ma:index="13" nillable="true" ma:displayName="Next Review Date" ma:description="" ma:format="DateOnly" ma:internalName="hscicNextReviewDate">
      <xsd:simpleType>
        <xsd:restriction base="dms:DateTime"/>
      </xsd:simpleType>
    </xsd:element>
    <xsd:element name="k5f85a19a9254bc483709d4dbf407442" ma:index="14" nillable="true" ma:taxonomy="true" ma:internalName="k5f85a19a9254bc483709d4dbf407442" ma:taxonomyFieldName="hscicOrgCorporateFunction" ma:displayName="Corporate Function" ma:default="" ma:fieldId="{45f85a19-a925-4bc4-8370-9d4dbf407442}" ma:taxonomyMulti="true" ma:sspId="bb72b7f4-c981-47a4-a26e-043e4b78ebf3" ma:termSetId="e481236d-d792-4c01-bb67-9165b720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6b72b2d604d459ccf7f7fae4ace43" ma:index="16" nillable="true" ma:taxonomy="true" ma:internalName="kf16b72b2d604d459ccf7f7fae4ace43" ma:taxonomyFieldName="hscicOrgOfficeLocation" ma:displayName="Office Location" ma:default="" ma:fieldId="{4f16b72b-2d60-4d45-9ccf-7f7fae4ace43}" ma:taxonomyMulti="true" ma:sspId="bb72b7f4-c981-47a4-a26e-043e4b78ebf3" ma:termSetId="5a06e8f3-eefd-4db0-81dc-7eb52882c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28e119d7e4440dadc57ef80e73f9ed" ma:index="18" nillable="true" ma:taxonomy="true" ma:internalName="j628e119d7e4440dadc57ef80e73f9ed" ma:taxonomyFieldName="hscicOrgPortfolioDomain" ma:displayName="Portfolio Domain" ma:default="" ma:fieldId="{3628e119-d7e4-440d-adc5-7ef80e73f9ed}" ma:taxonomyMulti="true" ma:sspId="bb72b7f4-c981-47a4-a26e-043e4b78ebf3" ma:termSetId="a0f7ef30-1e9f-4c0e-8184-db5dd75173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ac7e37b3be48aa8418f065aeb540e0" ma:index="20" nillable="true" ma:taxonomy="true" ma:internalName="p4ac7e37b3be48aa8418f065aeb540e0" ma:taxonomyFieldName="hscicOrgProfessionalGroup" ma:displayName="Professional Group" ma:default="" ma:fieldId="{94ac7e37-b3be-48aa-8418-f065aeb540e0}" ma:taxonomyMulti="true" ma:sspId="bb72b7f4-c981-47a4-a26e-043e4b78ebf3" ma:termSetId="7ba65347-b85e-4395-970d-ce5ca96cf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c8c5045-8277-483a-b8b4-cb4af49e8caa}" ma:internalName="TaxCatchAll" ma:showField="CatchAllData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c8c5045-8277-483a-b8b4-cb4af49e8caa}" ma:internalName="TaxCatchAllLabel" ma:readOnly="true" ma:showField="CatchAllDataLabel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26f6-5e34-4e05-b314-006661b9c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9EF1-7BB5-4426-81D7-938620109825}">
  <ds:schemaRefs>
    <ds:schemaRef ds:uri="http://www.w3.org/XML/1998/namespace"/>
    <ds:schemaRef ds:uri="http://purl.org/dc/terms/"/>
    <ds:schemaRef ds:uri="http://schemas.microsoft.com/office/2006/documentManagement/types"/>
    <ds:schemaRef ds:uri="4e4326f6-5e34-4e05-b314-006661b9c42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68c8bc-6c30-45e9-80ca-5109d4270dfd"/>
    <ds:schemaRef ds:uri="2e9807c8-684d-4ce2-9798-0aa295dedad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E636FA-17DA-4BE1-9F63-2E8DDB9CC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BFD0-1FA0-4DD0-8CBA-BD72BA6A7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07c8-684d-4ce2-9798-0aa295dedadb"/>
    <ds:schemaRef ds:uri="5668c8bc-6c30-45e9-80ca-5109d4270dfd"/>
    <ds:schemaRef ds:uri="4e4326f6-5e34-4e05-b314-006661b9c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DB07A-4D90-4272-B952-7AB65EF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Care Payloads</vt:lpstr>
    </vt:vector>
  </TitlesOfParts>
  <Company>Health &amp; Social Care Information Centre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Care Payloads</dc:title>
  <dc:creator>Brian Diggle</dc:creator>
  <cp:lastModifiedBy>Michael Moore</cp:lastModifiedBy>
  <cp:revision>547</cp:revision>
  <cp:lastPrinted>2016-07-14T17:27:00Z</cp:lastPrinted>
  <dcterms:created xsi:type="dcterms:W3CDTF">2018-08-07T13:56:00Z</dcterms:created>
  <dcterms:modified xsi:type="dcterms:W3CDTF">2018-12-20T15:50:00Z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cicOrgProfessionalGroup">
    <vt:lpwstr/>
  </property>
  <property fmtid="{D5CDD505-2E9C-101B-9397-08002B2CF9AE}" pid="3" name="ContentTypeId">
    <vt:lpwstr>0x010100F56AC1E539A90047BC30B3C9F7C85DBF009974B1B821AB36488BB2955A9F4B5285</vt:lpwstr>
  </property>
  <property fmtid="{D5CDD505-2E9C-101B-9397-08002B2CF9AE}" pid="4" name="hscicOrgCorporateFunction">
    <vt:lpwstr/>
  </property>
  <property fmtid="{D5CDD505-2E9C-101B-9397-08002B2CF9AE}" pid="5" name="hscicOrgOfficeLocation">
    <vt:lpwstr/>
  </property>
  <property fmtid="{D5CDD505-2E9C-101B-9397-08002B2CF9AE}" pid="6" name="hscicOrgPortfolioDomain">
    <vt:lpwstr/>
  </property>
  <property fmtid="{D5CDD505-2E9C-101B-9397-08002B2CF9AE}" pid="7" name="hscicDocumentType">
    <vt:lpwstr>147;#Templates|aff1a68b-1933-4dcf-8d00-314af96fd52f</vt:lpwstr>
  </property>
</Properties>
</file>