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65D1" w14:textId="77777777" w:rsidR="000C24AF" w:rsidRDefault="000C24AF" w:rsidP="001E27F8">
      <w:pPr>
        <w:pStyle w:val="FrontpageTitle"/>
      </w:pPr>
    </w:p>
    <w:p w14:paraId="69BDBAD2" w14:textId="77777777" w:rsidR="000C24AF" w:rsidRDefault="000C24AF" w:rsidP="000C24AF"/>
    <w:p w14:paraId="2EB502F6" w14:textId="77777777" w:rsidR="001D243C" w:rsidRDefault="001D243C" w:rsidP="00103F4D">
      <w:pPr>
        <w:pStyle w:val="Frontpagesubhead"/>
      </w:pPr>
    </w:p>
    <w:p w14:paraId="713F727A" w14:textId="77777777" w:rsidR="001D243C" w:rsidRDefault="00AF1569" w:rsidP="00103F4D">
      <w:pPr>
        <w:pStyle w:val="Frontpagesubhead"/>
      </w:pPr>
      <w:r>
        <w:softHyphen/>
      </w:r>
      <w:r>
        <w:softHyphen/>
      </w:r>
      <w:r>
        <w:softHyphen/>
      </w:r>
    </w:p>
    <w:p w14:paraId="2A17ADBB" w14:textId="77777777" w:rsidR="00F25CC7" w:rsidRDefault="00F25CC7" w:rsidP="00103F4D">
      <w:pPr>
        <w:pStyle w:val="Frontpagesubhead"/>
      </w:pPr>
      <w:r>
        <w:tab/>
      </w:r>
    </w:p>
    <w:p w14:paraId="697098B3" w14:textId="77777777" w:rsidR="00F25CC7" w:rsidRDefault="00F25CC7" w:rsidP="00F25CC7"/>
    <w:p w14:paraId="1F9F0CF5" w14:textId="77777777" w:rsidR="001D243C" w:rsidRDefault="001D243C" w:rsidP="00F25CC7"/>
    <w:p w14:paraId="33C0C522" w14:textId="77777777" w:rsidR="00FE59C4" w:rsidRPr="00FE59C4" w:rsidRDefault="00FE59C4" w:rsidP="00FE59C4"/>
    <w:p w14:paraId="055770B0" w14:textId="77777777" w:rsidR="00FE59C4" w:rsidRPr="00FE59C4" w:rsidRDefault="00FE59C4" w:rsidP="00FE59C4"/>
    <w:p w14:paraId="068AC06C" w14:textId="77777777" w:rsidR="00FE59C4" w:rsidRPr="00FE59C4" w:rsidRDefault="00FE59C4" w:rsidP="00FE59C4"/>
    <w:p w14:paraId="1404905B" w14:textId="77777777" w:rsidR="00FE59C4" w:rsidRPr="00FE59C4" w:rsidRDefault="0058121B" w:rsidP="00FE59C4">
      <w:r>
        <w:rPr>
          <w:noProof/>
          <w:lang w:eastAsia="en-GB"/>
        </w:rPr>
        <mc:AlternateContent>
          <mc:Choice Requires="wps">
            <w:drawing>
              <wp:anchor distT="0" distB="0" distL="114300" distR="114300" simplePos="0" relativeHeight="251659264" behindDoc="0" locked="0" layoutInCell="1" allowOverlap="1" wp14:anchorId="398F2565" wp14:editId="439A613E">
                <wp:simplePos x="0" y="0"/>
                <wp:positionH relativeFrom="page">
                  <wp:posOffset>655093</wp:posOffset>
                </wp:positionH>
                <wp:positionV relativeFrom="page">
                  <wp:posOffset>4026089</wp:posOffset>
                </wp:positionV>
                <wp:extent cx="6371590" cy="2442949"/>
                <wp:effectExtent l="0" t="0" r="10160" b="14605"/>
                <wp:wrapNone/>
                <wp:docPr id="2" name="Text Box 2"/>
                <wp:cNvGraphicFramePr/>
                <a:graphic xmlns:a="http://schemas.openxmlformats.org/drawingml/2006/main">
                  <a:graphicData uri="http://schemas.microsoft.com/office/word/2010/wordprocessingShape">
                    <wps:wsp>
                      <wps:cNvSpPr txBox="1"/>
                      <wps:spPr>
                        <a:xfrm>
                          <a:off x="0" y="0"/>
                          <a:ext cx="6371590" cy="24429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cs="Arial"/>
                              </w:rPr>
                              <w:alias w:val="Title"/>
                              <w:tag w:val="title"/>
                              <w:id w:val="1036308880"/>
                              <w:placeholder>
                                <w:docPart w:val="C0A273795D754F4FBD7C0AFECE077CE0"/>
                              </w:placeholder>
                              <w:dataBinding w:prefixMappings="xmlns:ns0='http://purl.org/dc/elements/1.1/' xmlns:ns1='http://schemas.openxmlformats.org/package/2006/metadata/core-properties' " w:xpath="/ns1:coreProperties[1]/ns0:title[1]" w:storeItemID="{6C3C8BC8-F283-45AE-878A-BAB7291924A1}"/>
                              <w:text/>
                            </w:sdtPr>
                            <w:sdtEndPr/>
                            <w:sdtContent>
                              <w:p w14:paraId="6660BA5E" w14:textId="434C37B8" w:rsidR="001F5085" w:rsidRPr="001E27F8" w:rsidRDefault="001F5085" w:rsidP="001F5085">
                                <w:pPr>
                                  <w:pStyle w:val="FrontpageTitle"/>
                                </w:pPr>
                                <w:r w:rsidRPr="001F5085">
                                  <w:rPr>
                                    <w:rFonts w:cs="Arial"/>
                                  </w:rPr>
                                  <w:t>Problem Management Obligations</w:t>
                                </w:r>
                              </w:p>
                            </w:sdtContent>
                          </w:sdt>
                          <w:p w14:paraId="5C287426" w14:textId="6BA9A661" w:rsidR="00F25CC7" w:rsidRPr="001E27F8" w:rsidRDefault="00F25CC7" w:rsidP="001E27F8">
                            <w:pPr>
                              <w:pStyle w:val="FrontpageTit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F2565" id="_x0000_t202" coordsize="21600,21600" o:spt="202" path="m,l,21600r21600,l21600,xe">
                <v:stroke joinstyle="miter"/>
                <v:path gradientshapeok="t" o:connecttype="rect"/>
              </v:shapetype>
              <v:shape id="Text Box 2" o:spid="_x0000_s1026" type="#_x0000_t202" style="position:absolute;margin-left:51.6pt;margin-top:317pt;width:501.7pt;height:19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" filled="f" stroked="f" strokeweight=".5pt">
                <v:textbox inset="0,0,0,0">
                  <w:txbxContent>
                    <w:sdt>
                      <w:sdtPr>
                        <w:rPr>
                          <w:rFonts w:cs="Arial"/>
                        </w:rPr>
                        <w:alias w:val="Title"/>
                        <w:tag w:val="title"/>
                        <w:id w:val="1036308880"/>
                        <w:placeholder>
                          <w:docPart w:val="C0A273795D754F4FBD7C0AFECE077CE0"/>
                        </w:placeholder>
                        <w:dataBinding w:prefixMappings="xmlns:ns0='http://purl.org/dc/elements/1.1/' xmlns:ns1='http://schemas.openxmlformats.org/package/2006/metadata/core-properties' " w:xpath="/ns1:coreProperties[1]/ns0:title[1]" w:storeItemID="{6C3C8BC8-F283-45AE-878A-BAB7291924A1}"/>
                        <w:text/>
                      </w:sdtPr>
                      <w:sdtEndPr/>
                      <w:sdtContent>
                        <w:p w14:paraId="6660BA5E" w14:textId="434C37B8" w:rsidR="001F5085" w:rsidRPr="001E27F8" w:rsidRDefault="001F5085" w:rsidP="001F5085">
                          <w:pPr>
                            <w:pStyle w:val="FrontpageTitle"/>
                          </w:pPr>
                          <w:r w:rsidRPr="001F5085">
                            <w:rPr>
                              <w:rFonts w:cs="Arial"/>
                            </w:rPr>
                            <w:t>Problem Management Obligations</w:t>
                          </w:r>
                        </w:p>
                      </w:sdtContent>
                    </w:sdt>
                    <w:p w14:paraId="5C287426" w14:textId="6BA9A661" w:rsidR="00F25CC7" w:rsidRPr="001E27F8" w:rsidRDefault="00F25CC7" w:rsidP="001E27F8">
                      <w:pPr>
                        <w:pStyle w:val="FrontpageTitle"/>
                      </w:pPr>
                    </w:p>
                  </w:txbxContent>
                </v:textbox>
                <w10:wrap anchorx="page" anchory="page"/>
              </v:shape>
            </w:pict>
          </mc:Fallback>
        </mc:AlternateContent>
      </w:r>
    </w:p>
    <w:p w14:paraId="0E22B17A" w14:textId="77777777" w:rsidR="00FE59C4" w:rsidRPr="00FE59C4" w:rsidRDefault="00FE59C4" w:rsidP="00FE59C4"/>
    <w:p w14:paraId="63FF548F" w14:textId="77777777" w:rsidR="00FE59C4" w:rsidRPr="00FE59C4" w:rsidRDefault="00FE59C4" w:rsidP="00FE59C4"/>
    <w:p w14:paraId="555BD77A" w14:textId="77777777" w:rsidR="00FE59C4" w:rsidRPr="00FE59C4" w:rsidRDefault="00FE59C4" w:rsidP="00FE59C4"/>
    <w:p w14:paraId="3F6641E1" w14:textId="77777777" w:rsidR="00FE59C4" w:rsidRPr="00FE59C4" w:rsidRDefault="0058121B" w:rsidP="00FE59C4">
      <w:r>
        <w:rPr>
          <w:noProof/>
          <w:lang w:eastAsia="en-GB"/>
        </w:rPr>
        <mc:AlternateContent>
          <mc:Choice Requires="wps">
            <w:drawing>
              <wp:anchor distT="0" distB="0" distL="114300" distR="114300" simplePos="0" relativeHeight="251661312" behindDoc="0" locked="0" layoutInCell="1" allowOverlap="1" wp14:anchorId="1491614A" wp14:editId="284E1E97">
                <wp:simplePos x="0" y="0"/>
                <wp:positionH relativeFrom="page">
                  <wp:posOffset>648335</wp:posOffset>
                </wp:positionH>
                <wp:positionV relativeFrom="page">
                  <wp:posOffset>5237840</wp:posOffset>
                </wp:positionV>
                <wp:extent cx="4816800" cy="504000"/>
                <wp:effectExtent l="0" t="0" r="3175" b="10795"/>
                <wp:wrapNone/>
                <wp:docPr id="3" name="Text Box 3"/>
                <wp:cNvGraphicFramePr/>
                <a:graphic xmlns:a="http://schemas.openxmlformats.org/drawingml/2006/main">
                  <a:graphicData uri="http://schemas.microsoft.com/office/word/2010/wordprocessingShape">
                    <wps:wsp>
                      <wps:cNvSpPr txBox="1"/>
                      <wps:spPr>
                        <a:xfrm>
                          <a:off x="0" y="0"/>
                          <a:ext cx="4816800" cy="50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7572A4" w14:textId="77777777" w:rsidR="00103F4D" w:rsidRPr="00294488" w:rsidRDefault="00103F4D" w:rsidP="009C27F0">
                            <w:pPr>
                              <w:pStyle w:val="Publisheddate"/>
                              <w:tabs>
                                <w:tab w:val="left" w:pos="6663"/>
                              </w:tabs>
                              <w:rPr>
                                <w:color w:val="FFFFFF" w:themeColor="text1"/>
                              </w:rPr>
                            </w:pPr>
                            <w:r w:rsidRPr="00294488">
                              <w:rPr>
                                <w:color w:val="FFFFFF" w:themeColor="text1"/>
                              </w:rPr>
                              <w:t xml:space="preserve">Published </w:t>
                            </w:r>
                            <w:r w:rsidR="007F5954" w:rsidRPr="00294488">
                              <w:rPr>
                                <w:color w:val="FFFFFF" w:themeColor="text1"/>
                              </w:rPr>
                              <w:t>XX</w:t>
                            </w:r>
                            <w:r w:rsidRPr="00294488">
                              <w:rPr>
                                <w:color w:val="FFFFFF" w:themeColor="text1"/>
                              </w:rPr>
                              <w:t xml:space="preserve"> </w:t>
                            </w:r>
                            <w:r w:rsidR="007F5954" w:rsidRPr="00294488">
                              <w:rPr>
                                <w:color w:val="FFFFFF" w:themeColor="text1"/>
                              </w:rPr>
                              <w:t>Month</w:t>
                            </w:r>
                            <w:r w:rsidRPr="00294488">
                              <w:rPr>
                                <w:color w:val="FFFFFF" w:themeColor="text1"/>
                              </w:rPr>
                              <w:t xml:space="preserve"> </w:t>
                            </w:r>
                            <w:r w:rsidR="00427636" w:rsidRPr="00294488">
                              <w:rPr>
                                <w:color w:val="FFFFFF" w:themeColor="text1"/>
                              </w:rPr>
                              <w:t>20</w:t>
                            </w:r>
                            <w:r w:rsidR="00055630" w:rsidRPr="00294488">
                              <w:rPr>
                                <w:color w:val="FFFFFF" w:themeColor="text1"/>
                              </w:rPr>
                              <w:t>2</w:t>
                            </w:r>
                            <w:r w:rsidR="00C37063">
                              <w:rPr>
                                <w:color w:val="FFFFFF" w:themeColor="text1"/>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1614A" id="Text Box 3" o:spid="_x0000_s1027" type="#_x0000_t202" style="position:absolute;margin-left:51.05pt;margin-top:412.45pt;width:379.3pt;height:39.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" filled="f" stroked="f" strokeweight=".5pt">
                <v:textbox inset="0,0,0,0">
                  <w:txbxContent>
                    <w:p w14:paraId="587572A4" w14:textId="77777777" w:rsidR="00103F4D" w:rsidRPr="00294488" w:rsidRDefault="00103F4D" w:rsidP="009C27F0">
                      <w:pPr>
                        <w:pStyle w:val="Publisheddate"/>
                        <w:tabs>
                          <w:tab w:val="left" w:pos="6663"/>
                        </w:tabs>
                        <w:rPr>
                          <w:color w:val="FFFFFF" w:themeColor="text1"/>
                        </w:rPr>
                      </w:pPr>
                      <w:r w:rsidRPr="00294488">
                        <w:rPr>
                          <w:color w:val="FFFFFF" w:themeColor="text1"/>
                        </w:rPr>
                        <w:t xml:space="preserve">Published </w:t>
                      </w:r>
                      <w:r w:rsidR="007F5954" w:rsidRPr="00294488">
                        <w:rPr>
                          <w:color w:val="FFFFFF" w:themeColor="text1"/>
                        </w:rPr>
                        <w:t>XX</w:t>
                      </w:r>
                      <w:r w:rsidRPr="00294488">
                        <w:rPr>
                          <w:color w:val="FFFFFF" w:themeColor="text1"/>
                        </w:rPr>
                        <w:t xml:space="preserve"> </w:t>
                      </w:r>
                      <w:r w:rsidR="007F5954" w:rsidRPr="00294488">
                        <w:rPr>
                          <w:color w:val="FFFFFF" w:themeColor="text1"/>
                        </w:rPr>
                        <w:t>Month</w:t>
                      </w:r>
                      <w:r w:rsidRPr="00294488">
                        <w:rPr>
                          <w:color w:val="FFFFFF" w:themeColor="text1"/>
                        </w:rPr>
                        <w:t xml:space="preserve"> </w:t>
                      </w:r>
                      <w:r w:rsidR="00427636" w:rsidRPr="00294488">
                        <w:rPr>
                          <w:color w:val="FFFFFF" w:themeColor="text1"/>
                        </w:rPr>
                        <w:t>20</w:t>
                      </w:r>
                      <w:r w:rsidR="00055630" w:rsidRPr="00294488">
                        <w:rPr>
                          <w:color w:val="FFFFFF" w:themeColor="text1"/>
                        </w:rPr>
                        <w:t>2</w:t>
                      </w:r>
                      <w:r w:rsidR="00C37063">
                        <w:rPr>
                          <w:color w:val="FFFFFF" w:themeColor="text1"/>
                        </w:rPr>
                        <w:t>1</w:t>
                      </w:r>
                    </w:p>
                  </w:txbxContent>
                </v:textbox>
                <w10:wrap anchorx="page" anchory="page"/>
              </v:shape>
            </w:pict>
          </mc:Fallback>
        </mc:AlternateContent>
      </w:r>
    </w:p>
    <w:p w14:paraId="50FA376B" w14:textId="77777777" w:rsidR="00FE59C4" w:rsidRPr="00FE59C4" w:rsidRDefault="00FE59C4" w:rsidP="00FE59C4"/>
    <w:p w14:paraId="2A2CE62E" w14:textId="77777777" w:rsidR="00FE59C4" w:rsidRPr="00FE59C4" w:rsidRDefault="00FE59C4" w:rsidP="00FE59C4"/>
    <w:p w14:paraId="1787322E" w14:textId="77777777" w:rsidR="00FE59C4" w:rsidRPr="00FE59C4" w:rsidRDefault="00423FAF" w:rsidP="00FE59C4">
      <w:r>
        <w:softHyphen/>
      </w:r>
      <w:r>
        <w:softHyphen/>
      </w:r>
      <w:r>
        <w:softHyphen/>
      </w:r>
      <w:r>
        <w:softHyphen/>
      </w:r>
      <w:r>
        <w:softHyphen/>
      </w:r>
    </w:p>
    <w:p w14:paraId="389CBC6B" w14:textId="77777777" w:rsidR="00FE59C4" w:rsidRPr="00FE59C4" w:rsidRDefault="00FE59C4" w:rsidP="00FE59C4"/>
    <w:p w14:paraId="6FF52711" w14:textId="77777777" w:rsidR="00FE59C4" w:rsidRPr="00FE59C4" w:rsidRDefault="00FE59C4" w:rsidP="00FE59C4"/>
    <w:p w14:paraId="2AE89AFB" w14:textId="77777777" w:rsidR="00FE59C4" w:rsidRPr="00FE59C4" w:rsidRDefault="00FE59C4" w:rsidP="00FE59C4"/>
    <w:p w14:paraId="388E66ED" w14:textId="77777777" w:rsidR="00FE59C4" w:rsidRDefault="00FE59C4" w:rsidP="00FE59C4"/>
    <w:p w14:paraId="4A0F6079" w14:textId="77777777" w:rsidR="00FE59C4" w:rsidRDefault="00FE59C4" w:rsidP="00FE59C4">
      <w:pPr>
        <w:jc w:val="right"/>
      </w:pPr>
    </w:p>
    <w:p w14:paraId="4AF4DBA5" w14:textId="77777777" w:rsidR="00FE59C4" w:rsidRDefault="00FE59C4" w:rsidP="00FE59C4"/>
    <w:p w14:paraId="2E9B330B" w14:textId="77777777" w:rsidR="00FE59C4" w:rsidRPr="00FE59C4" w:rsidRDefault="00FE59C4" w:rsidP="00FE59C4">
      <w:pPr>
        <w:sectPr w:rsidR="00FE59C4" w:rsidRPr="00FE59C4" w:rsidSect="00F5718C">
          <w:headerReference w:type="default" r:id="rId12"/>
          <w:footerReference w:type="default" r:id="rId13"/>
          <w:headerReference w:type="first" r:id="rId14"/>
          <w:footerReference w:type="first" r:id="rId15"/>
          <w:pgSz w:w="11906" w:h="16838"/>
          <w:pgMar w:top="1021" w:right="1021" w:bottom="1021" w:left="1021" w:header="454" w:footer="680" w:gutter="0"/>
          <w:cols w:space="708"/>
          <w:titlePg/>
          <w:docGrid w:linePitch="360"/>
        </w:sectPr>
      </w:pPr>
    </w:p>
    <w:tbl>
      <w:tblPr>
        <w:tblStyle w:val="TableGrid"/>
        <w:tblpPr w:leftFromText="180" w:rightFromText="180" w:vertAnchor="text" w:horzAnchor="margin" w:tblpY="348"/>
        <w:tblW w:w="10080" w:type="dxa"/>
        <w:tblBorders>
          <w:top w:val="single" w:sz="4" w:space="0" w:color="829AAC" w:themeColor="accent6" w:themeTint="99"/>
          <w:left w:val="none" w:sz="0" w:space="0" w:color="auto"/>
          <w:bottom w:val="single" w:sz="4" w:space="0" w:color="829AAC" w:themeColor="accent6" w:themeTint="99"/>
          <w:right w:val="none" w:sz="0" w:space="0" w:color="auto"/>
          <w:insideH w:val="single" w:sz="4" w:space="0" w:color="829AAC" w:themeColor="accent6" w:themeTint="99"/>
          <w:insideV w:val="none" w:sz="0" w:space="0" w:color="auto"/>
        </w:tblBorders>
        <w:tblLayout w:type="fixed"/>
        <w:tblLook w:val="04A0" w:firstRow="1" w:lastRow="0" w:firstColumn="1" w:lastColumn="0" w:noHBand="0" w:noVBand="1"/>
      </w:tblPr>
      <w:tblGrid>
        <w:gridCol w:w="2660"/>
        <w:gridCol w:w="3544"/>
        <w:gridCol w:w="1984"/>
        <w:gridCol w:w="1892"/>
      </w:tblGrid>
      <w:tr w:rsidR="00C37063" w:rsidRPr="004027DD" w14:paraId="48E92582" w14:textId="77777777" w:rsidTr="00581F3C">
        <w:tc>
          <w:tcPr>
            <w:tcW w:w="2660" w:type="dxa"/>
            <w:vAlign w:val="center"/>
          </w:tcPr>
          <w:p w14:paraId="1301E844" w14:textId="77777777" w:rsidR="00C37063" w:rsidRPr="004027DD" w:rsidRDefault="00C37063" w:rsidP="003A4B22">
            <w:r w:rsidRPr="004027DD">
              <w:lastRenderedPageBreak/>
              <w:t>Document filename:</w:t>
            </w:r>
          </w:p>
        </w:tc>
        <w:tc>
          <w:tcPr>
            <w:tcW w:w="7420" w:type="dxa"/>
            <w:gridSpan w:val="3"/>
            <w:vAlign w:val="center"/>
          </w:tcPr>
          <w:p w14:paraId="4B38462E" w14:textId="64C79C4D" w:rsidR="00C37063" w:rsidRPr="004027DD" w:rsidRDefault="00C37063" w:rsidP="003A4B22">
            <w:pPr>
              <w:rPr>
                <w:b/>
              </w:rPr>
            </w:pPr>
            <w:r w:rsidRPr="004027DD">
              <w:rPr>
                <w:b/>
              </w:rPr>
              <w:fldChar w:fldCharType="begin"/>
            </w:r>
            <w:r w:rsidRPr="004027DD">
              <w:rPr>
                <w:b/>
              </w:rPr>
              <w:instrText xml:space="preserve"> FILENAME   \* MERGEFORMAT </w:instrText>
            </w:r>
            <w:r w:rsidRPr="004027DD">
              <w:rPr>
                <w:b/>
              </w:rPr>
              <w:fldChar w:fldCharType="separate"/>
            </w:r>
            <w:r w:rsidR="00E35B6B">
              <w:rPr>
                <w:b/>
                <w:noProof/>
              </w:rPr>
              <w:t>Problem Management Obligations</w:t>
            </w:r>
            <w:r w:rsidRPr="004027DD">
              <w:rPr>
                <w:b/>
                <w:noProof/>
              </w:rPr>
              <w:fldChar w:fldCharType="end"/>
            </w:r>
          </w:p>
        </w:tc>
      </w:tr>
      <w:tr w:rsidR="00CF1CD3" w:rsidRPr="004027DD" w14:paraId="193B2E56" w14:textId="77777777" w:rsidTr="00581F3C">
        <w:tc>
          <w:tcPr>
            <w:tcW w:w="2660" w:type="dxa"/>
            <w:vAlign w:val="center"/>
          </w:tcPr>
          <w:p w14:paraId="3350BB0D" w14:textId="2236115C" w:rsidR="00CF1CD3" w:rsidRPr="004027DD" w:rsidRDefault="00CF1CD3" w:rsidP="00CF1CD3">
            <w:r>
              <w:t>Project</w:t>
            </w:r>
          </w:p>
        </w:tc>
        <w:tc>
          <w:tcPr>
            <w:tcW w:w="3544" w:type="dxa"/>
            <w:tcBorders>
              <w:right w:val="single" w:sz="4" w:space="0" w:color="829AAC" w:themeColor="accent6" w:themeTint="99"/>
            </w:tcBorders>
            <w:vAlign w:val="center"/>
          </w:tcPr>
          <w:p w14:paraId="3B24BEDC" w14:textId="6598D2C9" w:rsidR="00CF1CD3" w:rsidRPr="004027DD" w:rsidRDefault="00CF1CD3" w:rsidP="00CF1CD3">
            <w:pPr>
              <w:rPr>
                <w:b/>
              </w:rPr>
            </w:pPr>
            <w:r>
              <w:rPr>
                <w:b/>
              </w:rPr>
              <w:t>Service Management Standard</w:t>
            </w:r>
          </w:p>
        </w:tc>
        <w:tc>
          <w:tcPr>
            <w:tcW w:w="1984" w:type="dxa"/>
            <w:tcBorders>
              <w:left w:val="single" w:sz="4" w:space="0" w:color="829AAC" w:themeColor="accent6" w:themeTint="99"/>
            </w:tcBorders>
            <w:vAlign w:val="center"/>
          </w:tcPr>
          <w:p w14:paraId="0BBACF4C" w14:textId="19813078" w:rsidR="00CF1CD3" w:rsidRPr="004027DD" w:rsidRDefault="00CF1CD3" w:rsidP="00CF1CD3">
            <w:r>
              <w:t>Status</w:t>
            </w:r>
          </w:p>
        </w:tc>
        <w:sdt>
          <w:sdtPr>
            <w:rPr>
              <w:b/>
            </w:rPr>
            <w:alias w:val="Status"/>
            <w:tag w:val="status"/>
            <w:id w:val="-821730628"/>
            <w:placeholder>
              <w:docPart w:val="B3489773FC084C5988C878482B551962"/>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1892" w:type="dxa"/>
                <w:vAlign w:val="center"/>
              </w:tcPr>
              <w:p w14:paraId="18AF5421" w14:textId="52AD6292" w:rsidR="00CF1CD3" w:rsidRPr="004027DD" w:rsidRDefault="00372522" w:rsidP="00CF1CD3">
                <w:pPr>
                  <w:rPr>
                    <w:b/>
                  </w:rPr>
                </w:pPr>
                <w:r>
                  <w:rPr>
                    <w:b/>
                  </w:rPr>
                  <w:t>Published</w:t>
                </w:r>
              </w:p>
            </w:tc>
          </w:sdtContent>
        </w:sdt>
      </w:tr>
      <w:tr w:rsidR="002318CF" w:rsidRPr="004027DD" w14:paraId="16878FF2" w14:textId="77777777" w:rsidTr="00581F3C">
        <w:tc>
          <w:tcPr>
            <w:tcW w:w="2660" w:type="dxa"/>
            <w:vAlign w:val="center"/>
          </w:tcPr>
          <w:p w14:paraId="2C876266" w14:textId="16307224" w:rsidR="002318CF" w:rsidRDefault="002318CF" w:rsidP="002318CF">
            <w:r>
              <w:t>Owner</w:t>
            </w:r>
          </w:p>
        </w:tc>
        <w:tc>
          <w:tcPr>
            <w:tcW w:w="3544" w:type="dxa"/>
            <w:tcBorders>
              <w:right w:val="single" w:sz="4" w:space="0" w:color="829AAC" w:themeColor="accent6" w:themeTint="99"/>
            </w:tcBorders>
            <w:vAlign w:val="center"/>
          </w:tcPr>
          <w:p w14:paraId="60D6A3B7" w14:textId="5B979C7A" w:rsidR="002318CF" w:rsidRPr="004027DD" w:rsidRDefault="002318CF" w:rsidP="002318CF">
            <w:pPr>
              <w:rPr>
                <w:b/>
              </w:rPr>
            </w:pPr>
            <w:r w:rsidRPr="00FF7430">
              <w:rPr>
                <w:b/>
              </w:rPr>
              <w:t>Live Services Primary Care Team</w:t>
            </w:r>
          </w:p>
        </w:tc>
        <w:tc>
          <w:tcPr>
            <w:tcW w:w="1984" w:type="dxa"/>
            <w:tcBorders>
              <w:left w:val="single" w:sz="4" w:space="0" w:color="829AAC" w:themeColor="accent6" w:themeTint="99"/>
            </w:tcBorders>
            <w:vAlign w:val="center"/>
          </w:tcPr>
          <w:p w14:paraId="25539A52" w14:textId="2C6437A8" w:rsidR="002318CF" w:rsidRPr="004027DD" w:rsidRDefault="002318CF" w:rsidP="002318CF">
            <w:r>
              <w:t>Version</w:t>
            </w:r>
          </w:p>
        </w:tc>
        <w:sdt>
          <w:sdtPr>
            <w:rPr>
              <w:b/>
            </w:rPr>
            <w:alias w:val="Category"/>
            <w:tag w:val="version"/>
            <w:id w:val="-1676796834"/>
            <w:placeholder>
              <w:docPart w:val="2E406A87BC964936A24A2911986734BA"/>
            </w:placeholder>
            <w:dataBinding w:prefixMappings="xmlns:ns0='http://purl.org/dc/elements/1.1/' xmlns:ns1='http://schemas.openxmlformats.org/package/2006/metadata/core-properties' " w:xpath="/ns1:coreProperties[1]/ns1:category[1]" w:storeItemID="{6C3C8BC8-F283-45AE-878A-BAB7291924A1}"/>
            <w:text/>
          </w:sdtPr>
          <w:sdtEndPr/>
          <w:sdtContent>
            <w:tc>
              <w:tcPr>
                <w:tcW w:w="1892" w:type="dxa"/>
                <w:vAlign w:val="center"/>
              </w:tcPr>
              <w:p w14:paraId="1353F26A" w14:textId="24F45451" w:rsidR="002318CF" w:rsidRDefault="00EA7281" w:rsidP="002318CF">
                <w:pPr>
                  <w:rPr>
                    <w:b/>
                  </w:rPr>
                </w:pPr>
                <w:r>
                  <w:rPr>
                    <w:b/>
                  </w:rPr>
                  <w:t>1</w:t>
                </w:r>
                <w:r w:rsidR="002318CF">
                  <w:rPr>
                    <w:b/>
                  </w:rPr>
                  <w:t>.</w:t>
                </w:r>
                <w:r w:rsidR="00251B96">
                  <w:rPr>
                    <w:b/>
                  </w:rPr>
                  <w:t>1</w:t>
                </w:r>
              </w:p>
            </w:tc>
          </w:sdtContent>
        </w:sdt>
      </w:tr>
      <w:tr w:rsidR="002318CF" w:rsidRPr="004027DD" w14:paraId="7C1031A8" w14:textId="77777777" w:rsidTr="00581F3C">
        <w:tc>
          <w:tcPr>
            <w:tcW w:w="2660" w:type="dxa"/>
            <w:vAlign w:val="center"/>
          </w:tcPr>
          <w:p w14:paraId="081B9DA0" w14:textId="625AE682" w:rsidR="002318CF" w:rsidRDefault="002318CF" w:rsidP="002318CF">
            <w:r>
              <w:t>Author</w:t>
            </w:r>
          </w:p>
        </w:tc>
        <w:tc>
          <w:tcPr>
            <w:tcW w:w="3544" w:type="dxa"/>
            <w:tcBorders>
              <w:right w:val="single" w:sz="4" w:space="0" w:color="829AAC" w:themeColor="accent6" w:themeTint="99"/>
            </w:tcBorders>
            <w:vAlign w:val="center"/>
          </w:tcPr>
          <w:p w14:paraId="267AB28E" w14:textId="544A0289" w:rsidR="002318CF" w:rsidRPr="004027DD" w:rsidRDefault="002318CF" w:rsidP="002318CF">
            <w:pPr>
              <w:rPr>
                <w:b/>
              </w:rPr>
            </w:pPr>
            <w:r>
              <w:rPr>
                <w:b/>
              </w:rPr>
              <w:t>Service Management</w:t>
            </w:r>
          </w:p>
        </w:tc>
        <w:tc>
          <w:tcPr>
            <w:tcW w:w="1984" w:type="dxa"/>
            <w:tcBorders>
              <w:left w:val="single" w:sz="4" w:space="0" w:color="829AAC" w:themeColor="accent6" w:themeTint="99"/>
            </w:tcBorders>
            <w:vAlign w:val="center"/>
          </w:tcPr>
          <w:p w14:paraId="4C20CA9A" w14:textId="4D7EB55F" w:rsidR="002318CF" w:rsidRPr="004027DD" w:rsidRDefault="002318CF" w:rsidP="002318CF">
            <w:r>
              <w:t>Version issue date</w:t>
            </w:r>
          </w:p>
        </w:tc>
        <w:sdt>
          <w:sdtPr>
            <w:rPr>
              <w:b/>
            </w:rPr>
            <w:alias w:val="Issue date"/>
            <w:tag w:val="Issue date"/>
            <w:id w:val="2012406304"/>
            <w:placeholder>
              <w:docPart w:val="FE1C95C2D4054EBB908BD32C8F603EAE"/>
            </w:placeholder>
            <w:dataBinding w:prefixMappings="xmlns:ns0='http://schemas.microsoft.com/office/2006/coverPageProps' " w:xpath="/ns0:CoverPageProperties[1]/ns0:PublishDate[1]" w:storeItemID="{55AF091B-3C7A-41E3-B477-F2FDAA23CFDA}"/>
            <w:date w:fullDate="2023-11-27T00:00:00Z">
              <w:dateFormat w:val="dd/MM/yyyy"/>
              <w:lid w:val="en-GB"/>
              <w:storeMappedDataAs w:val="dateTime"/>
              <w:calendar w:val="gregorian"/>
            </w:date>
          </w:sdtPr>
          <w:sdtEndPr/>
          <w:sdtContent>
            <w:tc>
              <w:tcPr>
                <w:tcW w:w="1892" w:type="dxa"/>
                <w:vAlign w:val="center"/>
              </w:tcPr>
              <w:p w14:paraId="210947B2" w14:textId="5148E6BC" w:rsidR="002318CF" w:rsidRDefault="00251B96" w:rsidP="002318CF">
                <w:pPr>
                  <w:rPr>
                    <w:b/>
                  </w:rPr>
                </w:pPr>
                <w:r>
                  <w:rPr>
                    <w:b/>
                  </w:rPr>
                  <w:t>27/11/2023</w:t>
                </w:r>
              </w:p>
            </w:tc>
          </w:sdtContent>
        </w:sdt>
      </w:tr>
    </w:tbl>
    <w:p w14:paraId="3D067303" w14:textId="77777777" w:rsidR="00C37063" w:rsidRDefault="00C37063" w:rsidP="00E5704B">
      <w:pPr>
        <w:rPr>
          <w:b/>
          <w:color w:val="231F20"/>
          <w:sz w:val="42"/>
          <w:szCs w:val="42"/>
        </w:rPr>
      </w:pPr>
    </w:p>
    <w:p w14:paraId="5D645ED8" w14:textId="77777777" w:rsidR="00C37063" w:rsidRDefault="00C37063" w:rsidP="00E5704B">
      <w:pPr>
        <w:rPr>
          <w:b/>
          <w:color w:val="231F20"/>
          <w:sz w:val="42"/>
          <w:szCs w:val="42"/>
        </w:rPr>
      </w:pPr>
    </w:p>
    <w:p w14:paraId="6E975CF5" w14:textId="77777777" w:rsidR="00C37063" w:rsidRDefault="00C37063" w:rsidP="00E5704B">
      <w:pPr>
        <w:rPr>
          <w:b/>
          <w:color w:val="231F20"/>
          <w:sz w:val="42"/>
          <w:szCs w:val="42"/>
        </w:rPr>
      </w:pPr>
    </w:p>
    <w:p w14:paraId="3FD610B3" w14:textId="77777777" w:rsidR="00C37063" w:rsidRDefault="00C37063">
      <w:pPr>
        <w:spacing w:after="0"/>
        <w:textboxTightWrap w:val="none"/>
        <w:rPr>
          <w:b/>
          <w:color w:val="231F20"/>
          <w:sz w:val="42"/>
          <w:szCs w:val="42"/>
        </w:rPr>
      </w:pPr>
      <w:r>
        <w:rPr>
          <w:b/>
          <w:color w:val="231F20"/>
          <w:sz w:val="42"/>
          <w:szCs w:val="42"/>
        </w:rPr>
        <w:br w:type="page"/>
      </w:r>
    </w:p>
    <w:p w14:paraId="124B79DF" w14:textId="77777777" w:rsidR="000C24AF" w:rsidRPr="00121A3A" w:rsidRDefault="000C24AF" w:rsidP="00E5704B">
      <w:pPr>
        <w:rPr>
          <w:b/>
          <w:color w:val="231F20"/>
          <w:sz w:val="42"/>
          <w:szCs w:val="42"/>
        </w:rPr>
      </w:pPr>
      <w:r w:rsidRPr="00121A3A">
        <w:rPr>
          <w:b/>
          <w:color w:val="231F20"/>
          <w:sz w:val="42"/>
          <w:szCs w:val="42"/>
        </w:rPr>
        <w:lastRenderedPageBreak/>
        <w:t>Contents</w:t>
      </w:r>
    </w:p>
    <w:p w14:paraId="2064B025" w14:textId="4AA010B8" w:rsidR="00B44B6E" w:rsidRDefault="000C24AF">
      <w:pPr>
        <w:pStyle w:val="TOC1"/>
        <w:rPr>
          <w:rFonts w:asciiTheme="minorHAnsi" w:eastAsiaTheme="minorEastAsia" w:hAnsiTheme="minorHAnsi" w:cstheme="minorBidi"/>
          <w:b w:val="0"/>
          <w:color w:val="auto"/>
          <w:kern w:val="2"/>
          <w:sz w:val="22"/>
          <w:szCs w:val="22"/>
          <w:lang w:eastAsia="en-GB"/>
          <w14:ligatures w14:val="standardContextual"/>
        </w:rPr>
      </w:pPr>
      <w:r w:rsidRPr="00C41C82">
        <w:rPr>
          <w:caps/>
          <w:smallCaps/>
          <w:color w:val="005EB8" w:themeColor="accent1"/>
        </w:rPr>
        <w:fldChar w:fldCharType="begin"/>
      </w:r>
      <w:r w:rsidRPr="00C41C82">
        <w:rPr>
          <w:caps/>
          <w:smallCaps/>
        </w:rPr>
        <w:instrText xml:space="preserve"> TOC \o "1-2" \h \z </w:instrText>
      </w:r>
      <w:r w:rsidRPr="00C41C82">
        <w:rPr>
          <w:caps/>
          <w:smallCaps/>
          <w:color w:val="005EB8" w:themeColor="accent1"/>
        </w:rPr>
        <w:fldChar w:fldCharType="separate"/>
      </w:r>
      <w:hyperlink w:anchor="_Toc151644941" w:history="1">
        <w:r w:rsidR="00B44B6E" w:rsidRPr="00C81172">
          <w:rPr>
            <w:rStyle w:val="Hyperlink"/>
          </w:rPr>
          <w:t>Introduction</w:t>
        </w:r>
        <w:r w:rsidR="00B44B6E">
          <w:rPr>
            <w:webHidden/>
          </w:rPr>
          <w:tab/>
        </w:r>
        <w:r w:rsidR="00B44B6E">
          <w:rPr>
            <w:webHidden/>
          </w:rPr>
          <w:fldChar w:fldCharType="begin"/>
        </w:r>
        <w:r w:rsidR="00B44B6E">
          <w:rPr>
            <w:webHidden/>
          </w:rPr>
          <w:instrText xml:space="preserve"> PAGEREF _Toc151644941 \h </w:instrText>
        </w:r>
        <w:r w:rsidR="00B44B6E">
          <w:rPr>
            <w:webHidden/>
          </w:rPr>
        </w:r>
        <w:r w:rsidR="00B44B6E">
          <w:rPr>
            <w:webHidden/>
          </w:rPr>
          <w:fldChar w:fldCharType="separate"/>
        </w:r>
        <w:r w:rsidR="00B44B6E">
          <w:rPr>
            <w:webHidden/>
          </w:rPr>
          <w:t>4</w:t>
        </w:r>
        <w:r w:rsidR="00B44B6E">
          <w:rPr>
            <w:webHidden/>
          </w:rPr>
          <w:fldChar w:fldCharType="end"/>
        </w:r>
      </w:hyperlink>
    </w:p>
    <w:p w14:paraId="51C63729" w14:textId="6AF4EE8F" w:rsidR="00B44B6E" w:rsidRDefault="002108C7">
      <w:pPr>
        <w:pStyle w:val="TOC2"/>
        <w:rPr>
          <w:rFonts w:asciiTheme="minorHAnsi" w:eastAsiaTheme="minorEastAsia" w:hAnsiTheme="minorHAnsi" w:cstheme="minorBidi"/>
          <w:b w:val="0"/>
          <w:color w:val="auto"/>
          <w:kern w:val="2"/>
          <w:sz w:val="22"/>
          <w:szCs w:val="22"/>
          <w:lang w:eastAsia="en-GB"/>
          <w14:ligatures w14:val="standardContextual"/>
        </w:rPr>
      </w:pPr>
      <w:hyperlink w:anchor="_Toc151644942" w:history="1">
        <w:r w:rsidR="00B44B6E" w:rsidRPr="00C81172">
          <w:rPr>
            <w:rStyle w:val="Hyperlink"/>
          </w:rPr>
          <w:t>Problem Management</w:t>
        </w:r>
        <w:r w:rsidR="00B44B6E">
          <w:rPr>
            <w:webHidden/>
          </w:rPr>
          <w:tab/>
        </w:r>
        <w:r w:rsidR="00B44B6E">
          <w:rPr>
            <w:webHidden/>
          </w:rPr>
          <w:fldChar w:fldCharType="begin"/>
        </w:r>
        <w:r w:rsidR="00B44B6E">
          <w:rPr>
            <w:webHidden/>
          </w:rPr>
          <w:instrText xml:space="preserve"> PAGEREF _Toc151644942 \h </w:instrText>
        </w:r>
        <w:r w:rsidR="00B44B6E">
          <w:rPr>
            <w:webHidden/>
          </w:rPr>
        </w:r>
        <w:r w:rsidR="00B44B6E">
          <w:rPr>
            <w:webHidden/>
          </w:rPr>
          <w:fldChar w:fldCharType="separate"/>
        </w:r>
        <w:r w:rsidR="00B44B6E">
          <w:rPr>
            <w:webHidden/>
          </w:rPr>
          <w:t>4</w:t>
        </w:r>
        <w:r w:rsidR="00B44B6E">
          <w:rPr>
            <w:webHidden/>
          </w:rPr>
          <w:fldChar w:fldCharType="end"/>
        </w:r>
      </w:hyperlink>
    </w:p>
    <w:p w14:paraId="3C3EF0D1" w14:textId="5D580396" w:rsidR="00B44B6E" w:rsidRDefault="002108C7">
      <w:pPr>
        <w:pStyle w:val="TOC2"/>
        <w:rPr>
          <w:rFonts w:asciiTheme="minorHAnsi" w:eastAsiaTheme="minorEastAsia" w:hAnsiTheme="minorHAnsi" w:cstheme="minorBidi"/>
          <w:b w:val="0"/>
          <w:color w:val="auto"/>
          <w:kern w:val="2"/>
          <w:sz w:val="22"/>
          <w:szCs w:val="22"/>
          <w:lang w:eastAsia="en-GB"/>
          <w14:ligatures w14:val="standardContextual"/>
        </w:rPr>
      </w:pPr>
      <w:hyperlink w:anchor="_Toc151644943" w:history="1">
        <w:r w:rsidR="00B44B6E" w:rsidRPr="00C81172">
          <w:rPr>
            <w:rStyle w:val="Hyperlink"/>
          </w:rPr>
          <w:t>Problem Identification</w:t>
        </w:r>
        <w:r w:rsidR="00B44B6E">
          <w:rPr>
            <w:webHidden/>
          </w:rPr>
          <w:tab/>
        </w:r>
        <w:r w:rsidR="00B44B6E">
          <w:rPr>
            <w:webHidden/>
          </w:rPr>
          <w:fldChar w:fldCharType="begin"/>
        </w:r>
        <w:r w:rsidR="00B44B6E">
          <w:rPr>
            <w:webHidden/>
          </w:rPr>
          <w:instrText xml:space="preserve"> PAGEREF _Toc151644943 \h </w:instrText>
        </w:r>
        <w:r w:rsidR="00B44B6E">
          <w:rPr>
            <w:webHidden/>
          </w:rPr>
        </w:r>
        <w:r w:rsidR="00B44B6E">
          <w:rPr>
            <w:webHidden/>
          </w:rPr>
          <w:fldChar w:fldCharType="separate"/>
        </w:r>
        <w:r w:rsidR="00B44B6E">
          <w:rPr>
            <w:webHidden/>
          </w:rPr>
          <w:t>4</w:t>
        </w:r>
        <w:r w:rsidR="00B44B6E">
          <w:rPr>
            <w:webHidden/>
          </w:rPr>
          <w:fldChar w:fldCharType="end"/>
        </w:r>
      </w:hyperlink>
    </w:p>
    <w:p w14:paraId="55A9625C" w14:textId="7F081130" w:rsidR="00B44B6E" w:rsidRDefault="002108C7">
      <w:pPr>
        <w:pStyle w:val="TOC2"/>
        <w:rPr>
          <w:rFonts w:asciiTheme="minorHAnsi" w:eastAsiaTheme="minorEastAsia" w:hAnsiTheme="minorHAnsi" w:cstheme="minorBidi"/>
          <w:b w:val="0"/>
          <w:color w:val="auto"/>
          <w:kern w:val="2"/>
          <w:sz w:val="22"/>
          <w:szCs w:val="22"/>
          <w:lang w:eastAsia="en-GB"/>
          <w14:ligatures w14:val="standardContextual"/>
        </w:rPr>
      </w:pPr>
      <w:hyperlink w:anchor="_Toc151644944" w:history="1">
        <w:r w:rsidR="00B44B6E" w:rsidRPr="00C81172">
          <w:rPr>
            <w:rStyle w:val="Hyperlink"/>
          </w:rPr>
          <w:t>Problem Logging</w:t>
        </w:r>
        <w:r w:rsidR="00B44B6E">
          <w:rPr>
            <w:webHidden/>
          </w:rPr>
          <w:tab/>
        </w:r>
        <w:r w:rsidR="00B44B6E">
          <w:rPr>
            <w:webHidden/>
          </w:rPr>
          <w:fldChar w:fldCharType="begin"/>
        </w:r>
        <w:r w:rsidR="00B44B6E">
          <w:rPr>
            <w:webHidden/>
          </w:rPr>
          <w:instrText xml:space="preserve"> PAGEREF _Toc151644944 \h </w:instrText>
        </w:r>
        <w:r w:rsidR="00B44B6E">
          <w:rPr>
            <w:webHidden/>
          </w:rPr>
        </w:r>
        <w:r w:rsidR="00B44B6E">
          <w:rPr>
            <w:webHidden/>
          </w:rPr>
          <w:fldChar w:fldCharType="separate"/>
        </w:r>
        <w:r w:rsidR="00B44B6E">
          <w:rPr>
            <w:webHidden/>
          </w:rPr>
          <w:t>5</w:t>
        </w:r>
        <w:r w:rsidR="00B44B6E">
          <w:rPr>
            <w:webHidden/>
          </w:rPr>
          <w:fldChar w:fldCharType="end"/>
        </w:r>
      </w:hyperlink>
    </w:p>
    <w:p w14:paraId="5E2F347E" w14:textId="3FCB2678" w:rsidR="00B44B6E" w:rsidRDefault="002108C7">
      <w:pPr>
        <w:pStyle w:val="TOC2"/>
        <w:rPr>
          <w:rFonts w:asciiTheme="minorHAnsi" w:eastAsiaTheme="minorEastAsia" w:hAnsiTheme="minorHAnsi" w:cstheme="minorBidi"/>
          <w:b w:val="0"/>
          <w:color w:val="auto"/>
          <w:kern w:val="2"/>
          <w:sz w:val="22"/>
          <w:szCs w:val="22"/>
          <w:lang w:eastAsia="en-GB"/>
          <w14:ligatures w14:val="standardContextual"/>
        </w:rPr>
      </w:pPr>
      <w:hyperlink w:anchor="_Toc151644945" w:history="1">
        <w:r w:rsidR="00B44B6E" w:rsidRPr="00C81172">
          <w:rPr>
            <w:rStyle w:val="Hyperlink"/>
          </w:rPr>
          <w:t>Problem Workaround</w:t>
        </w:r>
        <w:r w:rsidR="00B44B6E">
          <w:rPr>
            <w:webHidden/>
          </w:rPr>
          <w:tab/>
        </w:r>
        <w:r w:rsidR="00B44B6E">
          <w:rPr>
            <w:webHidden/>
          </w:rPr>
          <w:fldChar w:fldCharType="begin"/>
        </w:r>
        <w:r w:rsidR="00B44B6E">
          <w:rPr>
            <w:webHidden/>
          </w:rPr>
          <w:instrText xml:space="preserve"> PAGEREF _Toc151644945 \h </w:instrText>
        </w:r>
        <w:r w:rsidR="00B44B6E">
          <w:rPr>
            <w:webHidden/>
          </w:rPr>
        </w:r>
        <w:r w:rsidR="00B44B6E">
          <w:rPr>
            <w:webHidden/>
          </w:rPr>
          <w:fldChar w:fldCharType="separate"/>
        </w:r>
        <w:r w:rsidR="00B44B6E">
          <w:rPr>
            <w:webHidden/>
          </w:rPr>
          <w:t>6</w:t>
        </w:r>
        <w:r w:rsidR="00B44B6E">
          <w:rPr>
            <w:webHidden/>
          </w:rPr>
          <w:fldChar w:fldCharType="end"/>
        </w:r>
      </w:hyperlink>
    </w:p>
    <w:p w14:paraId="53FDB424" w14:textId="11D196B8" w:rsidR="00B44B6E" w:rsidRDefault="002108C7">
      <w:pPr>
        <w:pStyle w:val="TOC2"/>
        <w:rPr>
          <w:rFonts w:asciiTheme="minorHAnsi" w:eastAsiaTheme="minorEastAsia" w:hAnsiTheme="minorHAnsi" w:cstheme="minorBidi"/>
          <w:b w:val="0"/>
          <w:color w:val="auto"/>
          <w:kern w:val="2"/>
          <w:sz w:val="22"/>
          <w:szCs w:val="22"/>
          <w:lang w:eastAsia="en-GB"/>
          <w14:ligatures w14:val="standardContextual"/>
        </w:rPr>
      </w:pPr>
      <w:hyperlink w:anchor="_Toc151644946" w:history="1">
        <w:r w:rsidR="00B44B6E" w:rsidRPr="00C81172">
          <w:rPr>
            <w:rStyle w:val="Hyperlink"/>
          </w:rPr>
          <w:t>Problem Deferrals &amp; Known Errors</w:t>
        </w:r>
        <w:r w:rsidR="00B44B6E">
          <w:rPr>
            <w:webHidden/>
          </w:rPr>
          <w:tab/>
        </w:r>
        <w:r w:rsidR="00B44B6E">
          <w:rPr>
            <w:webHidden/>
          </w:rPr>
          <w:fldChar w:fldCharType="begin"/>
        </w:r>
        <w:r w:rsidR="00B44B6E">
          <w:rPr>
            <w:webHidden/>
          </w:rPr>
          <w:instrText xml:space="preserve"> PAGEREF _Toc151644946 \h </w:instrText>
        </w:r>
        <w:r w:rsidR="00B44B6E">
          <w:rPr>
            <w:webHidden/>
          </w:rPr>
        </w:r>
        <w:r w:rsidR="00B44B6E">
          <w:rPr>
            <w:webHidden/>
          </w:rPr>
          <w:fldChar w:fldCharType="separate"/>
        </w:r>
        <w:r w:rsidR="00B44B6E">
          <w:rPr>
            <w:webHidden/>
          </w:rPr>
          <w:t>6</w:t>
        </w:r>
        <w:r w:rsidR="00B44B6E">
          <w:rPr>
            <w:webHidden/>
          </w:rPr>
          <w:fldChar w:fldCharType="end"/>
        </w:r>
      </w:hyperlink>
    </w:p>
    <w:p w14:paraId="46F4B846" w14:textId="4EE40EFC" w:rsidR="00B44B6E" w:rsidRDefault="002108C7">
      <w:pPr>
        <w:pStyle w:val="TOC2"/>
        <w:rPr>
          <w:rFonts w:asciiTheme="minorHAnsi" w:eastAsiaTheme="minorEastAsia" w:hAnsiTheme="minorHAnsi" w:cstheme="minorBidi"/>
          <w:b w:val="0"/>
          <w:color w:val="auto"/>
          <w:kern w:val="2"/>
          <w:sz w:val="22"/>
          <w:szCs w:val="22"/>
          <w:lang w:eastAsia="en-GB"/>
          <w14:ligatures w14:val="standardContextual"/>
        </w:rPr>
      </w:pPr>
      <w:hyperlink w:anchor="_Toc151644947" w:history="1">
        <w:r w:rsidR="00B44B6E" w:rsidRPr="00C81172">
          <w:rPr>
            <w:rStyle w:val="Hyperlink"/>
          </w:rPr>
          <w:t>Problem Resolution &amp; Closure</w:t>
        </w:r>
        <w:r w:rsidR="00B44B6E">
          <w:rPr>
            <w:webHidden/>
          </w:rPr>
          <w:tab/>
        </w:r>
        <w:r w:rsidR="00B44B6E">
          <w:rPr>
            <w:webHidden/>
          </w:rPr>
          <w:fldChar w:fldCharType="begin"/>
        </w:r>
        <w:r w:rsidR="00B44B6E">
          <w:rPr>
            <w:webHidden/>
          </w:rPr>
          <w:instrText xml:space="preserve"> PAGEREF _Toc151644947 \h </w:instrText>
        </w:r>
        <w:r w:rsidR="00B44B6E">
          <w:rPr>
            <w:webHidden/>
          </w:rPr>
        </w:r>
        <w:r w:rsidR="00B44B6E">
          <w:rPr>
            <w:webHidden/>
          </w:rPr>
          <w:fldChar w:fldCharType="separate"/>
        </w:r>
        <w:r w:rsidR="00B44B6E">
          <w:rPr>
            <w:webHidden/>
          </w:rPr>
          <w:t>7</w:t>
        </w:r>
        <w:r w:rsidR="00B44B6E">
          <w:rPr>
            <w:webHidden/>
          </w:rPr>
          <w:fldChar w:fldCharType="end"/>
        </w:r>
      </w:hyperlink>
    </w:p>
    <w:p w14:paraId="40D3CB0D" w14:textId="354E1E30" w:rsidR="001D243C" w:rsidRDefault="000C24AF" w:rsidP="000C24AF">
      <w:r w:rsidRPr="00C41C82">
        <w:fldChar w:fldCharType="end"/>
      </w:r>
    </w:p>
    <w:p w14:paraId="18218C2A" w14:textId="77777777" w:rsidR="001D243C" w:rsidRDefault="001D243C">
      <w:pPr>
        <w:spacing w:after="0"/>
        <w:textboxTightWrap w:val="none"/>
      </w:pPr>
      <w:r>
        <w:br w:type="page"/>
      </w:r>
    </w:p>
    <w:p w14:paraId="792A83C8" w14:textId="77777777" w:rsidR="001F5085" w:rsidRDefault="001F5085" w:rsidP="001F5085">
      <w:pPr>
        <w:pStyle w:val="Heading1"/>
      </w:pPr>
      <w:bookmarkStart w:id="0" w:name="_Toc119673500"/>
      <w:bookmarkStart w:id="1" w:name="_Toc151644941"/>
      <w:r>
        <w:lastRenderedPageBreak/>
        <w:t>Introduction</w:t>
      </w:r>
      <w:bookmarkEnd w:id="0"/>
      <w:bookmarkEnd w:id="1"/>
    </w:p>
    <w:p w14:paraId="6F0E7C60" w14:textId="77777777" w:rsidR="001F5085" w:rsidRDefault="001F5085" w:rsidP="001F5085">
      <w:pPr>
        <w:rPr>
          <w:b/>
          <w:bCs/>
        </w:rPr>
      </w:pPr>
      <w:r w:rsidRPr="00CF0802">
        <w:t>This document provides direction to the Supplier regarding Problem Management. The requirements and obligations set out in this document apply to</w:t>
      </w:r>
      <w:r>
        <w:t xml:space="preserve"> both</w:t>
      </w:r>
      <w:r w:rsidRPr="00CF0802">
        <w:t xml:space="preserve"> Type 1 </w:t>
      </w:r>
      <w:r>
        <w:t xml:space="preserve">and Type2 </w:t>
      </w:r>
      <w:r w:rsidRPr="00CF0802">
        <w:t xml:space="preserve">Catalogue Solutions. </w:t>
      </w:r>
    </w:p>
    <w:p w14:paraId="19C65E4C" w14:textId="77777777" w:rsidR="001F5085" w:rsidRDefault="001F5085" w:rsidP="001F5085">
      <w:r w:rsidRPr="00376105">
        <w:t xml:space="preserve">This document forms part of the Service Management Standard. </w:t>
      </w:r>
    </w:p>
    <w:p w14:paraId="7EF546E6" w14:textId="77777777" w:rsidR="001F5085" w:rsidRDefault="001F5085" w:rsidP="001F5085"/>
    <w:p w14:paraId="22ADE1DD" w14:textId="77777777" w:rsidR="001F5085" w:rsidRPr="001F5085" w:rsidRDefault="001F5085" w:rsidP="001F5085">
      <w:pPr>
        <w:pStyle w:val="Heading2"/>
      </w:pPr>
      <w:bookmarkStart w:id="2" w:name="_Toc119673501"/>
      <w:bookmarkStart w:id="3" w:name="_Toc151644942"/>
      <w:r w:rsidRPr="001F5085">
        <w:t>Problem Management</w:t>
      </w:r>
      <w:bookmarkEnd w:id="2"/>
      <w:bookmarkEnd w:id="3"/>
      <w:r w:rsidRPr="001F5085">
        <w:t xml:space="preserve"> </w:t>
      </w:r>
    </w:p>
    <w:p w14:paraId="03BE9BF4" w14:textId="77777777" w:rsidR="001F5085" w:rsidRDefault="001F5085" w:rsidP="001F5085">
      <w:r>
        <w:t xml:space="preserve">The Supplier is responsible for the management and resolution of all Problems and shall implement and follow an ITIL aligned Problem management process. </w:t>
      </w:r>
    </w:p>
    <w:p w14:paraId="427189C0" w14:textId="002BA066" w:rsidR="001F5085" w:rsidRDefault="001F5085" w:rsidP="001F5085">
      <w:r>
        <w:t xml:space="preserve">The Purpose of problem management is to reduce the likelihood and impact of incidents by identifying the cause of incidents, managing workarounds, and known errors. </w:t>
      </w:r>
    </w:p>
    <w:p w14:paraId="1EA1AC96" w14:textId="77777777" w:rsidR="007B0FB2" w:rsidRDefault="007B0FB2" w:rsidP="007B0FB2"/>
    <w:p w14:paraId="26B76B4B" w14:textId="50C487FC" w:rsidR="007B0FB2" w:rsidRPr="007B0FB2" w:rsidRDefault="007B0FB2" w:rsidP="007B0FB2">
      <w:r w:rsidRPr="007B0FB2">
        <w:t xml:space="preserve">Unless defined below, capitalised terms in this document shall have the meanings ascribed to them in Schedule 1 (Definitions). </w:t>
      </w:r>
    </w:p>
    <w:p w14:paraId="279EE54F" w14:textId="058F4533" w:rsidR="007B0FB2" w:rsidRPr="007B0FB2" w:rsidRDefault="007B0FB2" w:rsidP="007B0FB2">
      <w:pPr>
        <w:pStyle w:val="ListParagraph"/>
      </w:pPr>
      <w:r w:rsidRPr="007B0FB2">
        <w:rPr>
          <w:b/>
          <w:bCs/>
        </w:rPr>
        <w:t xml:space="preserve">"Problem" </w:t>
      </w:r>
      <w:r w:rsidRPr="007B0FB2">
        <w:t>means in respect of one or more existing or potential Incidents either: (a) the unknown Root Cause or (b) a known Root Cause that has yet to be resolved</w:t>
      </w:r>
      <w:r w:rsidR="00B7528E">
        <w:t>.</w:t>
      </w:r>
    </w:p>
    <w:p w14:paraId="609F58BD" w14:textId="0D72D81D" w:rsidR="007B0FB2" w:rsidRPr="007B0FB2" w:rsidRDefault="007B0FB2" w:rsidP="007B0FB2">
      <w:pPr>
        <w:pStyle w:val="ListParagraph"/>
      </w:pPr>
      <w:r w:rsidRPr="007B0FB2">
        <w:rPr>
          <w:b/>
          <w:bCs/>
        </w:rPr>
        <w:t xml:space="preserve">"Problem Record" </w:t>
      </w:r>
      <w:r w:rsidRPr="007B0FB2">
        <w:t xml:space="preserve">means a record of the details and history of a Problem raised by the Supplier on the Service Management Toolset in accordance with the Supplier’s Problem management </w:t>
      </w:r>
      <w:r w:rsidR="00B17845" w:rsidRPr="007B0FB2">
        <w:t>process.</w:t>
      </w:r>
      <w:r w:rsidRPr="007B0FB2">
        <w:t> </w:t>
      </w:r>
    </w:p>
    <w:p w14:paraId="3FCAC780" w14:textId="77777777" w:rsidR="007B0FB2" w:rsidRPr="007B0FB2" w:rsidRDefault="007B0FB2" w:rsidP="007B0FB2">
      <w:pPr>
        <w:pStyle w:val="ListParagraph"/>
      </w:pPr>
      <w:r w:rsidRPr="007B0FB2">
        <w:rPr>
          <w:b/>
          <w:bCs/>
        </w:rPr>
        <w:t>"Root Cause"</w:t>
      </w:r>
      <w:r w:rsidRPr="007B0FB2">
        <w:t xml:space="preserve"> means the underlying reason for the occurrence of an Incident or Problem (as the case may be)</w:t>
      </w:r>
      <w:r>
        <w:t>.</w:t>
      </w:r>
    </w:p>
    <w:p w14:paraId="18BE67BD" w14:textId="77777777" w:rsidR="001F5085" w:rsidRPr="00831869" w:rsidRDefault="001F5085" w:rsidP="001F5085"/>
    <w:p w14:paraId="5B9E8118" w14:textId="2A528D3B" w:rsidR="001F5085" w:rsidRPr="001F5085" w:rsidRDefault="001F5085" w:rsidP="001F5085">
      <w:pPr>
        <w:pStyle w:val="Heading2"/>
      </w:pPr>
      <w:bookmarkStart w:id="4" w:name="_Toc119673502"/>
      <w:bookmarkStart w:id="5" w:name="_Toc151644943"/>
      <w:r w:rsidRPr="001F5085">
        <w:t>Problem Identification</w:t>
      </w:r>
      <w:bookmarkEnd w:id="4"/>
      <w:bookmarkEnd w:id="5"/>
    </w:p>
    <w:p w14:paraId="6ACB61D7" w14:textId="77777777" w:rsidR="001F5085" w:rsidRDefault="001F5085" w:rsidP="001F5085">
      <w:r>
        <w:t>The following describes how problems shall be identified by the supplier:</w:t>
      </w:r>
    </w:p>
    <w:p w14:paraId="17755312" w14:textId="77777777" w:rsidR="001F5085" w:rsidRPr="001F5085" w:rsidRDefault="001F5085" w:rsidP="001F5085">
      <w:pPr>
        <w:pStyle w:val="Numberedlist"/>
        <w:numPr>
          <w:ilvl w:val="0"/>
          <w:numId w:val="12"/>
        </w:numPr>
        <w:rPr>
          <w:b/>
          <w:bCs/>
        </w:rPr>
      </w:pPr>
      <w:r w:rsidRPr="001F5085">
        <w:rPr>
          <w:b/>
          <w:bCs/>
        </w:rPr>
        <w:t xml:space="preserve">Incident </w:t>
      </w:r>
      <w:r>
        <w:t xml:space="preserve">- Where an Incident, has been resolved via the use of a workaround and the underlying root cause is not known, a Problem Record will be opened upon resolution of the Incident. </w:t>
      </w:r>
      <w:r w:rsidRPr="001F5085">
        <w:rPr>
          <w:b/>
          <w:bCs/>
        </w:rPr>
        <w:t xml:space="preserve">Note: A Problem record must not be opened if the Incident has not been resolved. In the absence of a workaround the incident must remain open. </w:t>
      </w:r>
    </w:p>
    <w:p w14:paraId="0B0084A0" w14:textId="77777777" w:rsidR="001F5085" w:rsidRPr="00044281" w:rsidRDefault="001F5085" w:rsidP="001F5085">
      <w:pPr>
        <w:pStyle w:val="Numberedlist"/>
        <w:numPr>
          <w:ilvl w:val="0"/>
          <w:numId w:val="12"/>
        </w:numPr>
      </w:pPr>
      <w:r w:rsidRPr="001F5085">
        <w:rPr>
          <w:b/>
          <w:bCs/>
        </w:rPr>
        <w:t xml:space="preserve">HSSI – </w:t>
      </w:r>
      <w:r w:rsidRPr="00DD0C04">
        <w:t xml:space="preserve">Following an HSSI, the supplier shall raise a problem record to ascertain </w:t>
      </w:r>
      <w:r>
        <w:t>the</w:t>
      </w:r>
      <w:r w:rsidRPr="00DD0C04">
        <w:t xml:space="preserve"> root cause and deploy</w:t>
      </w:r>
      <w:r>
        <w:t xml:space="preserve"> a</w:t>
      </w:r>
      <w:r w:rsidRPr="00DD0C04">
        <w:t xml:space="preserve"> </w:t>
      </w:r>
      <w:r>
        <w:t xml:space="preserve">successful </w:t>
      </w:r>
      <w:r w:rsidRPr="00DD0C04">
        <w:t>fix within 60 working days</w:t>
      </w:r>
      <w:r>
        <w:t xml:space="preserve">. </w:t>
      </w:r>
    </w:p>
    <w:p w14:paraId="2DECB29C" w14:textId="77777777" w:rsidR="001F5085" w:rsidRDefault="001F5085" w:rsidP="001F5085">
      <w:pPr>
        <w:pStyle w:val="Numberedlist"/>
        <w:numPr>
          <w:ilvl w:val="0"/>
          <w:numId w:val="12"/>
        </w:numPr>
      </w:pPr>
      <w:r w:rsidRPr="001F5085">
        <w:rPr>
          <w:b/>
          <w:bCs/>
        </w:rPr>
        <w:t>Proactive</w:t>
      </w:r>
      <w:r>
        <w:t xml:space="preserve"> – The supplier shall trend on performance monitoring data to capture re-occurring incidents. </w:t>
      </w:r>
    </w:p>
    <w:p w14:paraId="6C8CE542" w14:textId="77777777" w:rsidR="001F5085" w:rsidRPr="00433682" w:rsidRDefault="001F5085" w:rsidP="001F5085">
      <w:pPr>
        <w:pStyle w:val="Numberedlist"/>
        <w:numPr>
          <w:ilvl w:val="0"/>
          <w:numId w:val="12"/>
        </w:numPr>
      </w:pPr>
      <w:r w:rsidRPr="001F5085">
        <w:rPr>
          <w:b/>
          <w:bCs/>
        </w:rPr>
        <w:t>Release</w:t>
      </w:r>
      <w:r>
        <w:t xml:space="preserve"> – D</w:t>
      </w:r>
      <w:r w:rsidRPr="00433682">
        <w:t>efect</w:t>
      </w:r>
      <w:r>
        <w:t xml:space="preserve"> identified</w:t>
      </w:r>
      <w:r w:rsidRPr="00433682">
        <w:t xml:space="preserve"> because of a Release being deployed to the first </w:t>
      </w:r>
      <w:r>
        <w:t xml:space="preserve">Service Recipient. </w:t>
      </w:r>
    </w:p>
    <w:p w14:paraId="744405F7" w14:textId="34352617" w:rsidR="001F5085" w:rsidRDefault="001F5085" w:rsidP="001F5085">
      <w:pPr>
        <w:pStyle w:val="Numberedlist"/>
        <w:numPr>
          <w:ilvl w:val="0"/>
          <w:numId w:val="12"/>
        </w:numPr>
      </w:pPr>
      <w:r w:rsidRPr="001F5085">
        <w:rPr>
          <w:b/>
          <w:bCs/>
        </w:rPr>
        <w:t>Other</w:t>
      </w:r>
      <w:r>
        <w:t xml:space="preserve"> – At the request of </w:t>
      </w:r>
      <w:r w:rsidR="00115D67">
        <w:t>NHS England</w:t>
      </w:r>
      <w:r>
        <w:t xml:space="preserve"> and other stakeholders if they become aware of a problem</w:t>
      </w:r>
      <w:r w:rsidR="000770EE">
        <w:t xml:space="preserve">. </w:t>
      </w:r>
    </w:p>
    <w:p w14:paraId="70A5D1A2" w14:textId="77777777" w:rsidR="001F5085" w:rsidRPr="00831869" w:rsidRDefault="001F5085" w:rsidP="001F5085">
      <w:pPr>
        <w:pStyle w:val="ListParagraph"/>
        <w:ind w:left="790" w:firstLine="0"/>
      </w:pPr>
    </w:p>
    <w:p w14:paraId="24682C43" w14:textId="77777777" w:rsidR="001F5085" w:rsidRPr="00AF2ADA" w:rsidRDefault="001F5085" w:rsidP="001F5085">
      <w:pPr>
        <w:pStyle w:val="Heading2"/>
      </w:pPr>
      <w:bookmarkStart w:id="6" w:name="_Toc119673503"/>
      <w:bookmarkStart w:id="7" w:name="_Toc151644944"/>
      <w:r>
        <w:lastRenderedPageBreak/>
        <w:t>Problem Logg</w:t>
      </w:r>
      <w:r w:rsidRPr="001F5085">
        <w:rPr>
          <w:color w:val="005EB8"/>
        </w:rPr>
        <w:t>ing</w:t>
      </w:r>
      <w:bookmarkEnd w:id="6"/>
      <w:bookmarkEnd w:id="7"/>
    </w:p>
    <w:p w14:paraId="4B76DC48" w14:textId="77777777" w:rsidR="001F5085" w:rsidRDefault="001F5085" w:rsidP="001F5085">
      <w:r>
        <w:t>The Supplier shall use a suitable Service Management Toolset that provides the means to record, track and monitor Problems from the moment that a Problem Record is logged on the Service Management Toolset through to the resolution of the Problem and completion of any subsequent remedial activities.</w:t>
      </w:r>
    </w:p>
    <w:p w14:paraId="29ED9D1C" w14:textId="77777777" w:rsidR="001F5085" w:rsidRDefault="001F5085" w:rsidP="001F5085">
      <w:r>
        <w:t>The Service Management Toolset must allow the following as minimum:</w:t>
      </w:r>
    </w:p>
    <w:p w14:paraId="1BB104AE" w14:textId="77777777" w:rsidR="001F5085" w:rsidRDefault="001F5085" w:rsidP="001F5085">
      <w:pPr>
        <w:pStyle w:val="Numberedlist"/>
        <w:numPr>
          <w:ilvl w:val="0"/>
          <w:numId w:val="13"/>
        </w:numPr>
      </w:pPr>
      <w:r>
        <w:t xml:space="preserve">Allocate each problem record with a unique reference number when the problem is logged </w:t>
      </w:r>
    </w:p>
    <w:p w14:paraId="710D41F4" w14:textId="77777777" w:rsidR="001F5085" w:rsidRDefault="001F5085" w:rsidP="001F5085">
      <w:pPr>
        <w:pStyle w:val="Numberedlist"/>
        <w:numPr>
          <w:ilvl w:val="0"/>
          <w:numId w:val="13"/>
        </w:numPr>
      </w:pPr>
      <w:r>
        <w:t>Date and time logged</w:t>
      </w:r>
    </w:p>
    <w:p w14:paraId="24A81711" w14:textId="77777777" w:rsidR="001F5085" w:rsidRDefault="001F5085" w:rsidP="001F5085">
      <w:pPr>
        <w:pStyle w:val="Numberedlist"/>
        <w:numPr>
          <w:ilvl w:val="0"/>
          <w:numId w:val="13"/>
        </w:numPr>
      </w:pPr>
      <w:r>
        <w:t>SLA due date</w:t>
      </w:r>
    </w:p>
    <w:p w14:paraId="5F89B087" w14:textId="77777777" w:rsidR="001F5085" w:rsidRDefault="001F5085" w:rsidP="001F5085">
      <w:pPr>
        <w:pStyle w:val="Numberedlist"/>
        <w:numPr>
          <w:ilvl w:val="0"/>
          <w:numId w:val="13"/>
        </w:numPr>
      </w:pPr>
      <w:r>
        <w:t>Problem priority</w:t>
      </w:r>
    </w:p>
    <w:p w14:paraId="40462494" w14:textId="77777777" w:rsidR="001F5085" w:rsidRDefault="001F5085" w:rsidP="001F5085">
      <w:pPr>
        <w:pStyle w:val="Numberedlist"/>
        <w:numPr>
          <w:ilvl w:val="0"/>
          <w:numId w:val="13"/>
        </w:numPr>
      </w:pPr>
      <w:r>
        <w:t xml:space="preserve">Problem summary / description </w:t>
      </w:r>
    </w:p>
    <w:p w14:paraId="5DF60D11" w14:textId="77777777" w:rsidR="001F5085" w:rsidRDefault="001F5085" w:rsidP="001F5085">
      <w:pPr>
        <w:pStyle w:val="Numberedlist"/>
        <w:numPr>
          <w:ilvl w:val="0"/>
          <w:numId w:val="13"/>
        </w:numPr>
      </w:pPr>
      <w:r>
        <w:t xml:space="preserve">Affected services </w:t>
      </w:r>
    </w:p>
    <w:p w14:paraId="43603412" w14:textId="77777777" w:rsidR="001F5085" w:rsidRDefault="001F5085" w:rsidP="001F5085">
      <w:pPr>
        <w:pStyle w:val="Numberedlist"/>
        <w:numPr>
          <w:ilvl w:val="0"/>
          <w:numId w:val="13"/>
        </w:numPr>
      </w:pPr>
      <w:r>
        <w:t>Root cause</w:t>
      </w:r>
    </w:p>
    <w:p w14:paraId="5CBA69C8" w14:textId="77777777" w:rsidR="001F5085" w:rsidRDefault="001F5085" w:rsidP="001F5085">
      <w:pPr>
        <w:pStyle w:val="Numberedlist"/>
        <w:numPr>
          <w:ilvl w:val="0"/>
          <w:numId w:val="13"/>
        </w:numPr>
      </w:pPr>
      <w:r>
        <w:t>Resolution details</w:t>
      </w:r>
    </w:p>
    <w:p w14:paraId="7679164A" w14:textId="77777777" w:rsidR="001F5085" w:rsidRDefault="001F5085" w:rsidP="001F5085">
      <w:pPr>
        <w:pStyle w:val="Numberedlist"/>
        <w:numPr>
          <w:ilvl w:val="0"/>
          <w:numId w:val="13"/>
        </w:numPr>
      </w:pPr>
      <w:r>
        <w:t xml:space="preserve">Related incidents / changes </w:t>
      </w:r>
    </w:p>
    <w:p w14:paraId="1E58FFA8" w14:textId="77777777" w:rsidR="001F5085" w:rsidRDefault="001F5085" w:rsidP="001F5085">
      <w:pPr>
        <w:pStyle w:val="Numberedlist"/>
        <w:numPr>
          <w:ilvl w:val="0"/>
          <w:numId w:val="13"/>
        </w:numPr>
      </w:pPr>
      <w:r>
        <w:t>Retain all data within the Service Management toolset for a minimum of 24 months and be capable of containing for each Problem:</w:t>
      </w:r>
    </w:p>
    <w:p w14:paraId="5754A3BA" w14:textId="77777777" w:rsidR="001F5085" w:rsidRDefault="001F5085" w:rsidP="001F5085">
      <w:r>
        <w:t xml:space="preserve">The following matrix details the urgency and impact the supplier follow when assigning a priority to a problem record. </w:t>
      </w:r>
    </w:p>
    <w:p w14:paraId="6519EC49" w14:textId="1EC2E4AD" w:rsidR="001F5085" w:rsidRPr="00FD4640" w:rsidRDefault="002349EF" w:rsidP="001F5085">
      <w:r w:rsidRPr="00FD4640">
        <w:t xml:space="preserve">When determining the number of Service Recipients and/or End Users that are potentially </w:t>
      </w:r>
      <w:r w:rsidR="004073D9" w:rsidRPr="00FD4640">
        <w:t>impacted</w:t>
      </w:r>
      <w:r w:rsidRPr="00FD4640">
        <w:t xml:space="preserve">, the Supplier may, acting in good faith, </w:t>
      </w:r>
      <w:r w:rsidR="00A45719" w:rsidRPr="00FD4640">
        <w:t>calculate</w:t>
      </w:r>
      <w:r w:rsidRPr="00FD4640">
        <w:t xml:space="preserve"> the number based on the information readily available to them and their experience of similar Problems based always on the Evidence.</w:t>
      </w:r>
    </w:p>
    <w:tbl>
      <w:tblPr>
        <w:tblStyle w:val="TableGrid"/>
        <w:tblW w:w="10343" w:type="dxa"/>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846"/>
        <w:gridCol w:w="2693"/>
        <w:gridCol w:w="2268"/>
        <w:gridCol w:w="2268"/>
        <w:gridCol w:w="2268"/>
      </w:tblGrid>
      <w:tr w:rsidR="001F5085" w14:paraId="70A6BA7F" w14:textId="77777777" w:rsidTr="0065466D">
        <w:trPr>
          <w:trHeight w:val="210"/>
        </w:trPr>
        <w:tc>
          <w:tcPr>
            <w:tcW w:w="3539" w:type="dxa"/>
            <w:gridSpan w:val="2"/>
            <w:vMerge w:val="restart"/>
            <w:shd w:val="clear" w:color="auto" w:fill="C2E3FF" w:themeFill="text2" w:themeFillTint="33"/>
          </w:tcPr>
          <w:p w14:paraId="2E8AA4EE" w14:textId="77777777" w:rsidR="001F5085" w:rsidRPr="00A373CA" w:rsidRDefault="001F5085" w:rsidP="00C23E78">
            <w:pPr>
              <w:jc w:val="center"/>
              <w:rPr>
                <w:b/>
                <w:bCs/>
                <w:sz w:val="40"/>
                <w:szCs w:val="40"/>
              </w:rPr>
            </w:pPr>
            <w:r w:rsidRPr="00A373CA">
              <w:rPr>
                <w:b/>
                <w:bCs/>
                <w:color w:val="231F20" w:themeColor="background1"/>
                <w:sz w:val="40"/>
                <w:szCs w:val="40"/>
              </w:rPr>
              <w:t>Problem Priority</w:t>
            </w:r>
          </w:p>
        </w:tc>
        <w:tc>
          <w:tcPr>
            <w:tcW w:w="6804" w:type="dxa"/>
            <w:gridSpan w:val="3"/>
            <w:shd w:val="clear" w:color="auto" w:fill="005EB8"/>
          </w:tcPr>
          <w:p w14:paraId="17E61455" w14:textId="77777777" w:rsidR="001F5085" w:rsidRPr="00470D3D" w:rsidRDefault="001F5085" w:rsidP="00C23E78">
            <w:pPr>
              <w:jc w:val="center"/>
              <w:rPr>
                <w:b/>
                <w:bCs/>
                <w:sz w:val="40"/>
                <w:szCs w:val="40"/>
              </w:rPr>
            </w:pPr>
            <w:r w:rsidRPr="00470D3D">
              <w:rPr>
                <w:b/>
                <w:bCs/>
                <w:color w:val="FFFFFF" w:themeColor="text1"/>
                <w:sz w:val="40"/>
                <w:szCs w:val="40"/>
              </w:rPr>
              <w:t>Urgency</w:t>
            </w:r>
          </w:p>
        </w:tc>
      </w:tr>
      <w:tr w:rsidR="001F5085" w14:paraId="757674F2" w14:textId="77777777" w:rsidTr="0065466D">
        <w:trPr>
          <w:trHeight w:val="3758"/>
        </w:trPr>
        <w:tc>
          <w:tcPr>
            <w:tcW w:w="3539" w:type="dxa"/>
            <w:gridSpan w:val="2"/>
            <w:vMerge/>
            <w:shd w:val="clear" w:color="auto" w:fill="C2E3FF" w:themeFill="text2" w:themeFillTint="33"/>
          </w:tcPr>
          <w:p w14:paraId="474D8E20" w14:textId="77777777" w:rsidR="001F5085" w:rsidRDefault="001F5085" w:rsidP="00C23E78"/>
        </w:tc>
        <w:tc>
          <w:tcPr>
            <w:tcW w:w="2268" w:type="dxa"/>
          </w:tcPr>
          <w:p w14:paraId="0552425D" w14:textId="288CD11C" w:rsidR="001F5085" w:rsidRPr="00925E16" w:rsidRDefault="001F5085" w:rsidP="004266EF">
            <w:pPr>
              <w:jc w:val="center"/>
              <w:rPr>
                <w:b/>
                <w:bCs/>
              </w:rPr>
            </w:pPr>
            <w:r w:rsidRPr="00925E16">
              <w:rPr>
                <w:b/>
                <w:bCs/>
              </w:rPr>
              <w:t>High</w:t>
            </w:r>
          </w:p>
          <w:p w14:paraId="3FC88A01" w14:textId="3D3EE2D5" w:rsidR="001F5085" w:rsidRDefault="001F5085" w:rsidP="004266EF">
            <w:pPr>
              <w:jc w:val="center"/>
            </w:pPr>
            <w:r>
              <w:t>The problem has serious and unsustainable effects on the service and/or its users.</w:t>
            </w:r>
          </w:p>
        </w:tc>
        <w:tc>
          <w:tcPr>
            <w:tcW w:w="2268" w:type="dxa"/>
          </w:tcPr>
          <w:p w14:paraId="0B632641" w14:textId="77777777" w:rsidR="001F5085" w:rsidRPr="00925E16" w:rsidRDefault="001F5085" w:rsidP="004266EF">
            <w:pPr>
              <w:jc w:val="center"/>
              <w:rPr>
                <w:b/>
                <w:bCs/>
              </w:rPr>
            </w:pPr>
            <w:r w:rsidRPr="00925E16">
              <w:rPr>
                <w:b/>
                <w:bCs/>
              </w:rPr>
              <w:t>Medium</w:t>
            </w:r>
          </w:p>
          <w:p w14:paraId="75BF2F93" w14:textId="3090E00B" w:rsidR="001F5085" w:rsidRDefault="001F5085" w:rsidP="004266EF">
            <w:pPr>
              <w:jc w:val="center"/>
            </w:pPr>
            <w:r>
              <w:t xml:space="preserve">The problem has a significant effect on the service and/or its users, </w:t>
            </w:r>
            <w:r>
              <w:rPr>
                <w:rFonts w:ascii="Helvetica" w:hAnsi="Helvetica" w:cs="Helvetica"/>
              </w:rPr>
              <w:t>and</w:t>
            </w:r>
            <w:r w:rsidRPr="00DF5267">
              <w:rPr>
                <w:rFonts w:ascii="Helvetica" w:hAnsi="Helvetica" w:cs="Helvetica"/>
              </w:rPr>
              <w:t xml:space="preserve"> timescales to complete the task take significantly longer than expected</w:t>
            </w:r>
            <w:r>
              <w:rPr>
                <w:rFonts w:ascii="Helvetica" w:hAnsi="Helvetica" w:cs="Helvetica"/>
              </w:rPr>
              <w:t xml:space="preserve"> due to the workaround in place.</w:t>
            </w:r>
          </w:p>
        </w:tc>
        <w:tc>
          <w:tcPr>
            <w:tcW w:w="2268" w:type="dxa"/>
          </w:tcPr>
          <w:p w14:paraId="429121CC" w14:textId="40EFD798" w:rsidR="001F5085" w:rsidRPr="00925E16" w:rsidRDefault="001F5085" w:rsidP="004266EF">
            <w:pPr>
              <w:jc w:val="center"/>
              <w:rPr>
                <w:b/>
                <w:bCs/>
              </w:rPr>
            </w:pPr>
            <w:r w:rsidRPr="00925E16">
              <w:rPr>
                <w:b/>
                <w:bCs/>
              </w:rPr>
              <w:t>Low</w:t>
            </w:r>
          </w:p>
          <w:p w14:paraId="54CA71A4" w14:textId="77777777" w:rsidR="001F5085" w:rsidRDefault="001F5085" w:rsidP="004266EF">
            <w:pPr>
              <w:jc w:val="center"/>
            </w:pPr>
            <w:r>
              <w:t>The problem has minimal effect on the service and/or its users. A simple workaround can be followed by end users to complete the task</w:t>
            </w:r>
          </w:p>
        </w:tc>
      </w:tr>
      <w:tr w:rsidR="001F5085" w14:paraId="044E2D24" w14:textId="77777777" w:rsidTr="0065466D">
        <w:trPr>
          <w:trHeight w:val="1401"/>
        </w:trPr>
        <w:tc>
          <w:tcPr>
            <w:tcW w:w="846" w:type="dxa"/>
            <w:vMerge w:val="restart"/>
            <w:shd w:val="clear" w:color="auto" w:fill="005EB8" w:themeFill="accent1"/>
            <w:textDirection w:val="btLr"/>
          </w:tcPr>
          <w:p w14:paraId="5C7155FB" w14:textId="77777777" w:rsidR="001F5085" w:rsidRPr="00470D3D" w:rsidRDefault="001F5085" w:rsidP="00C23E78">
            <w:pPr>
              <w:ind w:left="113" w:right="113"/>
              <w:jc w:val="center"/>
              <w:rPr>
                <w:b/>
                <w:bCs/>
                <w:sz w:val="40"/>
                <w:szCs w:val="40"/>
              </w:rPr>
            </w:pPr>
            <w:r w:rsidRPr="00470D3D">
              <w:rPr>
                <w:b/>
                <w:bCs/>
                <w:color w:val="FFFFFF" w:themeColor="text1"/>
                <w:sz w:val="40"/>
                <w:szCs w:val="40"/>
              </w:rPr>
              <w:t>Impact</w:t>
            </w:r>
          </w:p>
        </w:tc>
        <w:tc>
          <w:tcPr>
            <w:tcW w:w="2693" w:type="dxa"/>
          </w:tcPr>
          <w:p w14:paraId="02FC77F2" w14:textId="77777777" w:rsidR="001F5085" w:rsidRPr="002156B1" w:rsidRDefault="001F5085" w:rsidP="00C23E78">
            <w:pPr>
              <w:rPr>
                <w:b/>
                <w:bCs/>
              </w:rPr>
            </w:pPr>
            <w:r w:rsidRPr="002156B1">
              <w:rPr>
                <w:b/>
                <w:bCs/>
              </w:rPr>
              <w:t>High</w:t>
            </w:r>
          </w:p>
          <w:p w14:paraId="2A9238C3" w14:textId="77777777" w:rsidR="001F5085" w:rsidRDefault="001F5085" w:rsidP="00C23E78">
            <w:r>
              <w:t xml:space="preserve">Known to be impacting &gt;65% of Service Recipients. </w:t>
            </w:r>
          </w:p>
        </w:tc>
        <w:tc>
          <w:tcPr>
            <w:tcW w:w="2268" w:type="dxa"/>
            <w:shd w:val="clear" w:color="auto" w:fill="FF0000"/>
          </w:tcPr>
          <w:p w14:paraId="46984D02" w14:textId="77777777" w:rsidR="001F5085" w:rsidRPr="002156B1" w:rsidRDefault="001F5085" w:rsidP="004266EF">
            <w:pPr>
              <w:jc w:val="center"/>
              <w:rPr>
                <w:b/>
                <w:bCs/>
              </w:rPr>
            </w:pPr>
            <w:r w:rsidRPr="002156B1">
              <w:rPr>
                <w:b/>
                <w:bCs/>
              </w:rPr>
              <w:t>1</w:t>
            </w:r>
          </w:p>
        </w:tc>
        <w:tc>
          <w:tcPr>
            <w:tcW w:w="2268" w:type="dxa"/>
            <w:shd w:val="clear" w:color="auto" w:fill="FFC000"/>
          </w:tcPr>
          <w:p w14:paraId="5BCF3119" w14:textId="77777777" w:rsidR="001F5085" w:rsidRPr="00E9160B" w:rsidRDefault="001F5085" w:rsidP="004266EF">
            <w:pPr>
              <w:jc w:val="center"/>
              <w:rPr>
                <w:b/>
                <w:bCs/>
              </w:rPr>
            </w:pPr>
            <w:r w:rsidRPr="00E9160B">
              <w:rPr>
                <w:b/>
                <w:bCs/>
              </w:rPr>
              <w:t>2</w:t>
            </w:r>
          </w:p>
        </w:tc>
        <w:tc>
          <w:tcPr>
            <w:tcW w:w="2268" w:type="dxa"/>
            <w:shd w:val="clear" w:color="auto" w:fill="FFFF00"/>
          </w:tcPr>
          <w:p w14:paraId="369B7116" w14:textId="77777777" w:rsidR="001F5085" w:rsidRPr="00E9160B" w:rsidRDefault="001F5085" w:rsidP="004266EF">
            <w:pPr>
              <w:jc w:val="center"/>
              <w:rPr>
                <w:b/>
                <w:bCs/>
              </w:rPr>
            </w:pPr>
            <w:r w:rsidRPr="00E9160B">
              <w:rPr>
                <w:b/>
                <w:bCs/>
              </w:rPr>
              <w:t>3</w:t>
            </w:r>
          </w:p>
        </w:tc>
      </w:tr>
      <w:tr w:rsidR="001F5085" w14:paraId="14E2BDBA" w14:textId="77777777" w:rsidTr="0065466D">
        <w:trPr>
          <w:trHeight w:val="1407"/>
        </w:trPr>
        <w:tc>
          <w:tcPr>
            <w:tcW w:w="846" w:type="dxa"/>
            <w:vMerge/>
            <w:shd w:val="clear" w:color="auto" w:fill="005EB8" w:themeFill="accent1"/>
          </w:tcPr>
          <w:p w14:paraId="462670E1" w14:textId="77777777" w:rsidR="001F5085" w:rsidRDefault="001F5085" w:rsidP="00C23E78"/>
        </w:tc>
        <w:tc>
          <w:tcPr>
            <w:tcW w:w="2693" w:type="dxa"/>
          </w:tcPr>
          <w:p w14:paraId="4BC5476C" w14:textId="77777777" w:rsidR="001F5085" w:rsidRPr="002156B1" w:rsidRDefault="001F5085" w:rsidP="00C23E78">
            <w:pPr>
              <w:rPr>
                <w:b/>
                <w:bCs/>
              </w:rPr>
            </w:pPr>
            <w:r w:rsidRPr="002156B1">
              <w:rPr>
                <w:b/>
                <w:bCs/>
              </w:rPr>
              <w:t>Medium</w:t>
            </w:r>
          </w:p>
          <w:p w14:paraId="6A51D259" w14:textId="77777777" w:rsidR="001F5085" w:rsidRDefault="001F5085" w:rsidP="00C23E78">
            <w:r>
              <w:t>Known to be impacting &gt;20% &amp; &lt;=65% of Service Recipients.</w:t>
            </w:r>
          </w:p>
        </w:tc>
        <w:tc>
          <w:tcPr>
            <w:tcW w:w="2268" w:type="dxa"/>
            <w:shd w:val="clear" w:color="auto" w:fill="FFC000"/>
          </w:tcPr>
          <w:p w14:paraId="5FFF918C" w14:textId="77777777" w:rsidR="001F5085" w:rsidRPr="003F2D3C" w:rsidRDefault="001F5085" w:rsidP="004266EF">
            <w:pPr>
              <w:jc w:val="center"/>
              <w:rPr>
                <w:b/>
                <w:bCs/>
              </w:rPr>
            </w:pPr>
            <w:r w:rsidRPr="003F2D3C">
              <w:rPr>
                <w:b/>
                <w:bCs/>
              </w:rPr>
              <w:t>2</w:t>
            </w:r>
          </w:p>
        </w:tc>
        <w:tc>
          <w:tcPr>
            <w:tcW w:w="2268" w:type="dxa"/>
            <w:shd w:val="clear" w:color="auto" w:fill="FFFF00"/>
          </w:tcPr>
          <w:p w14:paraId="6A7F934E" w14:textId="77777777" w:rsidR="001F5085" w:rsidRPr="003F2D3C" w:rsidRDefault="001F5085" w:rsidP="004266EF">
            <w:pPr>
              <w:jc w:val="center"/>
              <w:rPr>
                <w:b/>
                <w:bCs/>
              </w:rPr>
            </w:pPr>
            <w:r w:rsidRPr="003F2D3C">
              <w:rPr>
                <w:b/>
                <w:bCs/>
              </w:rPr>
              <w:t>3</w:t>
            </w:r>
          </w:p>
        </w:tc>
        <w:tc>
          <w:tcPr>
            <w:tcW w:w="2268" w:type="dxa"/>
            <w:shd w:val="clear" w:color="auto" w:fill="00B050"/>
          </w:tcPr>
          <w:p w14:paraId="3B43034F" w14:textId="77777777" w:rsidR="001F5085" w:rsidRPr="003F2D3C" w:rsidRDefault="001F5085" w:rsidP="004266EF">
            <w:pPr>
              <w:jc w:val="center"/>
              <w:rPr>
                <w:b/>
                <w:bCs/>
              </w:rPr>
            </w:pPr>
            <w:r w:rsidRPr="003F2D3C">
              <w:rPr>
                <w:b/>
                <w:bCs/>
              </w:rPr>
              <w:t>4</w:t>
            </w:r>
          </w:p>
        </w:tc>
      </w:tr>
      <w:tr w:rsidR="001F5085" w14:paraId="0218A4CE" w14:textId="77777777" w:rsidTr="0065466D">
        <w:trPr>
          <w:trHeight w:val="1413"/>
        </w:trPr>
        <w:tc>
          <w:tcPr>
            <w:tcW w:w="846" w:type="dxa"/>
            <w:vMerge/>
            <w:shd w:val="clear" w:color="auto" w:fill="005EB8" w:themeFill="accent1"/>
          </w:tcPr>
          <w:p w14:paraId="59953BBF" w14:textId="77777777" w:rsidR="001F5085" w:rsidRDefault="001F5085" w:rsidP="00C23E78"/>
        </w:tc>
        <w:tc>
          <w:tcPr>
            <w:tcW w:w="2693" w:type="dxa"/>
          </w:tcPr>
          <w:p w14:paraId="4D21EA8C" w14:textId="77777777" w:rsidR="001F5085" w:rsidRPr="002156B1" w:rsidRDefault="001F5085" w:rsidP="00C23E78">
            <w:pPr>
              <w:rPr>
                <w:b/>
                <w:bCs/>
              </w:rPr>
            </w:pPr>
            <w:r w:rsidRPr="002156B1">
              <w:rPr>
                <w:b/>
                <w:bCs/>
              </w:rPr>
              <w:t>Low</w:t>
            </w:r>
          </w:p>
          <w:p w14:paraId="292FE6BC" w14:textId="77777777" w:rsidR="001F5085" w:rsidRDefault="001F5085" w:rsidP="00C23E78">
            <w:r w:rsidRPr="002C197D">
              <w:t xml:space="preserve">Known to be impacting </w:t>
            </w:r>
            <w:r>
              <w:t>&lt;=20</w:t>
            </w:r>
            <w:r w:rsidRPr="002C197D">
              <w:t xml:space="preserve">% of </w:t>
            </w:r>
            <w:r>
              <w:t xml:space="preserve">Service Recipients </w:t>
            </w:r>
          </w:p>
        </w:tc>
        <w:tc>
          <w:tcPr>
            <w:tcW w:w="2268" w:type="dxa"/>
            <w:shd w:val="clear" w:color="auto" w:fill="FFFF00"/>
          </w:tcPr>
          <w:p w14:paraId="2DB38706" w14:textId="77777777" w:rsidR="001F5085" w:rsidRPr="00FB788E" w:rsidRDefault="001F5085" w:rsidP="004266EF">
            <w:pPr>
              <w:jc w:val="center"/>
              <w:rPr>
                <w:b/>
                <w:bCs/>
              </w:rPr>
            </w:pPr>
            <w:r w:rsidRPr="00FB788E">
              <w:rPr>
                <w:b/>
                <w:bCs/>
              </w:rPr>
              <w:t>3</w:t>
            </w:r>
          </w:p>
        </w:tc>
        <w:tc>
          <w:tcPr>
            <w:tcW w:w="2268" w:type="dxa"/>
            <w:shd w:val="clear" w:color="auto" w:fill="00B050"/>
          </w:tcPr>
          <w:p w14:paraId="5B4FCB04" w14:textId="77777777" w:rsidR="001F5085" w:rsidRPr="00FB788E" w:rsidRDefault="001F5085" w:rsidP="004266EF">
            <w:pPr>
              <w:jc w:val="center"/>
              <w:rPr>
                <w:b/>
                <w:bCs/>
              </w:rPr>
            </w:pPr>
            <w:r w:rsidRPr="00FB788E">
              <w:rPr>
                <w:b/>
                <w:bCs/>
              </w:rPr>
              <w:t>4</w:t>
            </w:r>
          </w:p>
        </w:tc>
        <w:tc>
          <w:tcPr>
            <w:tcW w:w="2268" w:type="dxa"/>
            <w:shd w:val="clear" w:color="auto" w:fill="92D050"/>
          </w:tcPr>
          <w:p w14:paraId="1F2C507E" w14:textId="77777777" w:rsidR="001F5085" w:rsidRPr="00FB788E" w:rsidRDefault="001F5085" w:rsidP="004266EF">
            <w:pPr>
              <w:jc w:val="center"/>
              <w:rPr>
                <w:b/>
                <w:bCs/>
              </w:rPr>
            </w:pPr>
            <w:r w:rsidRPr="00FB788E">
              <w:rPr>
                <w:b/>
                <w:bCs/>
              </w:rPr>
              <w:t>5</w:t>
            </w:r>
          </w:p>
        </w:tc>
      </w:tr>
    </w:tbl>
    <w:p w14:paraId="06771AB4" w14:textId="77777777" w:rsidR="001F5085" w:rsidRDefault="001F5085" w:rsidP="001F5085"/>
    <w:p w14:paraId="224810C9" w14:textId="77777777" w:rsidR="001F5085" w:rsidRPr="00953431" w:rsidRDefault="001F5085" w:rsidP="00EE1BB1">
      <w:pPr>
        <w:pStyle w:val="Heading2"/>
      </w:pPr>
      <w:bookmarkStart w:id="8" w:name="_Toc119673504"/>
      <w:bookmarkStart w:id="9" w:name="_Toc151644945"/>
      <w:r w:rsidRPr="00EE1BB1">
        <w:t>Problem</w:t>
      </w:r>
      <w:r>
        <w:t xml:space="preserve"> Workaround</w:t>
      </w:r>
      <w:bookmarkEnd w:id="8"/>
      <w:bookmarkEnd w:id="9"/>
    </w:p>
    <w:p w14:paraId="41B8ABA1" w14:textId="77777777" w:rsidR="001F5085" w:rsidRDefault="001F5085" w:rsidP="00EE1BB1">
      <w:r>
        <w:t xml:space="preserve">A workaround is defined as a solution that reduces or eliminates the impact or probability of an incident for which a full resolution is not yet known or available. </w:t>
      </w:r>
    </w:p>
    <w:p w14:paraId="649D080E" w14:textId="77777777" w:rsidR="001F5085" w:rsidRDefault="001F5085" w:rsidP="00EE1BB1">
      <w:r>
        <w:t xml:space="preserve">Where a workaround has been identified for a problem, this must then be tested and accepted by the end user as a valid workaround. </w:t>
      </w:r>
    </w:p>
    <w:p w14:paraId="774AEB08" w14:textId="77777777" w:rsidR="001F5085" w:rsidRDefault="001F5085" w:rsidP="00EE1BB1">
      <w:r>
        <w:t xml:space="preserve">Any new incidents raised which are resolved by means of a workaround from a known problem must be linked and reviewed adequately to ensure the correct priority is assigned. </w:t>
      </w:r>
    </w:p>
    <w:p w14:paraId="10278BF8" w14:textId="77777777" w:rsidR="001F5085" w:rsidRDefault="001F5085" w:rsidP="00EE1BB1">
      <w:r>
        <w:t xml:space="preserve">A problem record must not be open on back of an incident if there is no valid workaround available, the incident must remain open until resolution. </w:t>
      </w:r>
    </w:p>
    <w:p w14:paraId="58315886" w14:textId="77777777" w:rsidR="001F5085" w:rsidRDefault="001F5085" w:rsidP="001F5085"/>
    <w:p w14:paraId="781DE5B1" w14:textId="77777777" w:rsidR="001F5085" w:rsidRPr="00953431" w:rsidRDefault="001F5085" w:rsidP="00EE1BB1">
      <w:pPr>
        <w:pStyle w:val="Heading2"/>
      </w:pPr>
      <w:bookmarkStart w:id="10" w:name="_Toc119673505"/>
      <w:bookmarkStart w:id="11" w:name="_Toc151644946"/>
      <w:r>
        <w:t xml:space="preserve">Problem Deferrals &amp; </w:t>
      </w:r>
      <w:r w:rsidRPr="00EE1BB1">
        <w:t>Known</w:t>
      </w:r>
      <w:r>
        <w:t xml:space="preserve"> Errors</w:t>
      </w:r>
      <w:bookmarkEnd w:id="10"/>
      <w:bookmarkEnd w:id="11"/>
    </w:p>
    <w:p w14:paraId="2E01AF6A" w14:textId="77777777" w:rsidR="001F5085" w:rsidRDefault="001F5085" w:rsidP="00EE1BB1">
      <w:r>
        <w:t xml:space="preserve">This section details the guidelines the suppliers must follow to defer a Problem. Each problem must be assessed on its own individual merit for deferral. </w:t>
      </w:r>
    </w:p>
    <w:p w14:paraId="11B32F95" w14:textId="77777777" w:rsidR="001F5085" w:rsidRDefault="001F5085" w:rsidP="00EE1BB1">
      <w:pPr>
        <w:pStyle w:val="Numberedlist"/>
        <w:numPr>
          <w:ilvl w:val="0"/>
          <w:numId w:val="14"/>
        </w:numPr>
      </w:pPr>
      <w:r>
        <w:t xml:space="preserve">A problem record with a priority of 1, 2 and 3 will not be deferred and the root cause of the issue will be addressed. </w:t>
      </w:r>
    </w:p>
    <w:p w14:paraId="223511D7" w14:textId="2CC0D437" w:rsidR="001F5085" w:rsidRDefault="001F5085" w:rsidP="00EE1BB1">
      <w:pPr>
        <w:pStyle w:val="Numberedlist"/>
        <w:numPr>
          <w:ilvl w:val="0"/>
          <w:numId w:val="14"/>
        </w:numPr>
      </w:pPr>
      <w:r>
        <w:t>A problem record must not be deferred to avoid breach of SLA</w:t>
      </w:r>
      <w:r w:rsidR="000E493F">
        <w:t>.</w:t>
      </w:r>
    </w:p>
    <w:p w14:paraId="68FA2D1C" w14:textId="69C1E7DF" w:rsidR="001F5085" w:rsidRDefault="001F5085" w:rsidP="00EE1BB1">
      <w:pPr>
        <w:pStyle w:val="Numberedlist"/>
        <w:numPr>
          <w:ilvl w:val="0"/>
          <w:numId w:val="14"/>
        </w:numPr>
      </w:pPr>
      <w:r>
        <w:t xml:space="preserve">In the event where a problem is caused by a </w:t>
      </w:r>
      <w:r w:rsidR="001F3EFA">
        <w:t>third</w:t>
      </w:r>
      <w:r>
        <w:t xml:space="preserve"> party, the supplier must make reasonable attempts to engage with the </w:t>
      </w:r>
      <w:r w:rsidR="001F3EFA">
        <w:t>third</w:t>
      </w:r>
      <w:r>
        <w:t xml:space="preserve"> party at least once a week for progress updates.</w:t>
      </w:r>
    </w:p>
    <w:p w14:paraId="60A17A5D" w14:textId="77777777" w:rsidR="001F5085" w:rsidRDefault="001F5085" w:rsidP="00EE1BB1">
      <w:pPr>
        <w:pStyle w:val="Numberedlist"/>
        <w:numPr>
          <w:ilvl w:val="0"/>
          <w:numId w:val="14"/>
        </w:numPr>
      </w:pPr>
      <w:r>
        <w:t xml:space="preserve">All deferred problems must have detailed justification in the supplier ITSM toolset and included in the monthly PMR. These problem records will be reviewed in the service review. </w:t>
      </w:r>
    </w:p>
    <w:p w14:paraId="2DE030E8" w14:textId="77777777" w:rsidR="001F5085" w:rsidRDefault="001F5085" w:rsidP="00EE1BB1">
      <w:pPr>
        <w:pStyle w:val="Numberedlist"/>
        <w:numPr>
          <w:ilvl w:val="0"/>
          <w:numId w:val="14"/>
        </w:numPr>
      </w:pPr>
      <w:r>
        <w:t xml:space="preserve">A decision may be made by the supplier to defer the problem resolution based on no adequate business justification to progress to a permanent resolution with a viable workaround being available. In this instance, the end user will be informed, and known error record open, and the problem record closed. The problem record cannot be deferred before 90 working days. </w:t>
      </w:r>
    </w:p>
    <w:p w14:paraId="0CC0F612" w14:textId="77777777" w:rsidR="001F5085" w:rsidRPr="00EE1BB1" w:rsidRDefault="001F5085" w:rsidP="00EE1BB1">
      <w:pPr>
        <w:pStyle w:val="Numberedlist"/>
        <w:numPr>
          <w:ilvl w:val="0"/>
          <w:numId w:val="14"/>
        </w:numPr>
        <w:rPr>
          <w:color w:val="0F0F0F"/>
        </w:rPr>
      </w:pPr>
      <w:r>
        <w:t>If at any time the above deferral conditions are not followed by a Supplier, the Service Management Agent (acting reasonably) reserves the right to review, audit and cancel active deferrals. Any Problems that are deferred inappropriately will be set to a failure service level (if they would have reached that level without the benefit of the deferral).</w:t>
      </w:r>
    </w:p>
    <w:p w14:paraId="61ACD672" w14:textId="77777777" w:rsidR="001F5085" w:rsidRDefault="001F5085" w:rsidP="001F5085"/>
    <w:p w14:paraId="3EABBF50" w14:textId="77777777" w:rsidR="001F5085" w:rsidRPr="00EE1BB1" w:rsidRDefault="001F5085" w:rsidP="00EE1BB1">
      <w:pPr>
        <w:pStyle w:val="Heading2"/>
      </w:pPr>
      <w:bookmarkStart w:id="12" w:name="_Toc119673506"/>
      <w:bookmarkStart w:id="13" w:name="_Toc151644947"/>
      <w:r w:rsidRPr="00EE1BB1">
        <w:lastRenderedPageBreak/>
        <w:t>Problem Resolution &amp; Closure</w:t>
      </w:r>
      <w:bookmarkEnd w:id="12"/>
      <w:bookmarkEnd w:id="13"/>
    </w:p>
    <w:p w14:paraId="5DD7291E" w14:textId="77777777" w:rsidR="001F5085" w:rsidRDefault="001F5085" w:rsidP="00EE1BB1">
      <w:r>
        <w:t>Once the root cause has been identified and fix has been developed, the problem will be resolved as per the following:</w:t>
      </w:r>
    </w:p>
    <w:p w14:paraId="22514190" w14:textId="77777777" w:rsidR="001F5085" w:rsidRDefault="001F5085" w:rsidP="00EE1BB1">
      <w:pPr>
        <w:pStyle w:val="Numberedlist"/>
        <w:numPr>
          <w:ilvl w:val="0"/>
          <w:numId w:val="15"/>
        </w:numPr>
      </w:pPr>
      <w:r>
        <w:t xml:space="preserve">A software or a hardware change has been implemented successfully to the first Service Recipient which prevents the problem from reoccurring. </w:t>
      </w:r>
    </w:p>
    <w:p w14:paraId="224CE6BD" w14:textId="77777777" w:rsidR="001F5085" w:rsidRDefault="001F5085" w:rsidP="00EE1BB1">
      <w:pPr>
        <w:pStyle w:val="Numberedlist"/>
        <w:numPr>
          <w:ilvl w:val="0"/>
          <w:numId w:val="15"/>
        </w:numPr>
      </w:pPr>
      <w:r>
        <w:t xml:space="preserve">Where a permanent fix is not viable, but a workaround has been put in place to mitigate the impact and there has been no occurrence of incidents in last 90 working days. </w:t>
      </w:r>
    </w:p>
    <w:p w14:paraId="7B3CA7B0" w14:textId="0B7DC50C" w:rsidR="001F5085" w:rsidRDefault="001F5085" w:rsidP="00EE1BB1">
      <w:pPr>
        <w:pStyle w:val="Numberedlist"/>
        <w:numPr>
          <w:ilvl w:val="0"/>
          <w:numId w:val="15"/>
        </w:numPr>
      </w:pPr>
      <w:r>
        <w:t>Following confirmation, the problem has been resolved, the problem record can be closed. A check should be performed at this time to ensure that the record contains a full historical description of all events, and if not, the record should be updated. The status of any related Known Error Record should be updated to shown that the resolution has been applied</w:t>
      </w:r>
      <w:r w:rsidR="00200409">
        <w:t>.</w:t>
      </w:r>
    </w:p>
    <w:p w14:paraId="11B7218F" w14:textId="77777777" w:rsidR="004F0A67" w:rsidRPr="004F0A67" w:rsidRDefault="004F0A67" w:rsidP="004F0A67"/>
    <w:sectPr w:rsidR="004F0A67" w:rsidRPr="004F0A67" w:rsidSect="00694FC4">
      <w:headerReference w:type="default" r:id="rId16"/>
      <w:pgSz w:w="11906" w:h="16838"/>
      <w:pgMar w:top="1021" w:right="1021" w:bottom="1021" w:left="1021" w:header="454"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F0E2B" w14:textId="77777777" w:rsidR="0042660C" w:rsidRDefault="0042660C" w:rsidP="000C24AF">
      <w:pPr>
        <w:spacing w:after="0"/>
      </w:pPr>
      <w:r>
        <w:separator/>
      </w:r>
    </w:p>
  </w:endnote>
  <w:endnote w:type="continuationSeparator" w:id="0">
    <w:p w14:paraId="4DADFA95" w14:textId="77777777" w:rsidR="0042660C" w:rsidRDefault="0042660C"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E729" w14:textId="77777777" w:rsidR="00F25CC7" w:rsidRDefault="00F25CC7" w:rsidP="00694FC4">
    <w:pPr>
      <w:tabs>
        <w:tab w:val="left" w:pos="426"/>
      </w:tabs>
    </w:pPr>
  </w:p>
  <w:p w14:paraId="63DEE157" w14:textId="77777777" w:rsidR="00F25CC7" w:rsidRDefault="00F25CC7" w:rsidP="0000416F">
    <w:pPr>
      <w:pStyle w:val="Footer"/>
    </w:pPr>
    <w:r>
      <w:t xml:space="preserve">Copyright © </w:t>
    </w:r>
    <w:r w:rsidR="00427636">
      <w:t>20</w:t>
    </w:r>
    <w:r w:rsidR="00AC103C">
      <w:t>2</w:t>
    </w:r>
    <w:r w:rsidR="001759AE">
      <w:t>3</w:t>
    </w:r>
    <w:r>
      <w:t xml:space="preserve"> </w:t>
    </w:r>
    <w:r w:rsidR="00472D33">
      <w:t xml:space="preserve">NHS </w:t>
    </w:r>
    <w:r w:rsidR="001759AE">
      <w:t>England</w:t>
    </w:r>
    <w:r w:rsidR="00694FC4">
      <w:tab/>
    </w:r>
    <w:r w:rsidR="00694FC4" w:rsidRPr="000C24AF">
      <w:fldChar w:fldCharType="begin"/>
    </w:r>
    <w:r w:rsidR="00694FC4" w:rsidRPr="000C24AF">
      <w:instrText xml:space="preserve"> PAGE   \* MERGEFORMAT </w:instrText>
    </w:r>
    <w:r w:rsidR="00694FC4" w:rsidRPr="000C24AF">
      <w:fldChar w:fldCharType="separate"/>
    </w:r>
    <w:r w:rsidR="005A3B89">
      <w:rPr>
        <w:noProof/>
      </w:rPr>
      <w:t>3</w:t>
    </w:r>
    <w:r w:rsidR="00694FC4" w:rsidRPr="000C24A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6BBA" w14:textId="77777777" w:rsidR="0058121B" w:rsidRDefault="002F0B3B" w:rsidP="004F28CE">
    <w:pPr>
      <w:pStyle w:val="Footer"/>
    </w:pPr>
    <w:r>
      <w:rPr>
        <w:noProof/>
      </w:rPr>
      <w:drawing>
        <wp:anchor distT="0" distB="0" distL="114300" distR="114300" simplePos="0" relativeHeight="251665408" behindDoc="1" locked="0" layoutInCell="1" allowOverlap="1" wp14:anchorId="76FFCAEF" wp14:editId="4E193BB8">
          <wp:simplePos x="0" y="0"/>
          <wp:positionH relativeFrom="page">
            <wp:posOffset>-1138555</wp:posOffset>
          </wp:positionH>
          <wp:positionV relativeFrom="paragraph">
            <wp:posOffset>-3483448</wp:posOffset>
          </wp:positionV>
          <wp:extent cx="9025255" cy="977900"/>
          <wp:effectExtent l="0" t="0" r="0" b="0"/>
          <wp:wrapTight wrapText="bothSides">
            <wp:wrapPolygon edited="0">
              <wp:start x="91" y="2945"/>
              <wp:lineTo x="91" y="18935"/>
              <wp:lineTo x="20927" y="18935"/>
              <wp:lineTo x="20927" y="2945"/>
              <wp:lineTo x="91" y="2945"/>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9025255" cy="977900"/>
                  </a:xfrm>
                  <a:prstGeom prst="rect">
                    <a:avLst/>
                  </a:prstGeom>
                </pic:spPr>
              </pic:pic>
            </a:graphicData>
          </a:graphic>
          <wp14:sizeRelH relativeFrom="margin">
            <wp14:pctWidth>0</wp14:pctWidth>
          </wp14:sizeRelH>
          <wp14:sizeRelV relativeFrom="margin">
            <wp14:pctHeight>0</wp14:pctHeight>
          </wp14:sizeRelV>
        </wp:anchor>
      </w:drawing>
    </w:r>
    <w:r w:rsidR="00F25CC7" w:rsidRPr="00F5718C">
      <w:t xml:space="preserve"> </w:t>
    </w:r>
  </w:p>
  <w:p w14:paraId="61B18C6B" w14:textId="77777777" w:rsidR="0058121B" w:rsidRDefault="0058121B" w:rsidP="004F28CE">
    <w:pPr>
      <w:pStyle w:val="Footer"/>
    </w:pPr>
  </w:p>
  <w:p w14:paraId="7364DA81" w14:textId="77777777" w:rsidR="0058121B" w:rsidRDefault="00B45641" w:rsidP="00B45641">
    <w:pPr>
      <w:pStyle w:val="Footer"/>
      <w:tabs>
        <w:tab w:val="clear" w:pos="426"/>
        <w:tab w:val="clear" w:pos="9866"/>
        <w:tab w:val="left" w:pos="3450"/>
      </w:tabs>
    </w:pPr>
    <w:r>
      <w:tab/>
    </w:r>
  </w:p>
  <w:p w14:paraId="7F1F8DCE" w14:textId="77777777" w:rsidR="0058121B" w:rsidRDefault="0058121B" w:rsidP="004F28CE">
    <w:pPr>
      <w:pStyle w:val="Footer"/>
    </w:pPr>
  </w:p>
  <w:p w14:paraId="78901D48" w14:textId="77777777" w:rsidR="0058121B" w:rsidRDefault="0058121B" w:rsidP="004F28CE">
    <w:pPr>
      <w:pStyle w:val="Footer"/>
    </w:pPr>
  </w:p>
  <w:p w14:paraId="4BC04054" w14:textId="77777777" w:rsidR="0058121B" w:rsidRDefault="0058121B" w:rsidP="004F28CE">
    <w:pPr>
      <w:pStyle w:val="Footer"/>
    </w:pPr>
  </w:p>
  <w:p w14:paraId="2970A305" w14:textId="77777777" w:rsidR="0058121B" w:rsidRDefault="0058121B" w:rsidP="004F28CE">
    <w:pPr>
      <w:pStyle w:val="Footer"/>
    </w:pPr>
  </w:p>
  <w:p w14:paraId="612ABBC0" w14:textId="77777777" w:rsidR="00294488" w:rsidRPr="0000416F" w:rsidRDefault="004F28CE" w:rsidP="004F28CE">
    <w:pPr>
      <w:pStyle w:val="Footer"/>
    </w:pPr>
    <w:r>
      <w:t>Copyright © 20</w:t>
    </w:r>
    <w:r w:rsidR="00675E35">
      <w:t>2</w:t>
    </w:r>
    <w:r w:rsidR="001759AE">
      <w:t>3</w:t>
    </w:r>
    <w:r>
      <w:t xml:space="preserve"> NHS </w:t>
    </w:r>
    <w:r w:rsidR="001759AE">
      <w:t>England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223B8" w14:textId="77777777" w:rsidR="0042660C" w:rsidRDefault="0042660C" w:rsidP="000C24AF">
      <w:pPr>
        <w:spacing w:after="0"/>
      </w:pPr>
      <w:r>
        <w:separator/>
      </w:r>
    </w:p>
  </w:footnote>
  <w:footnote w:type="continuationSeparator" w:id="0">
    <w:p w14:paraId="33F8FA1E" w14:textId="77777777" w:rsidR="0042660C" w:rsidRDefault="0042660C" w:rsidP="000C24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1E41" w14:textId="77777777" w:rsidR="00F25CC7" w:rsidRDefault="00577A42" w:rsidP="00E5704B">
    <w:r>
      <w:rPr>
        <w:noProof/>
      </w:rPr>
      <w:t>3</w:t>
    </w:r>
  </w:p>
  <w:p w14:paraId="0B046A6D" w14:textId="77777777" w:rsidR="00F25CC7" w:rsidRDefault="00F25CC7" w:rsidP="00E5704B"/>
  <w:p w14:paraId="43737DA9" w14:textId="77777777" w:rsidR="00F25CC7" w:rsidRDefault="00F25CC7" w:rsidP="00E5704B"/>
  <w:p w14:paraId="40A8A0B9" w14:textId="77777777" w:rsidR="00F25CC7" w:rsidRDefault="00F25CC7" w:rsidP="00E5704B"/>
  <w:p w14:paraId="202ABB5E" w14:textId="77777777" w:rsidR="00F25CC7" w:rsidRDefault="00F25CC7"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89BB" w14:textId="77777777" w:rsidR="00F25CC7" w:rsidRDefault="00D41F82" w:rsidP="00F5718C">
    <w:r>
      <w:rPr>
        <w:rFonts w:asciiTheme="minorHAnsi" w:hAnsiTheme="minorHAnsi"/>
        <w:b/>
        <w:bCs/>
        <w:noProof/>
        <w:lang w:eastAsia="en-GB"/>
      </w:rPr>
      <w:drawing>
        <wp:anchor distT="0" distB="0" distL="114300" distR="114300" simplePos="0" relativeHeight="251666432" behindDoc="1" locked="0" layoutInCell="1" allowOverlap="1" wp14:anchorId="19A9D5BB" wp14:editId="237913F8">
          <wp:simplePos x="0" y="0"/>
          <wp:positionH relativeFrom="page">
            <wp:align>right</wp:align>
          </wp:positionH>
          <wp:positionV relativeFrom="paragraph">
            <wp:posOffset>-288290</wp:posOffset>
          </wp:positionV>
          <wp:extent cx="1807204" cy="1490980"/>
          <wp:effectExtent l="0" t="0" r="0" b="0"/>
          <wp:wrapTight wrapText="bothSides">
            <wp:wrapPolygon edited="0">
              <wp:start x="3872" y="4968"/>
              <wp:lineTo x="3872" y="16007"/>
              <wp:lineTo x="5466" y="17111"/>
              <wp:lineTo x="8200" y="17663"/>
              <wp:lineTo x="9794" y="17663"/>
              <wp:lineTo x="15033" y="17111"/>
              <wp:lineTo x="17310" y="16283"/>
              <wp:lineTo x="17083" y="4968"/>
              <wp:lineTo x="3872" y="4968"/>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7204" cy="1490980"/>
                  </a:xfrm>
                  <a:prstGeom prst="rect">
                    <a:avLst/>
                  </a:prstGeom>
                </pic:spPr>
              </pic:pic>
            </a:graphicData>
          </a:graphic>
        </wp:anchor>
      </w:drawing>
    </w:r>
    <w:r w:rsidR="00FF5782">
      <w:rPr>
        <w:noProof/>
      </w:rPr>
      <w:softHyphen/>
    </w:r>
    <w:r w:rsidR="00FF5782">
      <w:rPr>
        <w:noProof/>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title"/>
      <w:id w:val="-644359137"/>
      <w:placeholder>
        <w:docPart w:val="0FCD699DA0A04D73A972D947B3CD5D59"/>
      </w:placeholder>
      <w:dataBinding w:prefixMappings="xmlns:ns0='http://purl.org/dc/elements/1.1/' xmlns:ns1='http://schemas.openxmlformats.org/package/2006/metadata/core-properties' " w:xpath="/ns1:coreProperties[1]/ns0:title[1]" w:storeItemID="{6C3C8BC8-F283-45AE-878A-BAB7291924A1}"/>
      <w:text/>
    </w:sdtPr>
    <w:sdtEndPr/>
    <w:sdtContent>
      <w:p w14:paraId="0319014A" w14:textId="261FB6E5" w:rsidR="00F25CC7" w:rsidRDefault="001F5085" w:rsidP="00DD77F0">
        <w:pPr>
          <w:pStyle w:val="Header"/>
        </w:pPr>
        <w:r>
          <w:t>Problem Management Obligations</w:t>
        </w:r>
      </w:p>
    </w:sdtContent>
  </w:sdt>
  <w:p w14:paraId="7153264F" w14:textId="77777777" w:rsidR="00F25CC7" w:rsidRPr="001D243C" w:rsidRDefault="00694FC4" w:rsidP="00694FC4">
    <w:pPr>
      <w:tabs>
        <w:tab w:val="left" w:pos="268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7688E"/>
    <w:multiLevelType w:val="hybridMultilevel"/>
    <w:tmpl w:val="DEF4D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054CDD"/>
    <w:multiLevelType w:val="hybridMultilevel"/>
    <w:tmpl w:val="E3B2E834"/>
    <w:lvl w:ilvl="0" w:tplc="0809000F">
      <w:start w:val="1"/>
      <w:numFmt w:val="decimal"/>
      <w:lvlText w:val="%1."/>
      <w:lvlJc w:val="left"/>
      <w:pPr>
        <w:ind w:left="790" w:hanging="360"/>
      </w:pPr>
      <w:rPr>
        <w:rFonts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279A6FA2"/>
    <w:multiLevelType w:val="multilevel"/>
    <w:tmpl w:val="F84C15E8"/>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C53B20"/>
    <w:multiLevelType w:val="multilevel"/>
    <w:tmpl w:val="1978711A"/>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64CB1200"/>
    <w:multiLevelType w:val="hybridMultilevel"/>
    <w:tmpl w:val="B0842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EE22E3"/>
    <w:multiLevelType w:val="hybridMultilevel"/>
    <w:tmpl w:val="4D32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D2136C5"/>
    <w:multiLevelType w:val="hybridMultilevel"/>
    <w:tmpl w:val="ABF2D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0551356">
    <w:abstractNumId w:val="0"/>
  </w:num>
  <w:num w:numId="2" w16cid:durableId="1917588537">
    <w:abstractNumId w:val="0"/>
  </w:num>
  <w:num w:numId="3" w16cid:durableId="108594065">
    <w:abstractNumId w:val="5"/>
  </w:num>
  <w:num w:numId="4" w16cid:durableId="1220628642">
    <w:abstractNumId w:val="8"/>
  </w:num>
  <w:num w:numId="5" w16cid:durableId="1182083607">
    <w:abstractNumId w:val="4"/>
  </w:num>
  <w:num w:numId="6" w16cid:durableId="248930128">
    <w:abstractNumId w:val="3"/>
  </w:num>
  <w:num w:numId="7" w16cid:durableId="1019701395">
    <w:abstractNumId w:val="2"/>
  </w:num>
  <w:num w:numId="8" w16cid:durableId="674696973">
    <w:abstractNumId w:val="6"/>
  </w:num>
  <w:num w:numId="9" w16cid:durableId="225646628">
    <w:abstractNumId w:val="7"/>
  </w:num>
  <w:num w:numId="10" w16cid:durableId="1349679377">
    <w:abstractNumId w:val="1"/>
  </w:num>
  <w:num w:numId="11" w16cid:durableId="1596748193">
    <w:abstractNumId w:val="9"/>
  </w:num>
  <w:num w:numId="12" w16cid:durableId="1696537599">
    <w:abstractNumId w:val="4"/>
    <w:lvlOverride w:ilvl="0">
      <w:startOverride w:val="1"/>
    </w:lvlOverride>
  </w:num>
  <w:num w:numId="13" w16cid:durableId="1460298358">
    <w:abstractNumId w:val="4"/>
    <w:lvlOverride w:ilvl="0">
      <w:startOverride w:val="1"/>
    </w:lvlOverride>
  </w:num>
  <w:num w:numId="14" w16cid:durableId="63265944">
    <w:abstractNumId w:val="4"/>
    <w:lvlOverride w:ilvl="0">
      <w:startOverride w:val="1"/>
    </w:lvlOverride>
  </w:num>
  <w:num w:numId="15" w16cid:durableId="115664742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66"/>
    <w:rsid w:val="00000197"/>
    <w:rsid w:val="000005C7"/>
    <w:rsid w:val="00000C7E"/>
    <w:rsid w:val="000026DC"/>
    <w:rsid w:val="0000416F"/>
    <w:rsid w:val="0001164C"/>
    <w:rsid w:val="0003185C"/>
    <w:rsid w:val="00055630"/>
    <w:rsid w:val="000770EE"/>
    <w:rsid w:val="000845B5"/>
    <w:rsid w:val="000863E2"/>
    <w:rsid w:val="00092EBB"/>
    <w:rsid w:val="00095621"/>
    <w:rsid w:val="000A266D"/>
    <w:rsid w:val="000C24AF"/>
    <w:rsid w:val="000C67DE"/>
    <w:rsid w:val="000E2EBE"/>
    <w:rsid w:val="000E493F"/>
    <w:rsid w:val="0010192E"/>
    <w:rsid w:val="00103F4D"/>
    <w:rsid w:val="00110C50"/>
    <w:rsid w:val="00113EEC"/>
    <w:rsid w:val="00115D67"/>
    <w:rsid w:val="00121A3A"/>
    <w:rsid w:val="00127C11"/>
    <w:rsid w:val="001716E5"/>
    <w:rsid w:val="001759AE"/>
    <w:rsid w:val="001C3565"/>
    <w:rsid w:val="001C6937"/>
    <w:rsid w:val="001D243C"/>
    <w:rsid w:val="001E27F8"/>
    <w:rsid w:val="001F3126"/>
    <w:rsid w:val="001F3EFA"/>
    <w:rsid w:val="001F5085"/>
    <w:rsid w:val="00200409"/>
    <w:rsid w:val="002056F1"/>
    <w:rsid w:val="002108C7"/>
    <w:rsid w:val="002318CF"/>
    <w:rsid w:val="002349EF"/>
    <w:rsid w:val="00251B96"/>
    <w:rsid w:val="00290821"/>
    <w:rsid w:val="00294488"/>
    <w:rsid w:val="002B3BFD"/>
    <w:rsid w:val="002F0B3B"/>
    <w:rsid w:val="0033715E"/>
    <w:rsid w:val="0034560E"/>
    <w:rsid w:val="00372522"/>
    <w:rsid w:val="0038479A"/>
    <w:rsid w:val="003A4B22"/>
    <w:rsid w:val="003B6BB4"/>
    <w:rsid w:val="003D3A42"/>
    <w:rsid w:val="003F7B0C"/>
    <w:rsid w:val="004073D9"/>
    <w:rsid w:val="00411D1D"/>
    <w:rsid w:val="00420E7F"/>
    <w:rsid w:val="00423FAF"/>
    <w:rsid w:val="0042660C"/>
    <w:rsid w:val="004266EF"/>
    <w:rsid w:val="00427636"/>
    <w:rsid w:val="00430131"/>
    <w:rsid w:val="00443088"/>
    <w:rsid w:val="00455A3F"/>
    <w:rsid w:val="00472D33"/>
    <w:rsid w:val="00477671"/>
    <w:rsid w:val="00491977"/>
    <w:rsid w:val="00497DE0"/>
    <w:rsid w:val="004A6D20"/>
    <w:rsid w:val="004F0A67"/>
    <w:rsid w:val="004F28CE"/>
    <w:rsid w:val="004F6303"/>
    <w:rsid w:val="0052756A"/>
    <w:rsid w:val="00534180"/>
    <w:rsid w:val="00544C0C"/>
    <w:rsid w:val="00577A42"/>
    <w:rsid w:val="0058121B"/>
    <w:rsid w:val="00590D21"/>
    <w:rsid w:val="005A3B89"/>
    <w:rsid w:val="005C068C"/>
    <w:rsid w:val="005D61B4"/>
    <w:rsid w:val="00613251"/>
    <w:rsid w:val="00616632"/>
    <w:rsid w:val="00620EE6"/>
    <w:rsid w:val="00627766"/>
    <w:rsid w:val="00633296"/>
    <w:rsid w:val="0063502E"/>
    <w:rsid w:val="0065466D"/>
    <w:rsid w:val="00654EE0"/>
    <w:rsid w:val="00671B7A"/>
    <w:rsid w:val="00675E35"/>
    <w:rsid w:val="00684633"/>
    <w:rsid w:val="0069037E"/>
    <w:rsid w:val="00692041"/>
    <w:rsid w:val="00694FC4"/>
    <w:rsid w:val="00702B4D"/>
    <w:rsid w:val="00710E40"/>
    <w:rsid w:val="0071497F"/>
    <w:rsid w:val="00730807"/>
    <w:rsid w:val="007466D5"/>
    <w:rsid w:val="00753953"/>
    <w:rsid w:val="00763FA3"/>
    <w:rsid w:val="007B0FB2"/>
    <w:rsid w:val="007E4138"/>
    <w:rsid w:val="007F5954"/>
    <w:rsid w:val="00801629"/>
    <w:rsid w:val="00856061"/>
    <w:rsid w:val="008744B1"/>
    <w:rsid w:val="00880D4A"/>
    <w:rsid w:val="00881351"/>
    <w:rsid w:val="00897829"/>
    <w:rsid w:val="008D2816"/>
    <w:rsid w:val="008D5953"/>
    <w:rsid w:val="00915B71"/>
    <w:rsid w:val="00970C89"/>
    <w:rsid w:val="0098550A"/>
    <w:rsid w:val="009903FD"/>
    <w:rsid w:val="00990E1C"/>
    <w:rsid w:val="00994213"/>
    <w:rsid w:val="009A0001"/>
    <w:rsid w:val="009B0321"/>
    <w:rsid w:val="009C27F0"/>
    <w:rsid w:val="009D24D4"/>
    <w:rsid w:val="009F7412"/>
    <w:rsid w:val="00A02EEF"/>
    <w:rsid w:val="00A03469"/>
    <w:rsid w:val="00A24407"/>
    <w:rsid w:val="00A268E2"/>
    <w:rsid w:val="00A45719"/>
    <w:rsid w:val="00A646D7"/>
    <w:rsid w:val="00A66950"/>
    <w:rsid w:val="00A75B7E"/>
    <w:rsid w:val="00AB731C"/>
    <w:rsid w:val="00AC103C"/>
    <w:rsid w:val="00AE45DB"/>
    <w:rsid w:val="00AE6B55"/>
    <w:rsid w:val="00AF1569"/>
    <w:rsid w:val="00B051B5"/>
    <w:rsid w:val="00B17845"/>
    <w:rsid w:val="00B44B6E"/>
    <w:rsid w:val="00B45641"/>
    <w:rsid w:val="00B7528E"/>
    <w:rsid w:val="00B77C41"/>
    <w:rsid w:val="00B81669"/>
    <w:rsid w:val="00BA6DA0"/>
    <w:rsid w:val="00BE0046"/>
    <w:rsid w:val="00BE6447"/>
    <w:rsid w:val="00C021AB"/>
    <w:rsid w:val="00C37063"/>
    <w:rsid w:val="00C846FE"/>
    <w:rsid w:val="00C92413"/>
    <w:rsid w:val="00CA0FAC"/>
    <w:rsid w:val="00CC38AC"/>
    <w:rsid w:val="00CC7B1C"/>
    <w:rsid w:val="00CE086C"/>
    <w:rsid w:val="00CF1CD3"/>
    <w:rsid w:val="00CF5329"/>
    <w:rsid w:val="00D41F82"/>
    <w:rsid w:val="00D444D9"/>
    <w:rsid w:val="00D50FF0"/>
    <w:rsid w:val="00D66537"/>
    <w:rsid w:val="00D6733D"/>
    <w:rsid w:val="00D93D0D"/>
    <w:rsid w:val="00DD1729"/>
    <w:rsid w:val="00DD77F0"/>
    <w:rsid w:val="00DD7C30"/>
    <w:rsid w:val="00DF4DBC"/>
    <w:rsid w:val="00E24323"/>
    <w:rsid w:val="00E35B6B"/>
    <w:rsid w:val="00E45C31"/>
    <w:rsid w:val="00E5122E"/>
    <w:rsid w:val="00E5704B"/>
    <w:rsid w:val="00E80B74"/>
    <w:rsid w:val="00E85295"/>
    <w:rsid w:val="00EA7281"/>
    <w:rsid w:val="00EB1195"/>
    <w:rsid w:val="00EB6372"/>
    <w:rsid w:val="00ED3649"/>
    <w:rsid w:val="00EE1BB1"/>
    <w:rsid w:val="00F02177"/>
    <w:rsid w:val="00F06F3B"/>
    <w:rsid w:val="00F071AA"/>
    <w:rsid w:val="00F13D85"/>
    <w:rsid w:val="00F209F7"/>
    <w:rsid w:val="00F25CC7"/>
    <w:rsid w:val="00F42EB9"/>
    <w:rsid w:val="00F5718C"/>
    <w:rsid w:val="00F609E1"/>
    <w:rsid w:val="00F8486E"/>
    <w:rsid w:val="00FA30C8"/>
    <w:rsid w:val="00FA4212"/>
    <w:rsid w:val="00FB4899"/>
    <w:rsid w:val="00FD4640"/>
    <w:rsid w:val="00FE59C4"/>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0FD81"/>
  <w15:docId w15:val="{B184F8E1-53D5-4A82-84F2-DBEDC505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A3F"/>
    <w:pPr>
      <w:spacing w:after="140"/>
      <w:textboxTightWrap w:val="lastLineOnly"/>
    </w:pPr>
    <w:rPr>
      <w:rFonts w:ascii="Arial" w:hAnsi="Arial"/>
      <w:color w:val="425563" w:themeColor="accent6"/>
      <w:sz w:val="24"/>
      <w:szCs w:val="24"/>
    </w:rPr>
  </w:style>
  <w:style w:type="paragraph" w:styleId="Heading1">
    <w:name w:val="heading 1"/>
    <w:next w:val="Normal"/>
    <w:link w:val="Heading1Char"/>
    <w:qFormat/>
    <w:rsid w:val="00491977"/>
    <w:pPr>
      <w:keepNext/>
      <w:spacing w:after="180"/>
      <w:outlineLvl w:val="0"/>
    </w:pPr>
    <w:rPr>
      <w:rFonts w:ascii="Arial" w:hAnsi="Arial" w:cs="Arial"/>
      <w:b/>
      <w:bCs/>
      <w:color w:val="231F20" w:themeColor="background1"/>
      <w:spacing w:val="-14"/>
      <w:kern w:val="28"/>
      <w:sz w:val="42"/>
      <w:szCs w:val="32"/>
      <w14:ligatures w14:val="standardContextual"/>
    </w:rPr>
  </w:style>
  <w:style w:type="paragraph" w:styleId="Heading2">
    <w:name w:val="heading 2"/>
    <w:next w:val="Normal"/>
    <w:link w:val="Heading2Char"/>
    <w:qFormat/>
    <w:rsid w:val="000005C7"/>
    <w:pPr>
      <w:keepNext/>
      <w:spacing w:before="60" w:after="120"/>
      <w:outlineLvl w:val="1"/>
    </w:pPr>
    <w:rPr>
      <w:rFonts w:ascii="Arial" w:eastAsia="MS Mincho" w:hAnsi="Arial"/>
      <w:b/>
      <w:color w:val="005EB8" w:themeColor="accent1"/>
      <w:spacing w:val="-6"/>
      <w:kern w:val="28"/>
      <w:sz w:val="36"/>
      <w:szCs w:val="28"/>
      <w14:ligatures w14:val="standardContextual"/>
    </w:rPr>
  </w:style>
  <w:style w:type="paragraph" w:styleId="Heading3">
    <w:name w:val="heading 3"/>
    <w:basedOn w:val="Heading2"/>
    <w:next w:val="Normal"/>
    <w:link w:val="Heading3Char"/>
    <w:qFormat/>
    <w:rsid w:val="000005C7"/>
    <w:pPr>
      <w:outlineLvl w:val="2"/>
    </w:pPr>
    <w:rPr>
      <w:rFonts w:cs="Arial"/>
      <w:bCs/>
      <w:color w:val="231F20" w:themeColor="background1"/>
      <w:sz w:val="30"/>
      <w:szCs w:val="26"/>
    </w:rPr>
  </w:style>
  <w:style w:type="paragraph" w:styleId="Heading4">
    <w:name w:val="heading 4"/>
    <w:basedOn w:val="Normal"/>
    <w:next w:val="Normal"/>
    <w:link w:val="Heading4Char"/>
    <w:qFormat/>
    <w:rsid w:val="000005C7"/>
    <w:pPr>
      <w:keepNext/>
      <w:spacing w:before="60" w:after="6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05C7"/>
    <w:rPr>
      <w:rFonts w:ascii="Arial" w:eastAsia="MS Mincho" w:hAnsi="Arial"/>
      <w:b/>
      <w:color w:val="005EB8" w:themeColor="accent1"/>
      <w:spacing w:val="-6"/>
      <w:kern w:val="28"/>
      <w:sz w:val="36"/>
      <w:szCs w:val="28"/>
      <w14:ligatures w14:val="standardContextual"/>
    </w:rPr>
  </w:style>
  <w:style w:type="character" w:customStyle="1" w:styleId="Heading1Char">
    <w:name w:val="Heading 1 Char"/>
    <w:basedOn w:val="DefaultParagraphFont"/>
    <w:link w:val="Heading1"/>
    <w:rsid w:val="00491977"/>
    <w:rPr>
      <w:rFonts w:ascii="Arial" w:hAnsi="Arial" w:cs="Arial"/>
      <w:b/>
      <w:bCs/>
      <w:color w:val="231F20" w:themeColor="background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0005C7"/>
    <w:rPr>
      <w:rFonts w:ascii="Arial" w:eastAsia="MS Mincho" w:hAnsi="Arial" w:cs="Arial"/>
      <w:b/>
      <w:bCs/>
      <w:color w:val="231F20" w:themeColor="background1"/>
      <w:spacing w:val="-6"/>
      <w:kern w:val="28"/>
      <w:sz w:val="30"/>
      <w:szCs w:val="26"/>
      <w14:ligatures w14:val="standardContextual"/>
    </w:rPr>
  </w:style>
  <w:style w:type="paragraph" w:customStyle="1" w:styleId="Bulletlist">
    <w:name w:val="Bullet list"/>
    <w:basedOn w:val="ListParagraph"/>
    <w:link w:val="BulletlistChar"/>
    <w:qFormat/>
    <w:rsid w:val="00491977"/>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491977"/>
    <w:rPr>
      <w:rFonts w:ascii="Arial" w:hAnsi="Arial" w:cs="FrutigerLTStd-Light"/>
      <w:color w:val="425563" w:themeColor="accent6"/>
      <w:sz w:val="24"/>
      <w:szCs w:val="22"/>
    </w:rPr>
  </w:style>
  <w:style w:type="paragraph" w:customStyle="1" w:styleId="Footnote-hanging">
    <w:name w:val="Footnote - hanging"/>
    <w:basedOn w:val="Bulletlist"/>
    <w:link w:val="Footnote-hangingChar"/>
    <w:qFormat/>
    <w:rsid w:val="000005C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0005C7"/>
    <w:rPr>
      <w:rFonts w:ascii="Arial" w:hAnsi="Arial" w:cs="FrutigerLTStd-Light"/>
      <w:color w:val="425563" w:themeColor="accent6"/>
      <w:sz w:val="18"/>
      <w:szCs w:val="18"/>
    </w:rPr>
  </w:style>
  <w:style w:type="character" w:customStyle="1" w:styleId="Heading4Char">
    <w:name w:val="Heading 4 Char"/>
    <w:basedOn w:val="DefaultParagraphFont"/>
    <w:link w:val="Heading4"/>
    <w:rsid w:val="000005C7"/>
    <w:rPr>
      <w:rFonts w:ascii="Arial" w:hAnsi="Arial"/>
      <w:b/>
      <w:color w:val="425563" w:themeColor="accent6"/>
      <w:sz w:val="24"/>
    </w:rPr>
  </w:style>
  <w:style w:type="character" w:styleId="Hyperlink">
    <w:name w:val="Hyperlink"/>
    <w:basedOn w:val="DefaultParagraphFont"/>
    <w:uiPriority w:val="99"/>
    <w:unhideWhenUsed/>
    <w:qFormat/>
    <w:rsid w:val="000005C7"/>
    <w:rPr>
      <w:rFonts w:asciiTheme="minorHAnsi" w:hAnsiTheme="minorHAnsi"/>
      <w:color w:val="005EB8" w:themeColor="accent1"/>
      <w:u w:val="none"/>
    </w:rPr>
  </w:style>
  <w:style w:type="paragraph" w:customStyle="1" w:styleId="Standfirst">
    <w:name w:val="Standfirst"/>
    <w:basedOn w:val="Normal"/>
    <w:link w:val="StandfirstChar"/>
    <w:qFormat/>
    <w:rsid w:val="00CE086C"/>
    <w:pPr>
      <w:spacing w:after="180" w:line="420" w:lineRule="atLeast"/>
    </w:pPr>
    <w:rPr>
      <w:b/>
      <w:spacing w:val="4"/>
      <w:kern w:val="28"/>
      <w:sz w:val="30"/>
      <w:szCs w:val="28"/>
      <w14:ligatures w14:val="standardContextual"/>
    </w:rPr>
  </w:style>
  <w:style w:type="character" w:customStyle="1" w:styleId="StandfirstChar">
    <w:name w:val="Standfirst Char"/>
    <w:basedOn w:val="Heading4Char"/>
    <w:link w:val="Standfirst"/>
    <w:rsid w:val="00CE086C"/>
    <w:rPr>
      <w:rFonts w:ascii="Arial" w:hAnsi="Arial"/>
      <w:b/>
      <w:color w:val="425563" w:themeColor="accent6"/>
      <w:spacing w:val="4"/>
      <w:kern w:val="28"/>
      <w:sz w:val="30"/>
      <w:szCs w:val="28"/>
      <w14:ligatures w14:val="standardContextual"/>
    </w:rPr>
  </w:style>
  <w:style w:type="paragraph" w:styleId="TOC1">
    <w:name w:val="toc 1"/>
    <w:basedOn w:val="Normal"/>
    <w:next w:val="Normal"/>
    <w:uiPriority w:val="39"/>
    <w:unhideWhenUsed/>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qFormat/>
    <w:rsid w:val="000005C7"/>
    <w:rPr>
      <w:b/>
      <w:color w:val="231F20" w:themeColor="background1"/>
      <w:sz w:val="84"/>
      <w:szCs w:val="84"/>
    </w:rPr>
  </w:style>
  <w:style w:type="character" w:customStyle="1" w:styleId="FrontpageTitleChar">
    <w:name w:val="Frontpage_Title Char"/>
    <w:basedOn w:val="DefaultParagraphFont"/>
    <w:link w:val="FrontpageTitle"/>
    <w:rsid w:val="000005C7"/>
    <w:rPr>
      <w:rFonts w:ascii="Arial" w:hAnsi="Arial"/>
      <w:b/>
      <w:color w:val="231F20" w:themeColor="background1"/>
      <w:sz w:val="84"/>
      <w:szCs w:val="84"/>
    </w:rPr>
  </w:style>
  <w:style w:type="paragraph" w:customStyle="1" w:styleId="Frontpagesubhead">
    <w:name w:val="Frontpage_subhead"/>
    <w:basedOn w:val="Normal"/>
    <w:link w:val="FrontpagesubheadChar"/>
    <w:qFormat/>
    <w:rsid w:val="00491977"/>
    <w:rPr>
      <w:b/>
      <w:sz w:val="48"/>
      <w:szCs w:val="36"/>
    </w:rPr>
  </w:style>
  <w:style w:type="character" w:customStyle="1" w:styleId="FrontpagesubheadChar">
    <w:name w:val="Frontpage_subhead Char"/>
    <w:basedOn w:val="DefaultParagraphFont"/>
    <w:link w:val="Frontpagesubhead"/>
    <w:rsid w:val="00491977"/>
    <w:rPr>
      <w:rFonts w:ascii="Arial" w:hAnsi="Arial"/>
      <w:b/>
      <w:color w:val="425563" w:themeColor="accent6"/>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005C7"/>
    <w:pPr>
      <w:numPr>
        <w:numId w:val="5"/>
      </w:numPr>
      <w:spacing w:after="120"/>
      <w:ind w:left="510" w:hanging="510"/>
    </w:pPr>
  </w:style>
  <w:style w:type="character" w:customStyle="1" w:styleId="NumberedlistChar">
    <w:name w:val="Numbered list Char"/>
    <w:basedOn w:val="DefaultParagraphFont"/>
    <w:link w:val="Numberedlist"/>
    <w:rsid w:val="000005C7"/>
    <w:rPr>
      <w:rFonts w:ascii="Arial" w:hAnsi="Arial"/>
      <w:color w:val="425563" w:themeColor="accent6"/>
      <w:sz w:val="24"/>
      <w:szCs w:val="24"/>
    </w:rPr>
  </w:style>
  <w:style w:type="paragraph" w:styleId="TOC2">
    <w:name w:val="toc 2"/>
    <w:basedOn w:val="Normal"/>
    <w:next w:val="Normal"/>
    <w:uiPriority w:val="39"/>
    <w:unhideWhenUsed/>
    <w:qFormat/>
    <w:rsid w:val="000005C7"/>
    <w:pPr>
      <w:tabs>
        <w:tab w:val="right" w:pos="9854"/>
      </w:tabs>
      <w:spacing w:after="100"/>
      <w:ind w:left="220"/>
    </w:pPr>
    <w:rPr>
      <w:b/>
      <w:noProof/>
      <w:color w:val="005EB8"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005C7"/>
    <w:pPr>
      <w:pBdr>
        <w:bottom w:val="single" w:sz="2" w:space="4" w:color="919EA8"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uiPriority w:val="22"/>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E5122E"/>
    <w:rPr>
      <w:b w:val="0"/>
      <w:sz w:val="30"/>
    </w:rPr>
  </w:style>
  <w:style w:type="character" w:customStyle="1" w:styleId="PublisheddateChar">
    <w:name w:val="Published date Char"/>
    <w:basedOn w:val="Heading4Char"/>
    <w:link w:val="Publisheddate"/>
    <w:rsid w:val="00E5122E"/>
    <w:rPr>
      <w:rFonts w:ascii="Arial" w:hAnsi="Arial"/>
      <w:b w:val="0"/>
      <w:color w:val="005EB8" w:themeColor="accent1"/>
      <w:sz w:val="30"/>
    </w:rPr>
  </w:style>
  <w:style w:type="table" w:styleId="TableGrid">
    <w:name w:val="Table Grid"/>
    <w:basedOn w:val="TableNormal"/>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rsid w:val="00C37063"/>
    <w:rPr>
      <w:rFonts w:ascii="Arial" w:hAnsi="Arial" w:cs="Arial"/>
      <w:color w:val="602050"/>
      <w:sz w:val="24"/>
    </w:rPr>
  </w:style>
  <w:style w:type="paragraph" w:customStyle="1" w:styleId="NOTESpurple">
    <w:name w:val="NOTES purple"/>
    <w:basedOn w:val="Normal"/>
    <w:next w:val="Normal"/>
    <w:link w:val="NOTESpurpleChar"/>
    <w:rsid w:val="00C37063"/>
    <w:pPr>
      <w:tabs>
        <w:tab w:val="right" w:pos="14580"/>
      </w:tabs>
      <w:spacing w:after="120"/>
      <w:textboxTightWrap w:val="none"/>
    </w:pPr>
    <w:rPr>
      <w:rFonts w:cs="Arial"/>
      <w:color w:val="602050"/>
      <w:szCs w:val="20"/>
    </w:rPr>
  </w:style>
  <w:style w:type="paragraph" w:customStyle="1" w:styleId="Docmgmtheading">
    <w:name w:val="Doc mgmt heading"/>
    <w:basedOn w:val="Normal"/>
    <w:link w:val="DocmgmtheadingChar"/>
    <w:qFormat/>
    <w:rsid w:val="00C37063"/>
    <w:rPr>
      <w:b/>
      <w:color w:val="005EB8" w:themeColor="accent1"/>
      <w:sz w:val="42"/>
      <w:szCs w:val="42"/>
    </w:rPr>
  </w:style>
  <w:style w:type="character" w:customStyle="1" w:styleId="DocmgmtheadingChar">
    <w:name w:val="Doc mgmt heading Char"/>
    <w:basedOn w:val="DefaultParagraphFont"/>
    <w:link w:val="Docmgmtheading"/>
    <w:rsid w:val="00C37063"/>
    <w:rPr>
      <w:rFonts w:ascii="Arial" w:hAnsi="Arial"/>
      <w:b/>
      <w:color w:val="005EB8" w:themeColor="accent1"/>
      <w:sz w:val="42"/>
      <w:szCs w:val="42"/>
    </w:rPr>
  </w:style>
  <w:style w:type="character" w:customStyle="1" w:styleId="ui-provider">
    <w:name w:val="ui-provider"/>
    <w:basedOn w:val="DefaultParagraphFont"/>
    <w:rsid w:val="007B0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1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gh2\Desktop\1.Basic-doc-template-2022-trans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CD699DA0A04D73A972D947B3CD5D59"/>
        <w:category>
          <w:name w:val="General"/>
          <w:gallery w:val="placeholder"/>
        </w:category>
        <w:types>
          <w:type w:val="bbPlcHdr"/>
        </w:types>
        <w:behaviors>
          <w:behavior w:val="content"/>
        </w:behaviors>
        <w:guid w:val="{9C4D9E06-523D-42AB-BEF0-602B27C3352F}"/>
      </w:docPartPr>
      <w:docPartBody>
        <w:p w:rsidR="00705857" w:rsidRDefault="00705857">
          <w:pPr>
            <w:pStyle w:val="0FCD699DA0A04D73A972D947B3CD5D59"/>
          </w:pPr>
          <w:r w:rsidRPr="00DD77F0">
            <w:t>Title of document</w:t>
          </w:r>
        </w:p>
      </w:docPartBody>
    </w:docPart>
    <w:docPart>
      <w:docPartPr>
        <w:name w:val="C0A273795D754F4FBD7C0AFECE077CE0"/>
        <w:category>
          <w:name w:val="General"/>
          <w:gallery w:val="placeholder"/>
        </w:category>
        <w:types>
          <w:type w:val="bbPlcHdr"/>
        </w:types>
        <w:behaviors>
          <w:behavior w:val="content"/>
        </w:behaviors>
        <w:guid w:val="{28A50498-7EE3-4CBC-8EF7-9FDBCE88F44B}"/>
      </w:docPartPr>
      <w:docPartBody>
        <w:p w:rsidR="00E93943" w:rsidRDefault="00705857" w:rsidP="00705857">
          <w:pPr>
            <w:pStyle w:val="C0A273795D754F4FBD7C0AFECE077CE0"/>
          </w:pPr>
          <w:r w:rsidRPr="00DD77F0">
            <w:t>Title of document</w:t>
          </w:r>
        </w:p>
      </w:docPartBody>
    </w:docPart>
    <w:docPart>
      <w:docPartPr>
        <w:name w:val="2E406A87BC964936A24A2911986734BA"/>
        <w:category>
          <w:name w:val="General"/>
          <w:gallery w:val="placeholder"/>
        </w:category>
        <w:types>
          <w:type w:val="bbPlcHdr"/>
        </w:types>
        <w:behaviors>
          <w:behavior w:val="content"/>
        </w:behaviors>
        <w:guid w:val="{F99C55BE-3A74-4CA5-A02F-4D69A8764722}"/>
      </w:docPartPr>
      <w:docPartBody>
        <w:p w:rsidR="003210FE" w:rsidRDefault="00C50805" w:rsidP="00C50805">
          <w:pPr>
            <w:pStyle w:val="2E406A87BC964936A24A2911986734BA"/>
          </w:pPr>
          <w:r w:rsidRPr="009A450D">
            <w:rPr>
              <w:rStyle w:val="PlaceholderText"/>
              <w:b/>
              <w:color w:val="44546A" w:themeColor="text2"/>
              <w:sz w:val="20"/>
              <w:szCs w:val="20"/>
            </w:rPr>
            <w:t>0.1</w:t>
          </w:r>
        </w:p>
      </w:docPartBody>
    </w:docPart>
    <w:docPart>
      <w:docPartPr>
        <w:name w:val="FE1C95C2D4054EBB908BD32C8F603EAE"/>
        <w:category>
          <w:name w:val="General"/>
          <w:gallery w:val="placeholder"/>
        </w:category>
        <w:types>
          <w:type w:val="bbPlcHdr"/>
        </w:types>
        <w:behaviors>
          <w:behavior w:val="content"/>
        </w:behaviors>
        <w:guid w:val="{3979BB2B-3A82-4736-B384-6412091A7C33}"/>
      </w:docPartPr>
      <w:docPartBody>
        <w:p w:rsidR="003210FE" w:rsidRDefault="00C50805" w:rsidP="00C50805">
          <w:pPr>
            <w:pStyle w:val="FE1C95C2D4054EBB908BD32C8F603EAE"/>
          </w:pPr>
          <w:r w:rsidRPr="00320C3F">
            <w:rPr>
              <w:rStyle w:val="PlaceholderText"/>
              <w:b/>
              <w:sz w:val="20"/>
              <w:szCs w:val="20"/>
            </w:rPr>
            <w:t>[Publish Date]</w:t>
          </w:r>
        </w:p>
      </w:docPartBody>
    </w:docPart>
    <w:docPart>
      <w:docPartPr>
        <w:name w:val="B3489773FC084C5988C878482B551962"/>
        <w:category>
          <w:name w:val="General"/>
          <w:gallery w:val="placeholder"/>
        </w:category>
        <w:types>
          <w:type w:val="bbPlcHdr"/>
        </w:types>
        <w:behaviors>
          <w:behavior w:val="content"/>
        </w:behaviors>
        <w:guid w:val="{9E5CC05D-6214-42A4-956D-B7222B766E91}"/>
      </w:docPartPr>
      <w:docPartBody>
        <w:p w:rsidR="000C66FC" w:rsidRDefault="00F96535" w:rsidP="00F96535">
          <w:pPr>
            <w:pStyle w:val="B3489773FC084C5988C878482B551962"/>
          </w:pPr>
          <w:r w:rsidRPr="00320C3F">
            <w:rPr>
              <w:rStyle w:val="PlaceholderText"/>
              <w:b/>
              <w:sz w:val="20"/>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857"/>
    <w:rsid w:val="000B6B3D"/>
    <w:rsid w:val="000C2FAB"/>
    <w:rsid w:val="000C66FC"/>
    <w:rsid w:val="00187808"/>
    <w:rsid w:val="0022124B"/>
    <w:rsid w:val="003210FE"/>
    <w:rsid w:val="004D3D1E"/>
    <w:rsid w:val="00705857"/>
    <w:rsid w:val="00754527"/>
    <w:rsid w:val="00811022"/>
    <w:rsid w:val="00C50805"/>
    <w:rsid w:val="00E93943"/>
    <w:rsid w:val="00F96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6535"/>
    <w:rPr>
      <w:color w:val="808080"/>
    </w:rPr>
  </w:style>
  <w:style w:type="paragraph" w:customStyle="1" w:styleId="0FCD699DA0A04D73A972D947B3CD5D59">
    <w:name w:val="0FCD699DA0A04D73A972D947B3CD5D59"/>
  </w:style>
  <w:style w:type="paragraph" w:customStyle="1" w:styleId="C0A273795D754F4FBD7C0AFECE077CE0">
    <w:name w:val="C0A273795D754F4FBD7C0AFECE077CE0"/>
    <w:rsid w:val="00705857"/>
  </w:style>
  <w:style w:type="paragraph" w:customStyle="1" w:styleId="2E406A87BC964936A24A2911986734BA">
    <w:name w:val="2E406A87BC964936A24A2911986734BA"/>
    <w:rsid w:val="00C50805"/>
  </w:style>
  <w:style w:type="paragraph" w:customStyle="1" w:styleId="FE1C95C2D4054EBB908BD32C8F603EAE">
    <w:name w:val="FE1C95C2D4054EBB908BD32C8F603EAE"/>
    <w:rsid w:val="00C50805"/>
  </w:style>
  <w:style w:type="paragraph" w:customStyle="1" w:styleId="B3489773FC084C5988C878482B551962">
    <w:name w:val="B3489773FC084C5988C878482B551962"/>
    <w:rsid w:val="00F965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HSD-BRAND-NOV20">
  <a:themeElements>
    <a:clrScheme name="NHSD-REFRESH-NOV20-WORD">
      <a:dk1>
        <a:srgbClr val="FFFFFF"/>
      </a:dk1>
      <a:lt1>
        <a:srgbClr val="231F20"/>
      </a:lt1>
      <a:dk2>
        <a:srgbClr val="0072CE"/>
      </a:dk2>
      <a:lt2>
        <a:srgbClr val="E8EDEE"/>
      </a:lt2>
      <a:accent1>
        <a:srgbClr val="005EB8"/>
      </a:accent1>
      <a:accent2>
        <a:srgbClr val="919EA8"/>
      </a:accent2>
      <a:accent3>
        <a:srgbClr val="DDE1E4"/>
      </a:accent3>
      <a:accent4>
        <a:srgbClr val="003087"/>
      </a:accent4>
      <a:accent5>
        <a:srgbClr val="99C7EB"/>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HSD-BRAND-NOV20" id="{EAEBF6B7-4A60-4CAF-B087-03F9A6CBC445}" vid="{A3467EB7-9383-4EF9-A506-FF1D5AD78A9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2023-11-27T00:00:00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Permissions xmlns="ce368e7a-2116-4d3d-9779-befb65c5a772" xsi:nil="true"/>
    <MigrationWizId xmlns="ce368e7a-2116-4d3d-9779-befb65c5a772" xsi:nil="true"/>
    <MigrationWizIdPermissionLevels xmlns="ce368e7a-2116-4d3d-9779-befb65c5a772" xsi:nil="true"/>
    <MigrationWizIdSecurityGroups xmlns="ce368e7a-2116-4d3d-9779-befb65c5a772" xsi:nil="true"/>
    <MigrationWizIdDocumentLibraryPermissions xmlns="ce368e7a-2116-4d3d-9779-befb65c5a772"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1FC384E624D56408AC47F03BF4FDACE" ma:contentTypeVersion="44" ma:contentTypeDescription="Create a new document." ma:contentTypeScope="" ma:versionID="39aa73c3974b00a2de4eb3db46a1c056">
  <xsd:schema xmlns:xsd="http://www.w3.org/2001/XMLSchema" xmlns:xs="http://www.w3.org/2001/XMLSchema" xmlns:p="http://schemas.microsoft.com/office/2006/metadata/properties" xmlns:ns2="ce368e7a-2116-4d3d-9779-befb65c5a772" xmlns:ns3="c09b88dd-8170-4f3a-9ab7-62442fa52a5c" targetNamespace="http://schemas.microsoft.com/office/2006/metadata/properties" ma:root="true" ma:fieldsID="0670aa5ed4204bfe25fa3ef60ac14ada" ns2:_="" ns3:_="">
    <xsd:import namespace="ce368e7a-2116-4d3d-9779-befb65c5a772"/>
    <xsd:import namespace="c09b88dd-8170-4f3a-9ab7-62442fa52a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68e7a-2116-4d3d-9779-befb65c5a772"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description="" ma:hidden="true" ma:internalName="MediaServiceObjectDetectorVersions" ma:readOnly="true">
      <xsd:simpleType>
        <xsd:restriction base="dms:Text"/>
      </xsd:simpleType>
    </xsd:element>
    <xsd:element name="MigrationWizId" ma:index="15" nillable="true" ma:displayName="MigrationWizId" ma:internalName="MigrationWizId">
      <xsd:simpleType>
        <xsd:restriction base="dms:Text"/>
      </xsd:simpleType>
    </xsd:element>
    <xsd:element name="MigrationWizIdPermissions" ma:index="16" nillable="true" ma:displayName="MigrationWizIdPermissions" ma:internalName="MigrationWizIdPermissions">
      <xsd:simpleType>
        <xsd:restriction base="dms:Text"/>
      </xsd:simpleType>
    </xsd:element>
    <xsd:element name="MigrationWizIdPermissionLevels" ma:index="17" nillable="true" ma:displayName="MigrationWizIdPermissionLevels" ma:internalName="MigrationWizIdPermissionLevels">
      <xsd:simpleType>
        <xsd:restriction base="dms:Text"/>
      </xsd:simpleType>
    </xsd:element>
    <xsd:element name="MigrationWizIdDocumentLibraryPermissions" ma:index="18" nillable="true" ma:displayName="MigrationWizIdDocumentLibraryPermissions" ma:internalName="MigrationWizIdDocumentLibraryPermissions">
      <xsd:simpleType>
        <xsd:restriction base="dms:Text"/>
      </xsd:simpleType>
    </xsd:element>
    <xsd:element name="MigrationWizIdSecurityGroups" ma:index="19"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b88dd-8170-4f3a-9ab7-62442fa52a5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3.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4.xml><?xml version="1.0" encoding="utf-8"?>
<ds:datastoreItem xmlns:ds="http://schemas.openxmlformats.org/officeDocument/2006/customXml" ds:itemID="{5818218F-AB00-4272-A716-DA4688C85ECA}">
  <ds:schemaRefs>
    <ds:schemaRef ds:uri="ce368e7a-2116-4d3d-9779-befb65c5a772"/>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terms/"/>
    <ds:schemaRef ds:uri="c09b88dd-8170-4f3a-9ab7-62442fa52a5c"/>
    <ds:schemaRef ds:uri="http://schemas.openxmlformats.org/package/2006/metadata/core-properties"/>
    <ds:schemaRef ds:uri="http://purl.org/dc/dcmitype/"/>
    <ds:schemaRef ds:uri="http://purl.org/dc/elements/1.1/"/>
  </ds:schemaRefs>
</ds:datastoreItem>
</file>

<file path=customXml/itemProps5.xml><?xml version="1.0" encoding="utf-8"?>
<ds:datastoreItem xmlns:ds="http://schemas.openxmlformats.org/officeDocument/2006/customXml" ds:itemID="{3BBDEE53-9F7D-40A9-B02D-F296D8832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68e7a-2116-4d3d-9779-befb65c5a772"/>
    <ds:schemaRef ds:uri="c09b88dd-8170-4f3a-9ab7-62442fa52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1.Basic-doc-template-2022-transition</Template>
  <TotalTime>0</TotalTime>
  <Pages>7</Pages>
  <Words>1151</Words>
  <Characters>6567</Characters>
  <Application>Microsoft Office Word</Application>
  <DocSecurity>6</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Management Obligations</dc:title>
  <dc:creator>Ravinder Ghattaura</dc:creator>
  <cp:lastModifiedBy>Victoria Bussey</cp:lastModifiedBy>
  <cp:revision>2</cp:revision>
  <cp:lastPrinted>2016-07-14T17:27:00Z</cp:lastPrinted>
  <dcterms:created xsi:type="dcterms:W3CDTF">2023-12-20T11:01:00Z</dcterms:created>
  <dcterms:modified xsi:type="dcterms:W3CDTF">2023-12-20T11:01:00Z</dcterms:modified>
  <cp:category>1.1</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0x010100E1FC384E624D56408AC47F03BF4FDACE</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_dlc_DocIdItemGuid">
    <vt:lpwstr>4622e991-d8f2-486c-a819-b94bf77e4040</vt:lpwstr>
  </property>
</Properties>
</file>