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775BB7A3" w:rsidR="001D243C" w:rsidRDefault="001D243C" w:rsidP="00103F4D">
      <w:pPr>
        <w:pStyle w:val="Frontpagesubhead"/>
      </w:pPr>
    </w:p>
    <w:p w14:paraId="2A17ADBB" w14:textId="14A0E6B2" w:rsidR="00F25CC7" w:rsidRDefault="00F25CC7" w:rsidP="00103F4D">
      <w:pPr>
        <w:pStyle w:val="Frontpagesubhead"/>
      </w:pP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FrontpageTitleChar"/>
                                <w:b/>
                                <w:bCs w:val="0"/>
                              </w:rPr>
                              <w:alias w:val="Title"/>
                              <w:tag w:val="title"/>
                              <w:id w:val="1036308880"/>
                              <w:placeholder>
                                <w:docPart w:val="75A9A1D6821C4E94BFBA5D9A3241A54A"/>
                              </w:placeholder>
                              <w:dataBinding w:prefixMappings="xmlns:ns0='http://purl.org/dc/elements/1.1/' xmlns:ns1='http://schemas.openxmlformats.org/package/2006/metadata/core-properties' " w:xpath="/ns1:coreProperties[1]/ns0:title[1]" w:storeItemID="{6C3C8BC8-F283-45AE-878A-BAB7291924A1}"/>
                              <w:text/>
                            </w:sdtPr>
                            <w:sdtContent>
                              <w:p w14:paraId="0B8F4F26" w14:textId="48C401DD" w:rsidR="00963B3C" w:rsidRPr="001E27F8" w:rsidRDefault="00963B3C" w:rsidP="00D46EE2">
                                <w:pPr>
                                  <w:pStyle w:val="Heading1"/>
                                </w:pPr>
                                <w:r w:rsidRPr="000D3546">
                                  <w:rPr>
                                    <w:rStyle w:val="FrontpageTitleChar"/>
                                    <w:b/>
                                    <w:bCs w:val="0"/>
                                  </w:rPr>
                                  <w:t>Escalation Management Obligations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rPr>
                          <w:rStyle w:val="FrontpageTitleChar"/>
                          <w:b/>
                          <w:bCs w:val="0"/>
                        </w:rPr>
                        <w:alias w:val="Title"/>
                        <w:tag w:val="title"/>
                        <w:id w:val="1036308880"/>
                        <w:placeholder>
                          <w:docPart w:val="75A9A1D6821C4E94BFBA5D9A3241A54A"/>
                        </w:placeholder>
                        <w:dataBinding w:prefixMappings="xmlns:ns0='http://purl.org/dc/elements/1.1/' xmlns:ns1='http://schemas.openxmlformats.org/package/2006/metadata/core-properties' " w:xpath="/ns1:coreProperties[1]/ns0:title[1]" w:storeItemID="{6C3C8BC8-F283-45AE-878A-BAB7291924A1}"/>
                        <w:text/>
                      </w:sdtPr>
                      <w:sdtContent>
                        <w:p w14:paraId="0B8F4F26" w14:textId="48C401DD" w:rsidR="00963B3C" w:rsidRPr="001E27F8" w:rsidRDefault="00963B3C" w:rsidP="00D46EE2">
                          <w:pPr>
                            <w:pStyle w:val="Heading1"/>
                          </w:pPr>
                          <w:r w:rsidRPr="000D3546">
                            <w:rPr>
                              <w:rStyle w:val="FrontpageTitleChar"/>
                              <w:b/>
                              <w:bCs w:val="0"/>
                            </w:rPr>
                            <w:t>Escalation Management Obligations</w:t>
                          </w:r>
                        </w:p>
                      </w:sdtContent>
                    </w:sdt>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7777777" w:rsidR="00FE59C4" w:rsidRPr="00FE59C4" w:rsidRDefault="00FE59C4" w:rsidP="00FE59C4"/>
    <w:p w14:paraId="3F6641E1" w14:textId="33376468" w:rsidR="00FE59C4" w:rsidRPr="00FE59C4" w:rsidRDefault="00FE59C4" w:rsidP="00FE59C4"/>
    <w:p w14:paraId="50FA376B" w14:textId="77777777" w:rsidR="00FE59C4" w:rsidRPr="00FE59C4" w:rsidRDefault="00FE59C4" w:rsidP="00FE59C4"/>
    <w:p w14:paraId="2A2CE62E" w14:textId="77777777" w:rsidR="00FE59C4" w:rsidRPr="00FE59C4" w:rsidRDefault="00FE59C4" w:rsidP="00FE59C4"/>
    <w:p w14:paraId="1787322E" w14:textId="6683E369" w:rsidR="00FE59C4" w:rsidRPr="00FE59C4" w:rsidRDefault="00FE59C4" w:rsidP="00DE6A18">
      <w:pPr>
        <w:tabs>
          <w:tab w:val="left" w:pos="1381"/>
        </w:tabs>
      </w:pPr>
    </w:p>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E37D3F">
          <w:headerReference w:type="default" r:id="rId12"/>
          <w:footerReference w:type="default" r:id="rId13"/>
          <w:headerReference w:type="first" r:id="rId14"/>
          <w:footerReference w:type="first" r:id="rId15"/>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rsidTr="00581F3C">
        <w:tc>
          <w:tcPr>
            <w:tcW w:w="2660" w:type="dxa"/>
            <w:vAlign w:val="center"/>
          </w:tcPr>
          <w:p w14:paraId="1301E844" w14:textId="77777777" w:rsidR="00C37063" w:rsidRPr="004027DD" w:rsidRDefault="00C37063" w:rsidP="003A4B22">
            <w:r w:rsidRPr="004027DD">
              <w:t>Document filename:</w:t>
            </w:r>
          </w:p>
        </w:tc>
        <w:tc>
          <w:tcPr>
            <w:tcW w:w="7420" w:type="dxa"/>
            <w:gridSpan w:val="3"/>
            <w:vAlign w:val="center"/>
          </w:tcPr>
          <w:p w14:paraId="4B38462E" w14:textId="3D137B6A"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0A7819">
              <w:rPr>
                <w:b/>
                <w:noProof/>
              </w:rPr>
              <w:t>Escalation Management Obligations</w:t>
            </w:r>
            <w:r w:rsidRPr="004027DD">
              <w:rPr>
                <w:b/>
                <w:noProof/>
              </w:rPr>
              <w:fldChar w:fldCharType="end"/>
            </w:r>
            <w:r>
              <w:rPr>
                <w:b/>
                <w:noProof/>
              </w:rPr>
              <w:t xml:space="preserve"> </w:t>
            </w:r>
          </w:p>
        </w:tc>
      </w:tr>
      <w:tr w:rsidR="00932D9F" w:rsidRPr="004027DD" w14:paraId="193B2E56" w14:textId="77777777" w:rsidTr="00581F3C">
        <w:tc>
          <w:tcPr>
            <w:tcW w:w="2660" w:type="dxa"/>
            <w:vAlign w:val="center"/>
          </w:tcPr>
          <w:p w14:paraId="3350BB0D" w14:textId="32B9C4DB" w:rsidR="00932D9F" w:rsidRPr="004027DD" w:rsidRDefault="00932D9F" w:rsidP="00932D9F">
            <w:r>
              <w:t>Project</w:t>
            </w:r>
          </w:p>
        </w:tc>
        <w:tc>
          <w:tcPr>
            <w:tcW w:w="3544" w:type="dxa"/>
            <w:tcBorders>
              <w:right w:val="single" w:sz="4" w:space="0" w:color="829AAC" w:themeColor="accent6" w:themeTint="99"/>
            </w:tcBorders>
            <w:vAlign w:val="center"/>
          </w:tcPr>
          <w:p w14:paraId="3B24BEDC" w14:textId="7D1F52C8" w:rsidR="00932D9F" w:rsidRPr="004027DD" w:rsidRDefault="00932D9F" w:rsidP="00932D9F">
            <w:pPr>
              <w:rPr>
                <w:b/>
              </w:rPr>
            </w:pPr>
            <w:r>
              <w:rPr>
                <w:b/>
              </w:rPr>
              <w:t>Service Management Standard</w:t>
            </w:r>
          </w:p>
        </w:tc>
        <w:tc>
          <w:tcPr>
            <w:tcW w:w="1984" w:type="dxa"/>
            <w:tcBorders>
              <w:left w:val="single" w:sz="4" w:space="0" w:color="829AAC" w:themeColor="accent6" w:themeTint="99"/>
            </w:tcBorders>
            <w:vAlign w:val="center"/>
          </w:tcPr>
          <w:p w14:paraId="0BBACF4C" w14:textId="31A49E8D" w:rsidR="00932D9F" w:rsidRPr="004027DD" w:rsidRDefault="00932D9F" w:rsidP="00932D9F">
            <w:r>
              <w:t>Status</w:t>
            </w:r>
          </w:p>
        </w:tc>
        <w:sdt>
          <w:sdtPr>
            <w:rPr>
              <w:b/>
            </w:rPr>
            <w:alias w:val="Status"/>
            <w:tag w:val="status"/>
            <w:id w:val="410746543"/>
            <w:placeholder>
              <w:docPart w:val="836ACAA472624C39A0556044D4AF9E63"/>
            </w:placeholder>
            <w:dataBinding w:prefixMappings="xmlns:ns0='http://purl.org/dc/elements/1.1/' xmlns:ns1='http://schemas.openxmlformats.org/package/2006/metadata/core-properties' " w:xpath="/ns1:coreProperties[1]/ns1:contentStatus[1]" w:storeItemID="{6C3C8BC8-F283-45AE-878A-BAB7291924A1}"/>
            <w:text/>
          </w:sdtPr>
          <w:sdtContent>
            <w:tc>
              <w:tcPr>
                <w:tcW w:w="1892" w:type="dxa"/>
                <w:vAlign w:val="center"/>
              </w:tcPr>
              <w:p w14:paraId="18AF5421" w14:textId="673BDD09" w:rsidR="00932D9F" w:rsidRPr="004027DD" w:rsidRDefault="00370310" w:rsidP="00932D9F">
                <w:pPr>
                  <w:rPr>
                    <w:b/>
                  </w:rPr>
                </w:pPr>
                <w:r>
                  <w:rPr>
                    <w:b/>
                  </w:rPr>
                  <w:t>Published</w:t>
                </w:r>
              </w:p>
            </w:tc>
          </w:sdtContent>
        </w:sdt>
      </w:tr>
      <w:tr w:rsidR="00932D9F" w:rsidRPr="004027DD" w14:paraId="3A3758DD" w14:textId="77777777" w:rsidTr="00581F3C">
        <w:tc>
          <w:tcPr>
            <w:tcW w:w="2660" w:type="dxa"/>
            <w:vAlign w:val="center"/>
          </w:tcPr>
          <w:p w14:paraId="4886B8D6" w14:textId="0D1E2D7F" w:rsidR="00932D9F" w:rsidRPr="004027DD" w:rsidRDefault="00932D9F" w:rsidP="00932D9F">
            <w:r>
              <w:t>Owner</w:t>
            </w:r>
          </w:p>
        </w:tc>
        <w:tc>
          <w:tcPr>
            <w:tcW w:w="3544" w:type="dxa"/>
            <w:tcBorders>
              <w:right w:val="single" w:sz="4" w:space="0" w:color="829AAC" w:themeColor="accent6" w:themeTint="99"/>
            </w:tcBorders>
            <w:vAlign w:val="center"/>
          </w:tcPr>
          <w:p w14:paraId="736DB917" w14:textId="55CCF4E0" w:rsidR="00932D9F" w:rsidRPr="004027DD" w:rsidRDefault="00932D9F" w:rsidP="00932D9F">
            <w:pPr>
              <w:rPr>
                <w:b/>
              </w:rPr>
            </w:pPr>
            <w:r w:rsidRPr="00FF7430">
              <w:rPr>
                <w:b/>
              </w:rPr>
              <w:t>Live Services Primary Care Team</w:t>
            </w:r>
          </w:p>
        </w:tc>
        <w:tc>
          <w:tcPr>
            <w:tcW w:w="1984" w:type="dxa"/>
            <w:tcBorders>
              <w:left w:val="single" w:sz="4" w:space="0" w:color="829AAC" w:themeColor="accent6" w:themeTint="99"/>
            </w:tcBorders>
            <w:vAlign w:val="center"/>
          </w:tcPr>
          <w:p w14:paraId="53628EE8" w14:textId="32DB0B78" w:rsidR="00932D9F" w:rsidRPr="004027DD" w:rsidRDefault="00932D9F" w:rsidP="00932D9F">
            <w:r>
              <w:t>Version</w:t>
            </w:r>
          </w:p>
        </w:tc>
        <w:sdt>
          <w:sdtPr>
            <w:rPr>
              <w:b/>
            </w:rPr>
            <w:alias w:val="Category"/>
            <w:tag w:val="version"/>
            <w:id w:val="816300718"/>
            <w:placeholder>
              <w:docPart w:val="730515957670459BB72D9AB417F9DD47"/>
            </w:placeholder>
            <w:dataBinding w:prefixMappings="xmlns:ns0='http://purl.org/dc/elements/1.1/' xmlns:ns1='http://schemas.openxmlformats.org/package/2006/metadata/core-properties' " w:xpath="/ns1:coreProperties[1]/ns1:category[1]" w:storeItemID="{6C3C8BC8-F283-45AE-878A-BAB7291924A1}"/>
            <w:text/>
          </w:sdtPr>
          <w:sdtContent>
            <w:tc>
              <w:tcPr>
                <w:tcW w:w="1892" w:type="dxa"/>
                <w:vAlign w:val="center"/>
              </w:tcPr>
              <w:p w14:paraId="07113553" w14:textId="105D15B3" w:rsidR="00932D9F" w:rsidRPr="00320C3F" w:rsidRDefault="00BC19E6" w:rsidP="00932D9F">
                <w:pPr>
                  <w:rPr>
                    <w:b/>
                  </w:rPr>
                </w:pPr>
                <w:r>
                  <w:rPr>
                    <w:b/>
                  </w:rPr>
                  <w:t>1</w:t>
                </w:r>
                <w:r w:rsidR="00932D9F">
                  <w:rPr>
                    <w:b/>
                  </w:rPr>
                  <w:t>.</w:t>
                </w:r>
                <w:r w:rsidR="00747828">
                  <w:rPr>
                    <w:b/>
                  </w:rPr>
                  <w:t>1</w:t>
                </w:r>
              </w:p>
            </w:tc>
          </w:sdtContent>
        </w:sdt>
      </w:tr>
      <w:tr w:rsidR="00932D9F" w:rsidRPr="004027DD" w14:paraId="504151BE" w14:textId="77777777" w:rsidTr="00581F3C">
        <w:tc>
          <w:tcPr>
            <w:tcW w:w="2660" w:type="dxa"/>
            <w:vAlign w:val="center"/>
          </w:tcPr>
          <w:p w14:paraId="7858FA76" w14:textId="21F49E12" w:rsidR="00932D9F" w:rsidRPr="004027DD" w:rsidRDefault="00932D9F" w:rsidP="00932D9F">
            <w:r>
              <w:t>Author</w:t>
            </w:r>
          </w:p>
        </w:tc>
        <w:tc>
          <w:tcPr>
            <w:tcW w:w="3544" w:type="dxa"/>
            <w:tcBorders>
              <w:right w:val="single" w:sz="4" w:space="0" w:color="829AAC" w:themeColor="accent6" w:themeTint="99"/>
            </w:tcBorders>
            <w:vAlign w:val="center"/>
          </w:tcPr>
          <w:p w14:paraId="088D7B74" w14:textId="60E9344C" w:rsidR="00932D9F" w:rsidRPr="004027DD" w:rsidRDefault="00932D9F" w:rsidP="00932D9F">
            <w:r>
              <w:rPr>
                <w:b/>
              </w:rPr>
              <w:t>Service Management</w:t>
            </w:r>
          </w:p>
        </w:tc>
        <w:tc>
          <w:tcPr>
            <w:tcW w:w="1984" w:type="dxa"/>
            <w:tcBorders>
              <w:left w:val="single" w:sz="4" w:space="0" w:color="829AAC" w:themeColor="accent6" w:themeTint="99"/>
            </w:tcBorders>
            <w:vAlign w:val="center"/>
          </w:tcPr>
          <w:p w14:paraId="36C5CAE9" w14:textId="1EE7775E" w:rsidR="00932D9F" w:rsidRPr="004027DD" w:rsidRDefault="00932D9F" w:rsidP="00932D9F">
            <w:r>
              <w:t>Version issue date</w:t>
            </w:r>
          </w:p>
        </w:tc>
        <w:sdt>
          <w:sdtPr>
            <w:rPr>
              <w:b/>
            </w:rPr>
            <w:alias w:val="Issue date"/>
            <w:tag w:val="Issue date"/>
            <w:id w:val="2012406304"/>
            <w:placeholder>
              <w:docPart w:val="1F0E998A399C423B94352B74A23927DD"/>
            </w:placeholder>
            <w:dataBinding w:prefixMappings="xmlns:ns0='http://schemas.microsoft.com/office/2006/coverPageProps' " w:xpath="/ns0:CoverPageProperties[1]/ns0:PublishDate[1]" w:storeItemID="{55AF091B-3C7A-41E3-B477-F2FDAA23CFDA}"/>
            <w:date w:fullDate="2023-11-27T00:00:00Z">
              <w:dateFormat w:val="dd/MM/yyyy"/>
              <w:lid w:val="en-GB"/>
              <w:storeMappedDataAs w:val="dateTime"/>
              <w:calendar w:val="gregorian"/>
            </w:date>
          </w:sdtPr>
          <w:sdtContent>
            <w:tc>
              <w:tcPr>
                <w:tcW w:w="1892" w:type="dxa"/>
                <w:vAlign w:val="center"/>
              </w:tcPr>
              <w:p w14:paraId="5D062835" w14:textId="332211D9" w:rsidR="00932D9F" w:rsidRPr="009A450D" w:rsidRDefault="00747828" w:rsidP="00932D9F">
                <w:pPr>
                  <w:rPr>
                    <w:b/>
                  </w:rPr>
                </w:pPr>
                <w:r>
                  <w:rPr>
                    <w:b/>
                  </w:rPr>
                  <w:t>27/11/2023</w:t>
                </w:r>
              </w:p>
            </w:tc>
          </w:sdtContent>
        </w:sdt>
      </w:tr>
    </w:tbl>
    <w:p w14:paraId="3D067303"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t>Contents</w:t>
      </w:r>
    </w:p>
    <w:p w14:paraId="6C73A413" w14:textId="4125D7C6" w:rsidR="00963B3C" w:rsidRDefault="000C24AF">
      <w:pPr>
        <w:pStyle w:val="TOC1"/>
        <w:rPr>
          <w:rFonts w:asciiTheme="minorHAnsi" w:eastAsiaTheme="minorEastAsia" w:hAnsiTheme="minorHAnsi" w:cstheme="minorBidi"/>
          <w:b w:val="0"/>
          <w:color w:val="auto"/>
          <w:sz w:val="22"/>
          <w:szCs w:val="22"/>
          <w:lang w:eastAsia="en-GB"/>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30248894" w:history="1">
        <w:r w:rsidR="00963B3C" w:rsidRPr="00456F7B">
          <w:rPr>
            <w:rStyle w:val="Hyperlink"/>
          </w:rPr>
          <w:t>Introduction</w:t>
        </w:r>
        <w:r w:rsidR="00963B3C">
          <w:rPr>
            <w:webHidden/>
          </w:rPr>
          <w:tab/>
        </w:r>
        <w:r w:rsidR="00963B3C">
          <w:rPr>
            <w:webHidden/>
          </w:rPr>
          <w:fldChar w:fldCharType="begin"/>
        </w:r>
        <w:r w:rsidR="00963B3C">
          <w:rPr>
            <w:webHidden/>
          </w:rPr>
          <w:instrText xml:space="preserve"> PAGEREF _Toc130248894 \h </w:instrText>
        </w:r>
        <w:r w:rsidR="00963B3C">
          <w:rPr>
            <w:webHidden/>
          </w:rPr>
        </w:r>
        <w:r w:rsidR="00963B3C">
          <w:rPr>
            <w:webHidden/>
          </w:rPr>
          <w:fldChar w:fldCharType="separate"/>
        </w:r>
        <w:r w:rsidR="00963B3C">
          <w:rPr>
            <w:webHidden/>
          </w:rPr>
          <w:t>4</w:t>
        </w:r>
        <w:r w:rsidR="00963B3C">
          <w:rPr>
            <w:webHidden/>
          </w:rPr>
          <w:fldChar w:fldCharType="end"/>
        </w:r>
      </w:hyperlink>
    </w:p>
    <w:p w14:paraId="2B6A5E0C" w14:textId="447800AD" w:rsidR="00963B3C" w:rsidRDefault="00000000">
      <w:pPr>
        <w:pStyle w:val="TOC2"/>
        <w:rPr>
          <w:rFonts w:asciiTheme="minorHAnsi" w:eastAsiaTheme="minorEastAsia" w:hAnsiTheme="minorHAnsi" w:cstheme="minorBidi"/>
          <w:b w:val="0"/>
          <w:color w:val="auto"/>
          <w:sz w:val="22"/>
          <w:szCs w:val="22"/>
          <w:lang w:eastAsia="en-GB"/>
        </w:rPr>
      </w:pPr>
      <w:hyperlink w:anchor="_Toc130248895" w:history="1">
        <w:r w:rsidR="00963B3C" w:rsidRPr="00456F7B">
          <w:rPr>
            <w:rStyle w:val="Hyperlink"/>
          </w:rPr>
          <w:t>Parameters</w:t>
        </w:r>
        <w:r w:rsidR="00963B3C">
          <w:rPr>
            <w:webHidden/>
          </w:rPr>
          <w:tab/>
        </w:r>
        <w:r w:rsidR="00963B3C">
          <w:rPr>
            <w:webHidden/>
          </w:rPr>
          <w:fldChar w:fldCharType="begin"/>
        </w:r>
        <w:r w:rsidR="00963B3C">
          <w:rPr>
            <w:webHidden/>
          </w:rPr>
          <w:instrText xml:space="preserve"> PAGEREF _Toc130248895 \h </w:instrText>
        </w:r>
        <w:r w:rsidR="00963B3C">
          <w:rPr>
            <w:webHidden/>
          </w:rPr>
        </w:r>
        <w:r w:rsidR="00963B3C">
          <w:rPr>
            <w:webHidden/>
          </w:rPr>
          <w:fldChar w:fldCharType="separate"/>
        </w:r>
        <w:r w:rsidR="00963B3C">
          <w:rPr>
            <w:webHidden/>
          </w:rPr>
          <w:t>4</w:t>
        </w:r>
        <w:r w:rsidR="00963B3C">
          <w:rPr>
            <w:webHidden/>
          </w:rPr>
          <w:fldChar w:fldCharType="end"/>
        </w:r>
      </w:hyperlink>
    </w:p>
    <w:p w14:paraId="2AA6B0A0" w14:textId="5A0148A5" w:rsidR="00963B3C" w:rsidRDefault="00000000">
      <w:pPr>
        <w:pStyle w:val="TOC2"/>
        <w:rPr>
          <w:rFonts w:asciiTheme="minorHAnsi" w:eastAsiaTheme="minorEastAsia" w:hAnsiTheme="minorHAnsi" w:cstheme="minorBidi"/>
          <w:b w:val="0"/>
          <w:color w:val="auto"/>
          <w:sz w:val="22"/>
          <w:szCs w:val="22"/>
          <w:lang w:eastAsia="en-GB"/>
        </w:rPr>
      </w:pPr>
      <w:hyperlink w:anchor="_Toc130248896" w:history="1">
        <w:r w:rsidR="00963B3C" w:rsidRPr="00456F7B">
          <w:rPr>
            <w:rStyle w:val="Hyperlink"/>
          </w:rPr>
          <w:t>Closure\Resolution</w:t>
        </w:r>
        <w:r w:rsidR="00963B3C">
          <w:rPr>
            <w:webHidden/>
          </w:rPr>
          <w:tab/>
        </w:r>
        <w:r w:rsidR="00963B3C">
          <w:rPr>
            <w:webHidden/>
          </w:rPr>
          <w:fldChar w:fldCharType="begin"/>
        </w:r>
        <w:r w:rsidR="00963B3C">
          <w:rPr>
            <w:webHidden/>
          </w:rPr>
          <w:instrText xml:space="preserve"> PAGEREF _Toc130248896 \h </w:instrText>
        </w:r>
        <w:r w:rsidR="00963B3C">
          <w:rPr>
            <w:webHidden/>
          </w:rPr>
        </w:r>
        <w:r w:rsidR="00963B3C">
          <w:rPr>
            <w:webHidden/>
          </w:rPr>
          <w:fldChar w:fldCharType="separate"/>
        </w:r>
        <w:r w:rsidR="00963B3C">
          <w:rPr>
            <w:webHidden/>
          </w:rPr>
          <w:t>5</w:t>
        </w:r>
        <w:r w:rsidR="00963B3C">
          <w:rPr>
            <w:webHidden/>
          </w:rPr>
          <w:fldChar w:fldCharType="end"/>
        </w:r>
      </w:hyperlink>
    </w:p>
    <w:p w14:paraId="57D2C1CA" w14:textId="5F66B9C3" w:rsidR="00963B3C" w:rsidRDefault="00000000">
      <w:pPr>
        <w:pStyle w:val="TOC2"/>
        <w:rPr>
          <w:rFonts w:asciiTheme="minorHAnsi" w:eastAsiaTheme="minorEastAsia" w:hAnsiTheme="minorHAnsi" w:cstheme="minorBidi"/>
          <w:b w:val="0"/>
          <w:color w:val="auto"/>
          <w:sz w:val="22"/>
          <w:szCs w:val="22"/>
          <w:lang w:eastAsia="en-GB"/>
        </w:rPr>
      </w:pPr>
      <w:hyperlink w:anchor="_Toc130248897" w:history="1">
        <w:r w:rsidR="00963B3C" w:rsidRPr="00456F7B">
          <w:rPr>
            <w:rStyle w:val="Hyperlink"/>
          </w:rPr>
          <w:t>Supplier Escalation to NHS England</w:t>
        </w:r>
        <w:r w:rsidR="00963B3C">
          <w:rPr>
            <w:webHidden/>
          </w:rPr>
          <w:tab/>
        </w:r>
        <w:r w:rsidR="00963B3C">
          <w:rPr>
            <w:webHidden/>
          </w:rPr>
          <w:fldChar w:fldCharType="begin"/>
        </w:r>
        <w:r w:rsidR="00963B3C">
          <w:rPr>
            <w:webHidden/>
          </w:rPr>
          <w:instrText xml:space="preserve"> PAGEREF _Toc130248897 \h </w:instrText>
        </w:r>
        <w:r w:rsidR="00963B3C">
          <w:rPr>
            <w:webHidden/>
          </w:rPr>
        </w:r>
        <w:r w:rsidR="00963B3C">
          <w:rPr>
            <w:webHidden/>
          </w:rPr>
          <w:fldChar w:fldCharType="separate"/>
        </w:r>
        <w:r w:rsidR="00963B3C">
          <w:rPr>
            <w:webHidden/>
          </w:rPr>
          <w:t>5</w:t>
        </w:r>
        <w:r w:rsidR="00963B3C">
          <w:rPr>
            <w:webHidden/>
          </w:rPr>
          <w:fldChar w:fldCharType="end"/>
        </w:r>
      </w:hyperlink>
    </w:p>
    <w:p w14:paraId="40D3CB0D" w14:textId="4B615027" w:rsidR="001D243C" w:rsidRDefault="000C24AF" w:rsidP="000C24AF">
      <w:r w:rsidRPr="00C41C82">
        <w:fldChar w:fldCharType="end"/>
      </w:r>
    </w:p>
    <w:p w14:paraId="2CCEB9B5" w14:textId="65C3EB7A" w:rsidR="004F0A67" w:rsidRDefault="001D243C" w:rsidP="00963B3C">
      <w:pPr>
        <w:spacing w:after="0"/>
        <w:textboxTightWrap w:val="none"/>
      </w:pPr>
      <w:r>
        <w:br w:type="page"/>
      </w:r>
    </w:p>
    <w:p w14:paraId="312C93B8" w14:textId="77777777" w:rsidR="00963B3C" w:rsidRDefault="00963B3C" w:rsidP="00963B3C">
      <w:pPr>
        <w:pStyle w:val="Heading1"/>
      </w:pPr>
      <w:bookmarkStart w:id="0" w:name="_Toc120187143"/>
      <w:bookmarkStart w:id="1" w:name="_Toc130248894"/>
      <w:r>
        <w:t>Introduction</w:t>
      </w:r>
      <w:bookmarkEnd w:id="0"/>
      <w:bookmarkEnd w:id="1"/>
    </w:p>
    <w:p w14:paraId="162BC2C0" w14:textId="5F732B50" w:rsidR="00963B3C" w:rsidRDefault="00963B3C" w:rsidP="00963B3C">
      <w:pPr>
        <w:rPr>
          <w:b/>
          <w:bCs/>
        </w:rPr>
      </w:pPr>
      <w:r w:rsidRPr="00CF0802">
        <w:t>This document provides direction to the Supplier regarding</w:t>
      </w:r>
      <w:r>
        <w:t xml:space="preserve"> Escalation </w:t>
      </w:r>
      <w:r w:rsidRPr="00CF0802">
        <w:t>Management. The requirements and obligations set out in this document apply to</w:t>
      </w:r>
      <w:r>
        <w:t xml:space="preserve"> both</w:t>
      </w:r>
      <w:r w:rsidRPr="00CF0802">
        <w:t xml:space="preserve"> Type 1 </w:t>
      </w:r>
      <w:r>
        <w:t>and Type</w:t>
      </w:r>
      <w:r w:rsidR="00AD10D0">
        <w:t xml:space="preserve"> </w:t>
      </w:r>
      <w:r>
        <w:t xml:space="preserve">2 </w:t>
      </w:r>
      <w:r w:rsidRPr="00CF0802">
        <w:t xml:space="preserve">Catalogue Solutions. </w:t>
      </w:r>
    </w:p>
    <w:p w14:paraId="27DB0F7A" w14:textId="399E9FAE" w:rsidR="00963B3C" w:rsidRDefault="00963B3C" w:rsidP="00963B3C">
      <w:r w:rsidRPr="00376105">
        <w:t xml:space="preserve">This document forms part of the Service Management Standard. </w:t>
      </w:r>
    </w:p>
    <w:p w14:paraId="72C0CEA7" w14:textId="77777777" w:rsidR="00963B3C" w:rsidRDefault="00963B3C" w:rsidP="00963B3C"/>
    <w:p w14:paraId="19ED78FD" w14:textId="77777777" w:rsidR="00963B3C" w:rsidRPr="00963B3C" w:rsidRDefault="00963B3C" w:rsidP="00963B3C">
      <w:pPr>
        <w:pStyle w:val="Heading2"/>
      </w:pPr>
      <w:bookmarkStart w:id="2" w:name="_Toc120187144"/>
      <w:bookmarkStart w:id="3" w:name="_Toc130248895"/>
      <w:r w:rsidRPr="00963B3C">
        <w:t>Parameters</w:t>
      </w:r>
      <w:bookmarkEnd w:id="2"/>
      <w:bookmarkEnd w:id="3"/>
    </w:p>
    <w:p w14:paraId="46474831" w14:textId="60519884" w:rsidR="00963B3C" w:rsidRPr="00963B3C" w:rsidRDefault="00963B3C" w:rsidP="00963B3C">
      <w:pPr>
        <w:pStyle w:val="Numberedlist"/>
        <w:numPr>
          <w:ilvl w:val="0"/>
          <w:numId w:val="7"/>
        </w:numPr>
      </w:pPr>
      <w:r w:rsidRPr="00963B3C">
        <w:t xml:space="preserve">The Supplier will have a formal escalation process ("Escalation Process") in relation to issues which have not been resolved ("Escalation"). The Escalation Process must be easy to follow and provide enough information for any Escalation originator (being the Service Management Agent or the Service Recipient) to easily raise an Escalation. </w:t>
      </w:r>
    </w:p>
    <w:p w14:paraId="37A9682D" w14:textId="3554F4D8" w:rsidR="00963B3C" w:rsidRPr="00963B3C" w:rsidRDefault="00963B3C" w:rsidP="00963B3C">
      <w:pPr>
        <w:pStyle w:val="Numberedlist"/>
        <w:numPr>
          <w:ilvl w:val="0"/>
          <w:numId w:val="7"/>
        </w:numPr>
      </w:pPr>
      <w:r w:rsidRPr="00963B3C">
        <w:t>The Escalation Process must illustrate how the escalation is going to be handled end to end with realistic and timely expectations provided throughout the entire process.</w:t>
      </w:r>
    </w:p>
    <w:p w14:paraId="790E6128" w14:textId="5E556128" w:rsidR="00963B3C" w:rsidRPr="00963B3C" w:rsidRDefault="00963B3C" w:rsidP="00963B3C">
      <w:pPr>
        <w:pStyle w:val="Numberedlist"/>
        <w:numPr>
          <w:ilvl w:val="0"/>
          <w:numId w:val="7"/>
        </w:numPr>
      </w:pPr>
      <w:r w:rsidRPr="00963B3C">
        <w:t xml:space="preserve">The Supplier shall log all escalations </w:t>
      </w:r>
      <w:r w:rsidRPr="00464A58">
        <w:t>received.</w:t>
      </w:r>
      <w:r w:rsidRPr="00464A58">
        <w:rPr>
          <w:color w:val="231F20" w:themeColor="background1"/>
        </w:rPr>
        <w:t xml:space="preserve"> </w:t>
      </w:r>
      <w:r w:rsidRPr="00963B3C">
        <w:t>Any escalation originator should be able to escalate issues to the Supplier by telephoning, emailing, supplier portal or sending a hard copy letter to the Supplier. Originators may be Service Recipients, Interface Recipients, End Users, other suppliers that are subject to the Catalogue Agreement or the Service Management Agent.</w:t>
      </w:r>
    </w:p>
    <w:p w14:paraId="37B2416E" w14:textId="50FEBECA" w:rsidR="00963B3C" w:rsidRPr="00963B3C" w:rsidRDefault="00963B3C" w:rsidP="00963B3C">
      <w:pPr>
        <w:pStyle w:val="Numberedlist"/>
        <w:numPr>
          <w:ilvl w:val="0"/>
          <w:numId w:val="7"/>
        </w:numPr>
      </w:pPr>
      <w:r w:rsidRPr="00963B3C">
        <w:t xml:space="preserve">If the Supplier receives an escalation via a postal letter, then this must be logged as soon as the Supplier’s Escalation contact is in receipt. The letter must also be marked with the time and date received by the Escalation contact. </w:t>
      </w:r>
    </w:p>
    <w:p w14:paraId="4C84E337" w14:textId="2BDE774C" w:rsidR="00963B3C" w:rsidRDefault="00963B3C" w:rsidP="00963B3C">
      <w:pPr>
        <w:pStyle w:val="Numberedlist"/>
        <w:numPr>
          <w:ilvl w:val="0"/>
          <w:numId w:val="7"/>
        </w:numPr>
      </w:pPr>
      <w:r w:rsidRPr="00963B3C">
        <w:t xml:space="preserve">Any changes to the Suppliers Escalation Process shall be subject to Service Management Agent review and approval prior to publication. </w:t>
      </w:r>
    </w:p>
    <w:p w14:paraId="092F740D" w14:textId="57EA2DC3" w:rsidR="0006381B" w:rsidRPr="000A1FBC" w:rsidRDefault="00963B3C" w:rsidP="000A1FBC">
      <w:pPr>
        <w:pStyle w:val="Numberedlist"/>
        <w:numPr>
          <w:ilvl w:val="0"/>
          <w:numId w:val="7"/>
        </w:numPr>
      </w:pPr>
      <w:r w:rsidRPr="00963B3C">
        <w:t xml:space="preserve">Once </w:t>
      </w:r>
      <w:r w:rsidR="0006381B" w:rsidRPr="000A1FBC">
        <w:t xml:space="preserve">an escalation has been received, the following must be provided back to the originator: </w:t>
      </w:r>
    </w:p>
    <w:p w14:paraId="7C83C10E" w14:textId="0C7D215D" w:rsidR="0006381B" w:rsidRPr="000A1FBC" w:rsidRDefault="0006381B" w:rsidP="0006381B">
      <w:pPr>
        <w:pStyle w:val="Numberedlist"/>
        <w:numPr>
          <w:ilvl w:val="1"/>
          <w:numId w:val="10"/>
        </w:numPr>
        <w:textboxTightWrap w:val="none"/>
      </w:pPr>
      <w:r w:rsidRPr="000A1FBC">
        <w:t>Within 2 hours during Support Hours</w:t>
      </w:r>
      <w:r w:rsidR="0000041C" w:rsidRPr="00570F26">
        <w:t>*</w:t>
      </w:r>
      <w:r w:rsidRPr="000A1FBC">
        <w:t xml:space="preserve">: An acknowledgement response which must include a unique Supplier escalation reference number which must be both uniquely identifiable and uniquely distinguishable from an Incident, Service Request or Problem Reference number; and </w:t>
      </w:r>
    </w:p>
    <w:p w14:paraId="659227FA" w14:textId="37759A7E" w:rsidR="0006381B" w:rsidRDefault="0006381B" w:rsidP="0006381B">
      <w:pPr>
        <w:pStyle w:val="Numberedlist"/>
        <w:numPr>
          <w:ilvl w:val="1"/>
          <w:numId w:val="10"/>
        </w:numPr>
        <w:textboxTightWrap w:val="none"/>
      </w:pPr>
      <w:r w:rsidRPr="000A1FBC">
        <w:t xml:space="preserve">Within 5 Working Days of receipt of the initial communication from the originator: a detailed response addressing all points raised within the escalation including details of remedy plans and timelines. </w:t>
      </w:r>
    </w:p>
    <w:p w14:paraId="1E01A5CB" w14:textId="36899BA4" w:rsidR="00323DFD" w:rsidRPr="000A1FBC" w:rsidRDefault="00541061" w:rsidP="00D91941">
      <w:pPr>
        <w:pStyle w:val="Numberedlist"/>
        <w:numPr>
          <w:ilvl w:val="0"/>
          <w:numId w:val="0"/>
        </w:numPr>
        <w:ind w:left="720"/>
      </w:pPr>
      <w:r w:rsidRPr="00570F26">
        <w:t>*Support Hours shall mean between the hours of 06:30-20:30 on each Working Day.</w:t>
      </w:r>
    </w:p>
    <w:p w14:paraId="18127D96" w14:textId="7EF5659B" w:rsidR="0006381B" w:rsidRDefault="0006381B" w:rsidP="000A1FBC">
      <w:pPr>
        <w:ind w:left="720"/>
      </w:pPr>
      <w:r w:rsidRPr="000A1FBC">
        <w:t>In the event an escalation is received via written letter then the above must be provided back to the originator within 2 Working Days from receipt.</w:t>
      </w:r>
    </w:p>
    <w:p w14:paraId="2C000650" w14:textId="0DF4A8D3" w:rsidR="00963B3C" w:rsidRPr="00963B3C" w:rsidRDefault="00963B3C" w:rsidP="00963B3C">
      <w:pPr>
        <w:pStyle w:val="Numberedlist"/>
        <w:numPr>
          <w:ilvl w:val="0"/>
          <w:numId w:val="7"/>
        </w:numPr>
      </w:pPr>
      <w:r w:rsidRPr="00963B3C">
        <w:t xml:space="preserve">If the escalation remains open after the acknowledgement response, the Supplier shall provide an update to the originator every 5 Working Days with a detailed progress update until the escalation is resolved to the reasonable satisfaction of the originator and or Service Management Agent. </w:t>
      </w:r>
    </w:p>
    <w:p w14:paraId="17FEEC41" w14:textId="7DFD5FBF" w:rsidR="00963B3C" w:rsidRPr="00963B3C" w:rsidRDefault="00963B3C" w:rsidP="00963B3C">
      <w:pPr>
        <w:pStyle w:val="Numberedlist"/>
        <w:numPr>
          <w:ilvl w:val="0"/>
          <w:numId w:val="7"/>
        </w:numPr>
      </w:pPr>
      <w:r w:rsidRPr="00963B3C">
        <w:t xml:space="preserve">The Supplier is required to ensure all escalation are accurate and all correspondence from the Escalation originator and the Supplier must be recorded in chronological order within their Service Management Toolset. </w:t>
      </w:r>
    </w:p>
    <w:p w14:paraId="29BA2E24" w14:textId="35B4A5F9" w:rsidR="00963B3C" w:rsidRPr="00963B3C" w:rsidRDefault="00963B3C" w:rsidP="00963B3C">
      <w:pPr>
        <w:pStyle w:val="Numberedlist"/>
        <w:numPr>
          <w:ilvl w:val="0"/>
          <w:numId w:val="7"/>
        </w:numPr>
      </w:pPr>
      <w:r w:rsidRPr="00963B3C">
        <w:t xml:space="preserve">Any escalation raised by Interface recipients will be subject to review based on the potential impact and reputational damage. </w:t>
      </w:r>
    </w:p>
    <w:p w14:paraId="6688DB37" w14:textId="7C4F0BF5" w:rsidR="00963B3C" w:rsidRPr="00963B3C" w:rsidRDefault="00963B3C" w:rsidP="00963B3C">
      <w:pPr>
        <w:pStyle w:val="Numberedlist"/>
        <w:numPr>
          <w:ilvl w:val="0"/>
          <w:numId w:val="7"/>
        </w:numPr>
      </w:pPr>
      <w:r w:rsidRPr="00963B3C">
        <w:t>All escalations are subject to audit and inspection by the Service Management Agent at any time.</w:t>
      </w:r>
    </w:p>
    <w:p w14:paraId="2B4EB967" w14:textId="7F8AB3A8" w:rsidR="00963B3C" w:rsidRPr="00963B3C" w:rsidRDefault="00963B3C" w:rsidP="00963B3C">
      <w:pPr>
        <w:pStyle w:val="Numberedlist"/>
        <w:numPr>
          <w:ilvl w:val="0"/>
          <w:numId w:val="7"/>
        </w:numPr>
      </w:pPr>
      <w:r w:rsidRPr="00963B3C">
        <w:t xml:space="preserve">The Supplier will include all escalations for the service period within the Performance Monitoring Report (PMR). </w:t>
      </w:r>
    </w:p>
    <w:p w14:paraId="062B77E4" w14:textId="071B2567" w:rsidR="00963B3C" w:rsidRPr="00963B3C" w:rsidRDefault="00963B3C" w:rsidP="00963B3C">
      <w:pPr>
        <w:pStyle w:val="Numberedlist"/>
        <w:numPr>
          <w:ilvl w:val="0"/>
          <w:numId w:val="7"/>
        </w:numPr>
      </w:pPr>
      <w:r w:rsidRPr="00963B3C">
        <w:t xml:space="preserve">Service Management Agent will help facilitate a call between the Supplier and escalation originator if the resolution is taking longer than expected or if there is a dispute. </w:t>
      </w:r>
    </w:p>
    <w:p w14:paraId="4CA326A4" w14:textId="77777777" w:rsidR="00963B3C" w:rsidRDefault="00963B3C" w:rsidP="00963B3C">
      <w:pPr>
        <w:pStyle w:val="Numberedlist"/>
        <w:numPr>
          <w:ilvl w:val="0"/>
          <w:numId w:val="0"/>
        </w:numPr>
        <w:ind w:left="510" w:hanging="510"/>
      </w:pPr>
    </w:p>
    <w:p w14:paraId="2A0E3FFD" w14:textId="77777777" w:rsidR="00963B3C" w:rsidRPr="00963B3C" w:rsidRDefault="00963B3C" w:rsidP="00963B3C">
      <w:pPr>
        <w:pStyle w:val="Heading2"/>
      </w:pPr>
      <w:bookmarkStart w:id="4" w:name="_Toc120187145"/>
      <w:bookmarkStart w:id="5" w:name="_Toc130248896"/>
      <w:r w:rsidRPr="00963B3C">
        <w:t>Closure\Resolution</w:t>
      </w:r>
      <w:bookmarkEnd w:id="4"/>
      <w:bookmarkEnd w:id="5"/>
    </w:p>
    <w:p w14:paraId="7FB9A1A7" w14:textId="3717E053" w:rsidR="00963B3C" w:rsidRPr="00963B3C" w:rsidRDefault="00963B3C" w:rsidP="00963B3C">
      <w:pPr>
        <w:pStyle w:val="Numberedlist"/>
        <w:numPr>
          <w:ilvl w:val="0"/>
          <w:numId w:val="8"/>
        </w:numPr>
      </w:pPr>
      <w:r w:rsidRPr="00963B3C">
        <w:t>The Supplier must acquire confirmation or agreement from the originator and or Service Management Agent to close the escalation</w:t>
      </w:r>
      <w:r w:rsidR="00570F26">
        <w:t>.</w:t>
      </w:r>
      <w:r w:rsidRPr="00963B3C">
        <w:t xml:space="preserve"> </w:t>
      </w:r>
    </w:p>
    <w:p w14:paraId="0F7B6E38" w14:textId="77777777" w:rsidR="00963B3C" w:rsidRPr="00963B3C" w:rsidRDefault="00963B3C" w:rsidP="00963B3C">
      <w:pPr>
        <w:pStyle w:val="Numberedlist"/>
        <w:numPr>
          <w:ilvl w:val="0"/>
          <w:numId w:val="8"/>
        </w:numPr>
      </w:pPr>
      <w:r w:rsidRPr="00963B3C">
        <w:t>In the event that the originator does not agree with the resolution provided then the Supplier can escalate further to the Service Management Agent for review.</w:t>
      </w:r>
    </w:p>
    <w:p w14:paraId="0D401936" w14:textId="77777777" w:rsidR="00963B3C" w:rsidRPr="009620EE" w:rsidRDefault="00963B3C" w:rsidP="00963B3C"/>
    <w:p w14:paraId="6F13EF4D" w14:textId="77777777" w:rsidR="00963B3C" w:rsidRPr="00963B3C" w:rsidRDefault="00963B3C" w:rsidP="00963B3C">
      <w:pPr>
        <w:pStyle w:val="Heading2"/>
      </w:pPr>
      <w:bookmarkStart w:id="6" w:name="_Toc130248897"/>
      <w:r w:rsidRPr="00963B3C">
        <w:t>Supplier Escalation to NHS England</w:t>
      </w:r>
      <w:bookmarkEnd w:id="6"/>
    </w:p>
    <w:p w14:paraId="6AD05023" w14:textId="3571514B" w:rsidR="00963B3C" w:rsidRDefault="00963B3C" w:rsidP="00963B3C">
      <w:pPr>
        <w:rPr>
          <w:shd w:val="clear" w:color="auto" w:fill="FFFFFF"/>
        </w:rPr>
      </w:pPr>
      <w:r w:rsidRPr="00A22E68">
        <w:rPr>
          <w:shd w:val="clear" w:color="auto" w:fill="FFFFFF"/>
        </w:rPr>
        <w:t>Suppliers can raise an escalation via email</w:t>
      </w:r>
      <w:r>
        <w:rPr>
          <w:shd w:val="clear" w:color="auto" w:fill="FFFFFF"/>
        </w:rPr>
        <w:t>,</w:t>
      </w:r>
      <w:r w:rsidRPr="00A22E68">
        <w:rPr>
          <w:shd w:val="clear" w:color="auto" w:fill="FFFFFF"/>
        </w:rPr>
        <w:t xml:space="preserve"> </w:t>
      </w:r>
      <w:r>
        <w:rPr>
          <w:shd w:val="clear" w:color="auto" w:fill="FFFFFF"/>
        </w:rPr>
        <w:t xml:space="preserve">which must be sent </w:t>
      </w:r>
      <w:r w:rsidRPr="00A22E68">
        <w:rPr>
          <w:shd w:val="clear" w:color="auto" w:fill="FFFFFF"/>
        </w:rPr>
        <w:t>to the following address</w:t>
      </w:r>
      <w:r>
        <w:rPr>
          <w:shd w:val="clear" w:color="auto" w:fill="FFFFFF"/>
        </w:rPr>
        <w:t xml:space="preserve"> </w:t>
      </w:r>
      <w:hyperlink r:id="rId16" w:history="1">
        <w:r w:rsidRPr="00BC7D01">
          <w:rPr>
            <w:rStyle w:val="Hyperlink"/>
            <w:rFonts w:ascii="Arial" w:hAnsi="Arial"/>
          </w:rPr>
          <w:t>gpitservicemgnt@nhs.ne</w:t>
        </w:r>
        <w:r w:rsidRPr="00BC7D01">
          <w:rPr>
            <w:rStyle w:val="Hyperlink"/>
            <w:rFonts w:ascii="Arial" w:hAnsi="Arial"/>
            <w:shd w:val="clear" w:color="auto" w:fill="FFFFFF"/>
          </w:rPr>
          <w:t>t</w:t>
        </w:r>
      </w:hyperlink>
      <w:r w:rsidRPr="00CA3E26">
        <w:rPr>
          <w:shd w:val="clear" w:color="auto" w:fill="FFFFFF"/>
        </w:rPr>
        <w:t xml:space="preserve">. </w:t>
      </w:r>
      <w:r>
        <w:rPr>
          <w:shd w:val="clear" w:color="auto" w:fill="FFFFFF"/>
        </w:rPr>
        <w:t xml:space="preserve">All such </w:t>
      </w:r>
      <w:r w:rsidRPr="00A22E68">
        <w:rPr>
          <w:shd w:val="clear" w:color="auto" w:fill="FFFFFF"/>
        </w:rPr>
        <w:t>escalation</w:t>
      </w:r>
      <w:r>
        <w:rPr>
          <w:shd w:val="clear" w:color="auto" w:fill="FFFFFF"/>
        </w:rPr>
        <w:t>s</w:t>
      </w:r>
      <w:r w:rsidRPr="00A22E68">
        <w:rPr>
          <w:shd w:val="clear" w:color="auto" w:fill="FFFFFF"/>
        </w:rPr>
        <w:t xml:space="preserve"> </w:t>
      </w:r>
      <w:r>
        <w:rPr>
          <w:shd w:val="clear" w:color="auto" w:fill="FFFFFF"/>
        </w:rPr>
        <w:t xml:space="preserve">will be subject to review based </w:t>
      </w:r>
      <w:r>
        <w:t>on the potential impact or reputational damage</w:t>
      </w:r>
      <w:r>
        <w:rPr>
          <w:shd w:val="clear" w:color="auto" w:fill="FFFFFF"/>
        </w:rPr>
        <w:t xml:space="preserve"> and will be responded to by the Service Management Agent.</w:t>
      </w:r>
    </w:p>
    <w:p w14:paraId="549F2F99" w14:textId="77777777" w:rsidR="00963B3C" w:rsidRPr="00DE3C0C" w:rsidRDefault="00963B3C" w:rsidP="00963B3C"/>
    <w:p w14:paraId="11B7218F" w14:textId="77777777" w:rsidR="004F0A67" w:rsidRPr="004F0A67" w:rsidRDefault="004F0A67" w:rsidP="004F0A67"/>
    <w:sectPr w:rsidR="004F0A67" w:rsidRPr="004F0A67" w:rsidSect="00E37D3F">
      <w:headerReference w:type="default" r:id="rId17"/>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533C" w14:textId="77777777" w:rsidR="008D2EF9" w:rsidRDefault="008D2EF9" w:rsidP="000C24AF">
      <w:pPr>
        <w:spacing w:after="0"/>
      </w:pPr>
      <w:r>
        <w:separator/>
      </w:r>
    </w:p>
  </w:endnote>
  <w:endnote w:type="continuationSeparator" w:id="0">
    <w:p w14:paraId="782BAE62" w14:textId="77777777" w:rsidR="008D2EF9" w:rsidRDefault="008D2EF9"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77777777" w:rsidR="0058121B" w:rsidRDefault="002F0B3B" w:rsidP="004F28CE">
    <w:pPr>
      <w:pStyle w:val="Footer"/>
    </w:pPr>
    <w:r>
      <w:rPr>
        <w:noProof/>
      </w:rPr>
      <w:drawing>
        <wp:anchor distT="0" distB="0" distL="114300" distR="114300" simplePos="0" relativeHeight="251665408"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r w:rsidR="00F25CC7" w:rsidRPr="00F5718C">
      <w:t xml:space="preserve"> </w:t>
    </w:r>
  </w:p>
  <w:p w14:paraId="61B18C6B" w14:textId="77777777" w:rsidR="0058121B" w:rsidRDefault="0058121B" w:rsidP="004F28CE">
    <w:pPr>
      <w:pStyle w:val="Footer"/>
    </w:pPr>
  </w:p>
  <w:p w14:paraId="7364DA81" w14:textId="77777777" w:rsidR="0058121B" w:rsidRDefault="00B45641" w:rsidP="00B45641">
    <w:pPr>
      <w:pStyle w:val="Footer"/>
      <w:tabs>
        <w:tab w:val="clear" w:pos="426"/>
        <w:tab w:val="clear" w:pos="9866"/>
        <w:tab w:val="left" w:pos="3450"/>
      </w:tabs>
    </w:pPr>
    <w:r>
      <w:tab/>
    </w:r>
  </w:p>
  <w:p w14:paraId="7F1F8DCE" w14:textId="77777777" w:rsidR="0058121B" w:rsidRDefault="0058121B" w:rsidP="004F28CE">
    <w:pPr>
      <w:pStyle w:val="Footer"/>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0AA7" w14:textId="77777777" w:rsidR="008D2EF9" w:rsidRDefault="008D2EF9" w:rsidP="000C24AF">
      <w:pPr>
        <w:spacing w:after="0"/>
      </w:pPr>
      <w:r>
        <w:separator/>
      </w:r>
    </w:p>
  </w:footnote>
  <w:footnote w:type="continuationSeparator" w:id="0">
    <w:p w14:paraId="18B75E70" w14:textId="77777777" w:rsidR="008D2EF9" w:rsidRDefault="008D2EF9"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7777777" w:rsidR="00F25CC7" w:rsidRDefault="00577A42" w:rsidP="00E5704B">
    <w:r>
      <w:rPr>
        <w:noProof/>
      </w:rPr>
      <w:t>3</w:t>
    </w:r>
  </w:p>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67B3078C"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0FCD699DA0A04D73A972D947B3CD5D59"/>
      </w:placeholder>
      <w:dataBinding w:prefixMappings="xmlns:ns0='http://purl.org/dc/elements/1.1/' xmlns:ns1='http://schemas.openxmlformats.org/package/2006/metadata/core-properties' " w:xpath="/ns1:coreProperties[1]/ns0:title[1]" w:storeItemID="{6C3C8BC8-F283-45AE-878A-BAB7291924A1}"/>
      <w:text/>
    </w:sdtPr>
    <w:sdtContent>
      <w:p w14:paraId="0319014A" w14:textId="61D7CE13" w:rsidR="00F25CC7" w:rsidRDefault="00AC4D6B" w:rsidP="00DD77F0">
        <w:pPr>
          <w:pStyle w:val="Header"/>
        </w:pPr>
        <w:r>
          <w:t>Escalation Management Obligations</w:t>
        </w:r>
      </w:p>
    </w:sdtContent>
  </w:sdt>
  <w:p w14:paraId="7153264F"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2"/>
  </w:num>
  <w:num w:numId="4" w16cid:durableId="1220628642">
    <w:abstractNumId w:val="3"/>
  </w:num>
  <w:num w:numId="5" w16cid:durableId="1182083607">
    <w:abstractNumId w:val="1"/>
  </w:num>
  <w:num w:numId="6" w16cid:durableId="143550739">
    <w:abstractNumId w:val="1"/>
    <w:lvlOverride w:ilvl="0">
      <w:startOverride w:val="1"/>
    </w:lvlOverride>
  </w:num>
  <w:num w:numId="7" w16cid:durableId="2102215704">
    <w:abstractNumId w:val="1"/>
    <w:lvlOverride w:ilvl="0">
      <w:startOverride w:val="1"/>
    </w:lvlOverride>
  </w:num>
  <w:num w:numId="8" w16cid:durableId="2070376448">
    <w:abstractNumId w:val="1"/>
    <w:lvlOverride w:ilvl="0">
      <w:startOverride w:val="1"/>
    </w:lvlOverride>
  </w:num>
  <w:num w:numId="9" w16cid:durableId="189883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0582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70"/>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41C"/>
    <w:rsid w:val="000005C7"/>
    <w:rsid w:val="00000C7E"/>
    <w:rsid w:val="0000416F"/>
    <w:rsid w:val="0001164C"/>
    <w:rsid w:val="0003185C"/>
    <w:rsid w:val="00055630"/>
    <w:rsid w:val="0006381B"/>
    <w:rsid w:val="000863E2"/>
    <w:rsid w:val="00095621"/>
    <w:rsid w:val="000A1FBC"/>
    <w:rsid w:val="000A266D"/>
    <w:rsid w:val="000A7819"/>
    <w:rsid w:val="000C24AF"/>
    <w:rsid w:val="000D3546"/>
    <w:rsid w:val="000E2EBE"/>
    <w:rsid w:val="0010192E"/>
    <w:rsid w:val="00103F4D"/>
    <w:rsid w:val="00113EEC"/>
    <w:rsid w:val="00121A3A"/>
    <w:rsid w:val="00127C11"/>
    <w:rsid w:val="001716E5"/>
    <w:rsid w:val="001759AE"/>
    <w:rsid w:val="001C3565"/>
    <w:rsid w:val="001C6937"/>
    <w:rsid w:val="001D243C"/>
    <w:rsid w:val="001E27F8"/>
    <w:rsid w:val="001F3126"/>
    <w:rsid w:val="002056F1"/>
    <w:rsid w:val="00214E0F"/>
    <w:rsid w:val="0024069A"/>
    <w:rsid w:val="0029106C"/>
    <w:rsid w:val="00294488"/>
    <w:rsid w:val="002B3BFD"/>
    <w:rsid w:val="002F0B3B"/>
    <w:rsid w:val="00323DFD"/>
    <w:rsid w:val="0033715E"/>
    <w:rsid w:val="0034560E"/>
    <w:rsid w:val="00370310"/>
    <w:rsid w:val="0038479A"/>
    <w:rsid w:val="003A4B22"/>
    <w:rsid w:val="003B2DF1"/>
    <w:rsid w:val="003B6BB4"/>
    <w:rsid w:val="003C0E26"/>
    <w:rsid w:val="003D3A42"/>
    <w:rsid w:val="003F7B0C"/>
    <w:rsid w:val="00411D1D"/>
    <w:rsid w:val="00420E7F"/>
    <w:rsid w:val="00423FAF"/>
    <w:rsid w:val="00427636"/>
    <w:rsid w:val="00430131"/>
    <w:rsid w:val="00443088"/>
    <w:rsid w:val="00455A3F"/>
    <w:rsid w:val="00464A58"/>
    <w:rsid w:val="00472D33"/>
    <w:rsid w:val="00491977"/>
    <w:rsid w:val="00497DE0"/>
    <w:rsid w:val="004A6D20"/>
    <w:rsid w:val="004F0A67"/>
    <w:rsid w:val="004F28CE"/>
    <w:rsid w:val="004F6303"/>
    <w:rsid w:val="0052756A"/>
    <w:rsid w:val="00534180"/>
    <w:rsid w:val="00541061"/>
    <w:rsid w:val="00544C0C"/>
    <w:rsid w:val="00570F26"/>
    <w:rsid w:val="00577A42"/>
    <w:rsid w:val="0058121B"/>
    <w:rsid w:val="00590D21"/>
    <w:rsid w:val="005A3B89"/>
    <w:rsid w:val="005C068C"/>
    <w:rsid w:val="005D61B4"/>
    <w:rsid w:val="00613251"/>
    <w:rsid w:val="00616632"/>
    <w:rsid w:val="00620EE6"/>
    <w:rsid w:val="00627766"/>
    <w:rsid w:val="0063502E"/>
    <w:rsid w:val="00642A95"/>
    <w:rsid w:val="00654EE0"/>
    <w:rsid w:val="00671B7A"/>
    <w:rsid w:val="00675E35"/>
    <w:rsid w:val="00684633"/>
    <w:rsid w:val="00692041"/>
    <w:rsid w:val="00694FC4"/>
    <w:rsid w:val="006A1774"/>
    <w:rsid w:val="00702B4D"/>
    <w:rsid w:val="00710E40"/>
    <w:rsid w:val="0071497F"/>
    <w:rsid w:val="00730807"/>
    <w:rsid w:val="00747828"/>
    <w:rsid w:val="00753953"/>
    <w:rsid w:val="00763FA3"/>
    <w:rsid w:val="007E4138"/>
    <w:rsid w:val="007F3BFD"/>
    <w:rsid w:val="007F5954"/>
    <w:rsid w:val="00801629"/>
    <w:rsid w:val="00822AA6"/>
    <w:rsid w:val="008241CD"/>
    <w:rsid w:val="00856061"/>
    <w:rsid w:val="00870068"/>
    <w:rsid w:val="008744B1"/>
    <w:rsid w:val="00880D4A"/>
    <w:rsid w:val="00881351"/>
    <w:rsid w:val="00897829"/>
    <w:rsid w:val="008D2816"/>
    <w:rsid w:val="008D2EF9"/>
    <w:rsid w:val="008D5953"/>
    <w:rsid w:val="00915B71"/>
    <w:rsid w:val="00932D9F"/>
    <w:rsid w:val="00963B3C"/>
    <w:rsid w:val="00970C89"/>
    <w:rsid w:val="009903FD"/>
    <w:rsid w:val="00990E1C"/>
    <w:rsid w:val="00994213"/>
    <w:rsid w:val="009A0001"/>
    <w:rsid w:val="009B0321"/>
    <w:rsid w:val="009C27F0"/>
    <w:rsid w:val="009D24D4"/>
    <w:rsid w:val="009F7412"/>
    <w:rsid w:val="00A02EEF"/>
    <w:rsid w:val="00A03469"/>
    <w:rsid w:val="00A24407"/>
    <w:rsid w:val="00A268E2"/>
    <w:rsid w:val="00A646D7"/>
    <w:rsid w:val="00A66950"/>
    <w:rsid w:val="00A75B7E"/>
    <w:rsid w:val="00AB731C"/>
    <w:rsid w:val="00AC103C"/>
    <w:rsid w:val="00AC4D6B"/>
    <w:rsid w:val="00AC5577"/>
    <w:rsid w:val="00AD10D0"/>
    <w:rsid w:val="00AE45DB"/>
    <w:rsid w:val="00AE6B55"/>
    <w:rsid w:val="00AF1569"/>
    <w:rsid w:val="00B051B5"/>
    <w:rsid w:val="00B33316"/>
    <w:rsid w:val="00B45641"/>
    <w:rsid w:val="00B77C41"/>
    <w:rsid w:val="00B81669"/>
    <w:rsid w:val="00BA6DA0"/>
    <w:rsid w:val="00BC19E6"/>
    <w:rsid w:val="00BE0046"/>
    <w:rsid w:val="00BE6447"/>
    <w:rsid w:val="00C021AB"/>
    <w:rsid w:val="00C37063"/>
    <w:rsid w:val="00C8269F"/>
    <w:rsid w:val="00C846FE"/>
    <w:rsid w:val="00C92413"/>
    <w:rsid w:val="00CA0FAC"/>
    <w:rsid w:val="00CA3578"/>
    <w:rsid w:val="00CC7B1C"/>
    <w:rsid w:val="00CE086C"/>
    <w:rsid w:val="00D2448B"/>
    <w:rsid w:val="00D41F82"/>
    <w:rsid w:val="00D46EE2"/>
    <w:rsid w:val="00D4700A"/>
    <w:rsid w:val="00D50FF0"/>
    <w:rsid w:val="00D66537"/>
    <w:rsid w:val="00D91941"/>
    <w:rsid w:val="00D93D0D"/>
    <w:rsid w:val="00DD1729"/>
    <w:rsid w:val="00DD4AC8"/>
    <w:rsid w:val="00DD77F0"/>
    <w:rsid w:val="00DD7C30"/>
    <w:rsid w:val="00DE6A18"/>
    <w:rsid w:val="00DF4DBC"/>
    <w:rsid w:val="00E221D9"/>
    <w:rsid w:val="00E24323"/>
    <w:rsid w:val="00E37D3F"/>
    <w:rsid w:val="00E45C31"/>
    <w:rsid w:val="00E5122E"/>
    <w:rsid w:val="00E559F0"/>
    <w:rsid w:val="00E5704B"/>
    <w:rsid w:val="00E80B74"/>
    <w:rsid w:val="00E85295"/>
    <w:rsid w:val="00EB1195"/>
    <w:rsid w:val="00EB6372"/>
    <w:rsid w:val="00ED3649"/>
    <w:rsid w:val="00F02177"/>
    <w:rsid w:val="00F06F3B"/>
    <w:rsid w:val="00F13D85"/>
    <w:rsid w:val="00F25CC7"/>
    <w:rsid w:val="00F42EB9"/>
    <w:rsid w:val="00F5718C"/>
    <w:rsid w:val="00F609E1"/>
    <w:rsid w:val="00F7153D"/>
    <w:rsid w:val="00F8486E"/>
    <w:rsid w:val="00FA30C8"/>
    <w:rsid w:val="00FA4212"/>
    <w:rsid w:val="00FB4899"/>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FD81"/>
  <w15:docId w15:val="{B184F8E1-53D5-4A82-84F2-DBEDC50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5"/>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character" w:styleId="CommentReference">
    <w:name w:val="annotation reference"/>
    <w:basedOn w:val="DefaultParagraphFont"/>
    <w:uiPriority w:val="99"/>
    <w:semiHidden/>
    <w:unhideWhenUsed/>
    <w:rsid w:val="00464A58"/>
    <w:rPr>
      <w:sz w:val="16"/>
      <w:szCs w:val="16"/>
    </w:rPr>
  </w:style>
  <w:style w:type="paragraph" w:styleId="CommentText">
    <w:name w:val="annotation text"/>
    <w:basedOn w:val="Normal"/>
    <w:link w:val="CommentTextChar"/>
    <w:uiPriority w:val="99"/>
    <w:unhideWhenUsed/>
    <w:rsid w:val="00464A58"/>
    <w:rPr>
      <w:sz w:val="20"/>
      <w:szCs w:val="20"/>
    </w:rPr>
  </w:style>
  <w:style w:type="character" w:customStyle="1" w:styleId="CommentTextChar">
    <w:name w:val="Comment Text Char"/>
    <w:basedOn w:val="DefaultParagraphFont"/>
    <w:link w:val="CommentText"/>
    <w:uiPriority w:val="99"/>
    <w:rsid w:val="00464A58"/>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464A58"/>
    <w:rPr>
      <w:b/>
      <w:bCs/>
    </w:rPr>
  </w:style>
  <w:style w:type="character" w:customStyle="1" w:styleId="CommentSubjectChar">
    <w:name w:val="Comment Subject Char"/>
    <w:basedOn w:val="CommentTextChar"/>
    <w:link w:val="CommentSubject"/>
    <w:uiPriority w:val="99"/>
    <w:semiHidden/>
    <w:rsid w:val="00464A58"/>
    <w:rPr>
      <w:rFonts w:ascii="Arial" w:hAnsi="Arial"/>
      <w:b/>
      <w:bCs/>
      <w:color w:val="425563"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57369">
      <w:bodyDiv w:val="1"/>
      <w:marLeft w:val="0"/>
      <w:marRight w:val="0"/>
      <w:marTop w:val="0"/>
      <w:marBottom w:val="0"/>
      <w:divBdr>
        <w:top w:val="none" w:sz="0" w:space="0" w:color="auto"/>
        <w:left w:val="none" w:sz="0" w:space="0" w:color="auto"/>
        <w:bottom w:val="none" w:sz="0" w:space="0" w:color="auto"/>
        <w:right w:val="none" w:sz="0" w:space="0" w:color="auto"/>
      </w:divBdr>
    </w:div>
    <w:div w:id="16826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gpitservicemgnt@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D699DA0A04D73A972D947B3CD5D59"/>
        <w:category>
          <w:name w:val="General"/>
          <w:gallery w:val="placeholder"/>
        </w:category>
        <w:types>
          <w:type w:val="bbPlcHdr"/>
        </w:types>
        <w:behaviors>
          <w:behavior w:val="content"/>
        </w:behaviors>
        <w:guid w:val="{9C4D9E06-523D-42AB-BEF0-602B27C3352F}"/>
      </w:docPartPr>
      <w:docPartBody>
        <w:p w:rsidR="00762604" w:rsidRDefault="00762604">
          <w:pPr>
            <w:pStyle w:val="0FCD699DA0A04D73A972D947B3CD5D59"/>
          </w:pPr>
          <w:r w:rsidRPr="00DD77F0">
            <w:t>Title of document</w:t>
          </w:r>
        </w:p>
      </w:docPartBody>
    </w:docPart>
    <w:docPart>
      <w:docPartPr>
        <w:name w:val="75A9A1D6821C4E94BFBA5D9A3241A54A"/>
        <w:category>
          <w:name w:val="General"/>
          <w:gallery w:val="placeholder"/>
        </w:category>
        <w:types>
          <w:type w:val="bbPlcHdr"/>
        </w:types>
        <w:behaviors>
          <w:behavior w:val="content"/>
        </w:behaviors>
        <w:guid w:val="{43202015-80D2-4201-971B-07CC8B798298}"/>
      </w:docPartPr>
      <w:docPartBody>
        <w:p w:rsidR="007D70CD" w:rsidRDefault="00762604" w:rsidP="00762604">
          <w:pPr>
            <w:pStyle w:val="75A9A1D6821C4E94BFBA5D9A3241A54A"/>
          </w:pPr>
          <w:r w:rsidRPr="00DD77F0">
            <w:t>Title of document</w:t>
          </w:r>
        </w:p>
      </w:docPartBody>
    </w:docPart>
    <w:docPart>
      <w:docPartPr>
        <w:name w:val="836ACAA472624C39A0556044D4AF9E63"/>
        <w:category>
          <w:name w:val="General"/>
          <w:gallery w:val="placeholder"/>
        </w:category>
        <w:types>
          <w:type w:val="bbPlcHdr"/>
        </w:types>
        <w:behaviors>
          <w:behavior w:val="content"/>
        </w:behaviors>
        <w:guid w:val="{B57352B3-2319-489D-AE70-C092E722E683}"/>
      </w:docPartPr>
      <w:docPartBody>
        <w:p w:rsidR="00B76671" w:rsidRDefault="004B10BC" w:rsidP="004B10BC">
          <w:pPr>
            <w:pStyle w:val="836ACAA472624C39A0556044D4AF9E63"/>
          </w:pPr>
          <w:r w:rsidRPr="00320C3F">
            <w:rPr>
              <w:rStyle w:val="PlaceholderText"/>
              <w:b/>
              <w:sz w:val="20"/>
            </w:rPr>
            <w:t>[Status]</w:t>
          </w:r>
        </w:p>
      </w:docPartBody>
    </w:docPart>
    <w:docPart>
      <w:docPartPr>
        <w:name w:val="730515957670459BB72D9AB417F9DD47"/>
        <w:category>
          <w:name w:val="General"/>
          <w:gallery w:val="placeholder"/>
        </w:category>
        <w:types>
          <w:type w:val="bbPlcHdr"/>
        </w:types>
        <w:behaviors>
          <w:behavior w:val="content"/>
        </w:behaviors>
        <w:guid w:val="{98A97E4B-BE4C-45C8-93BD-04D292758537}"/>
      </w:docPartPr>
      <w:docPartBody>
        <w:p w:rsidR="00B76671" w:rsidRDefault="004B10BC" w:rsidP="004B10BC">
          <w:pPr>
            <w:pStyle w:val="730515957670459BB72D9AB417F9DD47"/>
          </w:pPr>
          <w:r w:rsidRPr="009A450D">
            <w:rPr>
              <w:rStyle w:val="PlaceholderText"/>
              <w:b/>
              <w:color w:val="44546A" w:themeColor="text2"/>
              <w:sz w:val="20"/>
              <w:szCs w:val="20"/>
            </w:rPr>
            <w:t>0.1</w:t>
          </w:r>
        </w:p>
      </w:docPartBody>
    </w:docPart>
    <w:docPart>
      <w:docPartPr>
        <w:name w:val="1F0E998A399C423B94352B74A23927DD"/>
        <w:category>
          <w:name w:val="General"/>
          <w:gallery w:val="placeholder"/>
        </w:category>
        <w:types>
          <w:type w:val="bbPlcHdr"/>
        </w:types>
        <w:behaviors>
          <w:behavior w:val="content"/>
        </w:behaviors>
        <w:guid w:val="{E257A44E-85CC-407F-BF7D-ACDA03970186}"/>
      </w:docPartPr>
      <w:docPartBody>
        <w:p w:rsidR="00B76671" w:rsidRDefault="004B10BC" w:rsidP="004B10BC">
          <w:pPr>
            <w:pStyle w:val="1F0E998A399C423B94352B74A23927DD"/>
          </w:pPr>
          <w:r w:rsidRPr="00320C3F">
            <w:rPr>
              <w:rStyle w:val="PlaceholderText"/>
              <w:b/>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04"/>
    <w:rsid w:val="001735F3"/>
    <w:rsid w:val="004B10BC"/>
    <w:rsid w:val="004C589A"/>
    <w:rsid w:val="00527854"/>
    <w:rsid w:val="00762604"/>
    <w:rsid w:val="007D70CD"/>
    <w:rsid w:val="0082244C"/>
    <w:rsid w:val="00907D84"/>
    <w:rsid w:val="009C1F50"/>
    <w:rsid w:val="00B76671"/>
    <w:rsid w:val="00BC3362"/>
    <w:rsid w:val="00D6477A"/>
    <w:rsid w:val="00DA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0BC"/>
    <w:rPr>
      <w:color w:val="808080"/>
    </w:rPr>
  </w:style>
  <w:style w:type="paragraph" w:customStyle="1" w:styleId="0FCD699DA0A04D73A972D947B3CD5D59">
    <w:name w:val="0FCD699DA0A04D73A972D947B3CD5D59"/>
  </w:style>
  <w:style w:type="paragraph" w:customStyle="1" w:styleId="75A9A1D6821C4E94BFBA5D9A3241A54A">
    <w:name w:val="75A9A1D6821C4E94BFBA5D9A3241A54A"/>
    <w:rsid w:val="00762604"/>
  </w:style>
  <w:style w:type="paragraph" w:customStyle="1" w:styleId="836ACAA472624C39A0556044D4AF9E63">
    <w:name w:val="836ACAA472624C39A0556044D4AF9E63"/>
    <w:rsid w:val="004B10BC"/>
  </w:style>
  <w:style w:type="paragraph" w:customStyle="1" w:styleId="730515957670459BB72D9AB417F9DD47">
    <w:name w:val="730515957670459BB72D9AB417F9DD47"/>
    <w:rsid w:val="004B10BC"/>
  </w:style>
  <w:style w:type="paragraph" w:customStyle="1" w:styleId="1F0E998A399C423B94352B74A23927DD">
    <w:name w:val="1F0E998A399C423B94352B74A23927DD"/>
    <w:rsid w:val="004B1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C384E624D56408AC47F03BF4FDACE" ma:contentTypeVersion="44" ma:contentTypeDescription="Create a new document." ma:contentTypeScope="" ma:versionID="39aa73c3974b00a2de4eb3db46a1c056">
  <xsd:schema xmlns:xsd="http://www.w3.org/2001/XMLSchema" xmlns:xs="http://www.w3.org/2001/XMLSchema" xmlns:p="http://schemas.microsoft.com/office/2006/metadata/properties" xmlns:ns2="ce368e7a-2116-4d3d-9779-befb65c5a772" xmlns:ns3="c09b88dd-8170-4f3a-9ab7-62442fa52a5c" targetNamespace="http://schemas.microsoft.com/office/2006/metadata/properties" ma:root="true" ma:fieldsID="0670aa5ed4204bfe25fa3ef60ac14ada" ns2:_="" ns3:_="">
    <xsd:import namespace="ce368e7a-2116-4d3d-9779-befb65c5a772"/>
    <xsd:import namespace="c09b88dd-8170-4f3a-9ab7-62442fa52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68e7a-2116-4d3d-9779-befb65c5a772"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description="" ma:hidden="true" ma:internalName="MediaServiceObjectDetectorVersions"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b88dd-8170-4f3a-9ab7-62442fa52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igrationWizIdPermissions xmlns="ce368e7a-2116-4d3d-9779-befb65c5a772" xsi:nil="true"/>
    <MigrationWizId xmlns="ce368e7a-2116-4d3d-9779-befb65c5a772" xsi:nil="true"/>
    <MigrationWizIdPermissionLevels xmlns="ce368e7a-2116-4d3d-9779-befb65c5a772" xsi:nil="true"/>
    <MigrationWizIdSecurityGroups xmlns="ce368e7a-2116-4d3d-9779-befb65c5a772" xsi:nil="true"/>
    <MigrationWizIdDocumentLibraryPermissions xmlns="ce368e7a-2116-4d3d-9779-befb65c5a77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A86AEF95-18EA-4548-8F50-DC7D24B8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68e7a-2116-4d3d-9779-befb65c5a772"/>
    <ds:schemaRef ds:uri="c09b88dd-8170-4f3a-9ab7-62442fa5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5.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ce368e7a-2116-4d3d-9779-befb65c5a772"/>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1.Basic-doc-template-2022-transition</Template>
  <TotalTime>1</TotalTime>
  <Pages>1</Pages>
  <Words>698</Words>
  <Characters>3984</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Escalation Management Obligations</dc:title>
  <dc:creator>Ravinder Ghattaura</dc:creator>
  <cp:lastModifiedBy>GIBSON, Chloe (NHS ENGLAND - X26)</cp:lastModifiedBy>
  <cp:revision>2</cp:revision>
  <cp:lastPrinted>2016-07-14T17:27:00Z</cp:lastPrinted>
  <dcterms:created xsi:type="dcterms:W3CDTF">2024-01-15T09:40:00Z</dcterms:created>
  <dcterms:modified xsi:type="dcterms:W3CDTF">2024-01-15T09:40:00Z</dcterms:modified>
  <cp:category>1.1</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0x010100E1FC384E624D56408AC47F03BF4FDACE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