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079F66B7" w:rsidR="00F25CC7" w:rsidRPr="001E27F8" w:rsidRDefault="00957CA6" w:rsidP="00957CA6">
                                <w:pPr>
                                  <w:pStyle w:val="FrontpageTitle"/>
                                </w:pPr>
                                <w:r w:rsidRPr="00957CA6">
                                  <w:t>Incident Management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079F66B7" w:rsidR="00F25CC7" w:rsidRPr="001E27F8" w:rsidRDefault="00957CA6" w:rsidP="00957CA6">
                          <w:pPr>
                            <w:pStyle w:val="FrontpageTitle"/>
                          </w:pPr>
                          <w:r w:rsidRPr="00957CA6">
                            <w:t>Incident Management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6CF17FDC"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2"/>
          <w:footerReference w:type="default" r:id="rId13"/>
          <w:headerReference w:type="first" r:id="rId14"/>
          <w:footerReference w:type="first" r:id="rId15"/>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047219D8"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BD5375">
              <w:rPr>
                <w:b/>
                <w:noProof/>
              </w:rPr>
              <w:t>Incident Management Obligations</w:t>
            </w:r>
            <w:r w:rsidRPr="004027DD">
              <w:rPr>
                <w:b/>
                <w:noProof/>
              </w:rPr>
              <w:fldChar w:fldCharType="end"/>
            </w:r>
            <w:r>
              <w:rPr>
                <w:b/>
                <w:noProof/>
              </w:rPr>
              <w:t xml:space="preserve"> </w:t>
            </w:r>
          </w:p>
        </w:tc>
      </w:tr>
      <w:tr w:rsidR="009A3B17" w:rsidRPr="004027DD" w14:paraId="193B2E56" w14:textId="77777777" w:rsidTr="00581F3C">
        <w:tc>
          <w:tcPr>
            <w:tcW w:w="2660" w:type="dxa"/>
            <w:vAlign w:val="center"/>
          </w:tcPr>
          <w:p w14:paraId="3350BB0D" w14:textId="645A1097" w:rsidR="009A3B17" w:rsidRPr="004027DD" w:rsidRDefault="009A3B17" w:rsidP="009A3B17">
            <w:r>
              <w:t>Project</w:t>
            </w:r>
          </w:p>
        </w:tc>
        <w:tc>
          <w:tcPr>
            <w:tcW w:w="3544" w:type="dxa"/>
            <w:tcBorders>
              <w:right w:val="single" w:sz="4" w:space="0" w:color="829AAC" w:themeColor="accent6" w:themeTint="99"/>
            </w:tcBorders>
            <w:vAlign w:val="center"/>
          </w:tcPr>
          <w:p w14:paraId="3B24BEDC" w14:textId="358EA03B" w:rsidR="009A3B17" w:rsidRPr="004027DD" w:rsidRDefault="009A3B17" w:rsidP="009A3B17">
            <w:pPr>
              <w:rPr>
                <w:b/>
              </w:rPr>
            </w:pPr>
            <w:r>
              <w:rPr>
                <w:b/>
              </w:rPr>
              <w:t>Service Management Standard</w:t>
            </w:r>
          </w:p>
        </w:tc>
        <w:tc>
          <w:tcPr>
            <w:tcW w:w="1984" w:type="dxa"/>
            <w:tcBorders>
              <w:left w:val="single" w:sz="4" w:space="0" w:color="829AAC" w:themeColor="accent6" w:themeTint="99"/>
            </w:tcBorders>
            <w:vAlign w:val="center"/>
          </w:tcPr>
          <w:p w14:paraId="0BBACF4C" w14:textId="24FD68D0" w:rsidR="009A3B17" w:rsidRPr="004027DD" w:rsidRDefault="009A3B17" w:rsidP="009A3B17">
            <w:r>
              <w:t>Status</w:t>
            </w:r>
          </w:p>
        </w:tc>
        <w:sdt>
          <w:sdtPr>
            <w:rPr>
              <w:b/>
            </w:rPr>
            <w:alias w:val="Status"/>
            <w:tag w:val="status"/>
            <w:id w:val="1954512028"/>
            <w:placeholder>
              <w:docPart w:val="46A4B2C83B944871BE8BFEA03C769A5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AF5421" w14:textId="440B8BB2" w:rsidR="009A3B17" w:rsidRPr="004027DD" w:rsidRDefault="00B47A64" w:rsidP="009A3B17">
                <w:pPr>
                  <w:rPr>
                    <w:b/>
                  </w:rPr>
                </w:pPr>
                <w:r>
                  <w:rPr>
                    <w:b/>
                  </w:rPr>
                  <w:t>Published</w:t>
                </w:r>
              </w:p>
            </w:tc>
          </w:sdtContent>
        </w:sdt>
      </w:tr>
      <w:tr w:rsidR="00AA7C24" w:rsidRPr="004027DD" w14:paraId="07908937" w14:textId="77777777" w:rsidTr="00581F3C">
        <w:tc>
          <w:tcPr>
            <w:tcW w:w="2660" w:type="dxa"/>
            <w:vAlign w:val="center"/>
          </w:tcPr>
          <w:p w14:paraId="288DB5CB" w14:textId="1954E1DF" w:rsidR="00AA7C24" w:rsidRDefault="00AA7C24" w:rsidP="00AA7C24">
            <w:r>
              <w:t>Owner</w:t>
            </w:r>
          </w:p>
        </w:tc>
        <w:tc>
          <w:tcPr>
            <w:tcW w:w="3544" w:type="dxa"/>
            <w:tcBorders>
              <w:right w:val="single" w:sz="4" w:space="0" w:color="829AAC" w:themeColor="accent6" w:themeTint="99"/>
            </w:tcBorders>
            <w:vAlign w:val="center"/>
          </w:tcPr>
          <w:p w14:paraId="5F83EDB5" w14:textId="6869F58F" w:rsidR="00AA7C24" w:rsidRPr="004027DD" w:rsidRDefault="00AA7C24" w:rsidP="00AA7C24">
            <w:pPr>
              <w:rPr>
                <w:b/>
              </w:rPr>
            </w:pPr>
            <w:r w:rsidRPr="00FF7430">
              <w:rPr>
                <w:b/>
              </w:rPr>
              <w:t>Live Services Primary Care Team</w:t>
            </w:r>
          </w:p>
        </w:tc>
        <w:tc>
          <w:tcPr>
            <w:tcW w:w="1984" w:type="dxa"/>
            <w:tcBorders>
              <w:left w:val="single" w:sz="4" w:space="0" w:color="829AAC" w:themeColor="accent6" w:themeTint="99"/>
            </w:tcBorders>
            <w:vAlign w:val="center"/>
          </w:tcPr>
          <w:p w14:paraId="63432519" w14:textId="3485B72F" w:rsidR="00AA7C24" w:rsidRPr="004027DD" w:rsidRDefault="00AA7C24" w:rsidP="00AA7C24">
            <w:r>
              <w:t>Version</w:t>
            </w:r>
          </w:p>
        </w:tc>
        <w:sdt>
          <w:sdtPr>
            <w:rPr>
              <w:b/>
            </w:rPr>
            <w:alias w:val="Category"/>
            <w:tag w:val="version"/>
            <w:id w:val="-1676796834"/>
            <w:placeholder>
              <w:docPart w:val="BBAD1A3AE32A4BC281763070E36FA5F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21F322F3" w14:textId="12A1A30F" w:rsidR="00AA7C24" w:rsidRDefault="00AA7C24" w:rsidP="00AA7C24">
                <w:pPr>
                  <w:rPr>
                    <w:b/>
                  </w:rPr>
                </w:pPr>
                <w:r>
                  <w:rPr>
                    <w:b/>
                  </w:rPr>
                  <w:t>3.</w:t>
                </w:r>
                <w:r w:rsidR="00ED06A0">
                  <w:rPr>
                    <w:b/>
                  </w:rPr>
                  <w:t>1</w:t>
                </w:r>
              </w:p>
            </w:tc>
          </w:sdtContent>
        </w:sdt>
      </w:tr>
      <w:tr w:rsidR="00AA7C24" w:rsidRPr="004027DD" w14:paraId="38A8BAF3" w14:textId="77777777" w:rsidTr="00581F3C">
        <w:tc>
          <w:tcPr>
            <w:tcW w:w="2660" w:type="dxa"/>
            <w:vAlign w:val="center"/>
          </w:tcPr>
          <w:p w14:paraId="78C8010A" w14:textId="43FE6F14" w:rsidR="00AA7C24" w:rsidRDefault="00AA7C24" w:rsidP="00AA7C24">
            <w:r>
              <w:t>Author</w:t>
            </w:r>
          </w:p>
        </w:tc>
        <w:tc>
          <w:tcPr>
            <w:tcW w:w="3544" w:type="dxa"/>
            <w:tcBorders>
              <w:right w:val="single" w:sz="4" w:space="0" w:color="829AAC" w:themeColor="accent6" w:themeTint="99"/>
            </w:tcBorders>
            <w:vAlign w:val="center"/>
          </w:tcPr>
          <w:p w14:paraId="2BDCD69E" w14:textId="12F81CF9" w:rsidR="00AA7C24" w:rsidRPr="004027DD" w:rsidRDefault="00AA7C24" w:rsidP="00AA7C24">
            <w:pPr>
              <w:rPr>
                <w:b/>
              </w:rPr>
            </w:pPr>
            <w:r>
              <w:rPr>
                <w:b/>
              </w:rPr>
              <w:t>Service Management</w:t>
            </w:r>
          </w:p>
        </w:tc>
        <w:tc>
          <w:tcPr>
            <w:tcW w:w="1984" w:type="dxa"/>
            <w:tcBorders>
              <w:left w:val="single" w:sz="4" w:space="0" w:color="829AAC" w:themeColor="accent6" w:themeTint="99"/>
            </w:tcBorders>
            <w:vAlign w:val="center"/>
          </w:tcPr>
          <w:p w14:paraId="52223A26" w14:textId="44E38B40" w:rsidR="00AA7C24" w:rsidRPr="004027DD" w:rsidRDefault="00AA7C24" w:rsidP="00AA7C24">
            <w:r>
              <w:t>Version issue date</w:t>
            </w:r>
          </w:p>
        </w:tc>
        <w:sdt>
          <w:sdtPr>
            <w:rPr>
              <w:b/>
            </w:rPr>
            <w:alias w:val="Issue date"/>
            <w:tag w:val="Issue date"/>
            <w:id w:val="2012406304"/>
            <w:placeholder>
              <w:docPart w:val="F8000862006B4BCCAD6296A35802F3BE"/>
            </w:placeholder>
            <w:dataBinding w:prefixMappings="xmlns:ns0='http://schemas.microsoft.com/office/2006/coverPageProps' " w:xpath="/ns0:CoverPageProperties[1]/ns0:PublishDate[1]" w:storeItemID="{55AF091B-3C7A-41E3-B477-F2FDAA23CFDA}"/>
            <w:date w:fullDate="2023-11-27T00:00:00Z">
              <w:dateFormat w:val="dd/MM/yyyy"/>
              <w:lid w:val="en-GB"/>
              <w:storeMappedDataAs w:val="dateTime"/>
              <w:calendar w:val="gregorian"/>
            </w:date>
          </w:sdtPr>
          <w:sdtEndPr/>
          <w:sdtContent>
            <w:tc>
              <w:tcPr>
                <w:tcW w:w="1892" w:type="dxa"/>
                <w:vAlign w:val="center"/>
              </w:tcPr>
              <w:p w14:paraId="061D99FA" w14:textId="76F31677" w:rsidR="00AA7C24" w:rsidRDefault="00ED06A0" w:rsidP="00AA7C24">
                <w:pPr>
                  <w:rPr>
                    <w:b/>
                  </w:rPr>
                </w:pPr>
                <w:r>
                  <w:rPr>
                    <w:b/>
                  </w:rPr>
                  <w:t>27/11/2023</w:t>
                </w:r>
              </w:p>
            </w:tc>
          </w:sdtContent>
        </w:sdt>
      </w:tr>
    </w:tbl>
    <w:p w14:paraId="3D067303" w14:textId="77777777" w:rsidR="00C37063" w:rsidRDefault="00C37063" w:rsidP="00E5704B">
      <w:pPr>
        <w:rPr>
          <w:b/>
          <w:color w:val="231F20"/>
          <w:sz w:val="42"/>
          <w:szCs w:val="42"/>
        </w:rPr>
      </w:pPr>
    </w:p>
    <w:p w14:paraId="3B771521" w14:textId="77777777" w:rsidR="00C37063" w:rsidRDefault="00C37063" w:rsidP="00E5704B">
      <w:pPr>
        <w:rPr>
          <w:b/>
          <w:color w:val="231F20"/>
          <w:sz w:val="42"/>
          <w:szCs w:val="42"/>
        </w:rPr>
      </w:pPr>
    </w:p>
    <w:p w14:paraId="62726110" w14:textId="0AFC7384" w:rsidR="00C37063" w:rsidRDefault="00C37063" w:rsidP="00E5704B">
      <w:pPr>
        <w:rPr>
          <w:b/>
          <w:color w:val="231F20"/>
          <w:sz w:val="42"/>
          <w:szCs w:val="42"/>
        </w:rPr>
      </w:pPr>
    </w:p>
    <w:p w14:paraId="590286FE" w14:textId="77777777" w:rsidR="00C37063" w:rsidRDefault="00C37063" w:rsidP="00E5704B">
      <w:pPr>
        <w:rPr>
          <w:b/>
          <w:color w:val="231F20"/>
          <w:sz w:val="42"/>
          <w:szCs w:val="42"/>
        </w:rPr>
      </w:pPr>
    </w:p>
    <w:p w14:paraId="5101927E" w14:textId="77777777" w:rsidR="00C37063" w:rsidRDefault="00C37063" w:rsidP="00E5704B">
      <w:pPr>
        <w:rPr>
          <w:b/>
          <w:color w:val="231F20"/>
          <w:sz w:val="42"/>
          <w:szCs w:val="42"/>
        </w:rPr>
      </w:pPr>
    </w:p>
    <w:p w14:paraId="445DCBE8"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14851467" w14:textId="7B25896B" w:rsidR="00617F4C" w:rsidRDefault="000C24AF">
      <w:pPr>
        <w:pStyle w:val="TOC1"/>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30304388" w:history="1">
        <w:r w:rsidR="00617F4C" w:rsidRPr="009654F8">
          <w:rPr>
            <w:rStyle w:val="Hyperlink"/>
          </w:rPr>
          <w:t>Introduction</w:t>
        </w:r>
        <w:r w:rsidR="00617F4C">
          <w:rPr>
            <w:webHidden/>
          </w:rPr>
          <w:tab/>
        </w:r>
        <w:r w:rsidR="00617F4C">
          <w:rPr>
            <w:webHidden/>
          </w:rPr>
          <w:fldChar w:fldCharType="begin"/>
        </w:r>
        <w:r w:rsidR="00617F4C">
          <w:rPr>
            <w:webHidden/>
          </w:rPr>
          <w:instrText xml:space="preserve"> PAGEREF _Toc130304388 \h </w:instrText>
        </w:r>
        <w:r w:rsidR="00617F4C">
          <w:rPr>
            <w:webHidden/>
          </w:rPr>
        </w:r>
        <w:r w:rsidR="00617F4C">
          <w:rPr>
            <w:webHidden/>
          </w:rPr>
          <w:fldChar w:fldCharType="separate"/>
        </w:r>
        <w:r w:rsidR="00617F4C">
          <w:rPr>
            <w:webHidden/>
          </w:rPr>
          <w:t>4</w:t>
        </w:r>
        <w:r w:rsidR="00617F4C">
          <w:rPr>
            <w:webHidden/>
          </w:rPr>
          <w:fldChar w:fldCharType="end"/>
        </w:r>
      </w:hyperlink>
    </w:p>
    <w:p w14:paraId="506C6EC3" w14:textId="04EEAECE" w:rsidR="00617F4C" w:rsidRDefault="00185B4F">
      <w:pPr>
        <w:pStyle w:val="TOC2"/>
        <w:rPr>
          <w:rFonts w:asciiTheme="minorHAnsi" w:eastAsiaTheme="minorEastAsia" w:hAnsiTheme="minorHAnsi" w:cstheme="minorBidi"/>
          <w:b w:val="0"/>
          <w:color w:val="auto"/>
          <w:sz w:val="22"/>
          <w:szCs w:val="22"/>
          <w:lang w:eastAsia="en-GB"/>
        </w:rPr>
      </w:pPr>
      <w:hyperlink w:anchor="_Toc130304389" w:history="1">
        <w:r w:rsidR="00617F4C" w:rsidRPr="009654F8">
          <w:rPr>
            <w:rStyle w:val="Hyperlink"/>
          </w:rPr>
          <w:t>General</w:t>
        </w:r>
        <w:r w:rsidR="00617F4C">
          <w:rPr>
            <w:webHidden/>
          </w:rPr>
          <w:tab/>
        </w:r>
        <w:r w:rsidR="00617F4C">
          <w:rPr>
            <w:webHidden/>
          </w:rPr>
          <w:fldChar w:fldCharType="begin"/>
        </w:r>
        <w:r w:rsidR="00617F4C">
          <w:rPr>
            <w:webHidden/>
          </w:rPr>
          <w:instrText xml:space="preserve"> PAGEREF _Toc130304389 \h </w:instrText>
        </w:r>
        <w:r w:rsidR="00617F4C">
          <w:rPr>
            <w:webHidden/>
          </w:rPr>
        </w:r>
        <w:r w:rsidR="00617F4C">
          <w:rPr>
            <w:webHidden/>
          </w:rPr>
          <w:fldChar w:fldCharType="separate"/>
        </w:r>
        <w:r w:rsidR="00617F4C">
          <w:rPr>
            <w:webHidden/>
          </w:rPr>
          <w:t>4</w:t>
        </w:r>
        <w:r w:rsidR="00617F4C">
          <w:rPr>
            <w:webHidden/>
          </w:rPr>
          <w:fldChar w:fldCharType="end"/>
        </w:r>
      </w:hyperlink>
    </w:p>
    <w:p w14:paraId="6AE20348" w14:textId="39B1DCB7" w:rsidR="00617F4C" w:rsidRDefault="00185B4F">
      <w:pPr>
        <w:pStyle w:val="TOC2"/>
        <w:rPr>
          <w:rFonts w:asciiTheme="minorHAnsi" w:eastAsiaTheme="minorEastAsia" w:hAnsiTheme="minorHAnsi" w:cstheme="minorBidi"/>
          <w:b w:val="0"/>
          <w:color w:val="auto"/>
          <w:sz w:val="22"/>
          <w:szCs w:val="22"/>
          <w:lang w:eastAsia="en-GB"/>
        </w:rPr>
      </w:pPr>
      <w:hyperlink w:anchor="_Toc130304390" w:history="1">
        <w:r w:rsidR="00617F4C" w:rsidRPr="009654F8">
          <w:rPr>
            <w:rStyle w:val="Hyperlink"/>
          </w:rPr>
          <w:t>Resolution time measurement</w:t>
        </w:r>
        <w:r w:rsidR="00617F4C">
          <w:rPr>
            <w:webHidden/>
          </w:rPr>
          <w:tab/>
        </w:r>
        <w:r w:rsidR="00617F4C">
          <w:rPr>
            <w:webHidden/>
          </w:rPr>
          <w:fldChar w:fldCharType="begin"/>
        </w:r>
        <w:r w:rsidR="00617F4C">
          <w:rPr>
            <w:webHidden/>
          </w:rPr>
          <w:instrText xml:space="preserve"> PAGEREF _Toc130304390 \h </w:instrText>
        </w:r>
        <w:r w:rsidR="00617F4C">
          <w:rPr>
            <w:webHidden/>
          </w:rPr>
        </w:r>
        <w:r w:rsidR="00617F4C">
          <w:rPr>
            <w:webHidden/>
          </w:rPr>
          <w:fldChar w:fldCharType="separate"/>
        </w:r>
        <w:r w:rsidR="00617F4C">
          <w:rPr>
            <w:webHidden/>
          </w:rPr>
          <w:t>4</w:t>
        </w:r>
        <w:r w:rsidR="00617F4C">
          <w:rPr>
            <w:webHidden/>
          </w:rPr>
          <w:fldChar w:fldCharType="end"/>
        </w:r>
      </w:hyperlink>
    </w:p>
    <w:p w14:paraId="7BA4D631" w14:textId="12D42173" w:rsidR="00617F4C" w:rsidRDefault="00185B4F">
      <w:pPr>
        <w:pStyle w:val="TOC2"/>
        <w:rPr>
          <w:rFonts w:asciiTheme="minorHAnsi" w:eastAsiaTheme="minorEastAsia" w:hAnsiTheme="minorHAnsi" w:cstheme="minorBidi"/>
          <w:b w:val="0"/>
          <w:color w:val="auto"/>
          <w:sz w:val="22"/>
          <w:szCs w:val="22"/>
          <w:lang w:eastAsia="en-GB"/>
        </w:rPr>
      </w:pPr>
      <w:hyperlink w:anchor="_Toc130304391" w:history="1">
        <w:r w:rsidR="00617F4C" w:rsidRPr="009654F8">
          <w:rPr>
            <w:rStyle w:val="Hyperlink"/>
          </w:rPr>
          <w:t>Incident &amp; Service Request Logging</w:t>
        </w:r>
        <w:r w:rsidR="00617F4C">
          <w:rPr>
            <w:webHidden/>
          </w:rPr>
          <w:tab/>
        </w:r>
        <w:r w:rsidR="00617F4C">
          <w:rPr>
            <w:webHidden/>
          </w:rPr>
          <w:fldChar w:fldCharType="begin"/>
        </w:r>
        <w:r w:rsidR="00617F4C">
          <w:rPr>
            <w:webHidden/>
          </w:rPr>
          <w:instrText xml:space="preserve"> PAGEREF _Toc130304391 \h </w:instrText>
        </w:r>
        <w:r w:rsidR="00617F4C">
          <w:rPr>
            <w:webHidden/>
          </w:rPr>
        </w:r>
        <w:r w:rsidR="00617F4C">
          <w:rPr>
            <w:webHidden/>
          </w:rPr>
          <w:fldChar w:fldCharType="separate"/>
        </w:r>
        <w:r w:rsidR="00617F4C">
          <w:rPr>
            <w:webHidden/>
          </w:rPr>
          <w:t>5</w:t>
        </w:r>
        <w:r w:rsidR="00617F4C">
          <w:rPr>
            <w:webHidden/>
          </w:rPr>
          <w:fldChar w:fldCharType="end"/>
        </w:r>
      </w:hyperlink>
    </w:p>
    <w:p w14:paraId="7DBA0B82" w14:textId="122B4451" w:rsidR="00617F4C" w:rsidRDefault="00185B4F">
      <w:pPr>
        <w:pStyle w:val="TOC2"/>
        <w:rPr>
          <w:rFonts w:asciiTheme="minorHAnsi" w:eastAsiaTheme="minorEastAsia" w:hAnsiTheme="minorHAnsi" w:cstheme="minorBidi"/>
          <w:b w:val="0"/>
          <w:color w:val="auto"/>
          <w:sz w:val="22"/>
          <w:szCs w:val="22"/>
          <w:lang w:eastAsia="en-GB"/>
        </w:rPr>
      </w:pPr>
      <w:hyperlink w:anchor="_Toc130304392" w:history="1">
        <w:r w:rsidR="00617F4C" w:rsidRPr="009654F8">
          <w:rPr>
            <w:rStyle w:val="Hyperlink"/>
          </w:rPr>
          <w:t>Data correction</w:t>
        </w:r>
        <w:r w:rsidR="00617F4C">
          <w:rPr>
            <w:webHidden/>
          </w:rPr>
          <w:tab/>
        </w:r>
        <w:r w:rsidR="00617F4C">
          <w:rPr>
            <w:webHidden/>
          </w:rPr>
          <w:fldChar w:fldCharType="begin"/>
        </w:r>
        <w:r w:rsidR="00617F4C">
          <w:rPr>
            <w:webHidden/>
          </w:rPr>
          <w:instrText xml:space="preserve"> PAGEREF _Toc130304392 \h </w:instrText>
        </w:r>
        <w:r w:rsidR="00617F4C">
          <w:rPr>
            <w:webHidden/>
          </w:rPr>
        </w:r>
        <w:r w:rsidR="00617F4C">
          <w:rPr>
            <w:webHidden/>
          </w:rPr>
          <w:fldChar w:fldCharType="separate"/>
        </w:r>
        <w:r w:rsidR="00617F4C">
          <w:rPr>
            <w:webHidden/>
          </w:rPr>
          <w:t>5</w:t>
        </w:r>
        <w:r w:rsidR="00617F4C">
          <w:rPr>
            <w:webHidden/>
          </w:rPr>
          <w:fldChar w:fldCharType="end"/>
        </w:r>
      </w:hyperlink>
    </w:p>
    <w:p w14:paraId="65588837" w14:textId="1B6C1492" w:rsidR="00617F4C" w:rsidRDefault="00185B4F">
      <w:pPr>
        <w:pStyle w:val="TOC1"/>
        <w:rPr>
          <w:rFonts w:asciiTheme="minorHAnsi" w:eastAsiaTheme="minorEastAsia" w:hAnsiTheme="minorHAnsi" w:cstheme="minorBidi"/>
          <w:b w:val="0"/>
          <w:color w:val="auto"/>
          <w:sz w:val="22"/>
          <w:szCs w:val="22"/>
          <w:lang w:eastAsia="en-GB"/>
        </w:rPr>
      </w:pPr>
      <w:hyperlink w:anchor="_Toc130304393" w:history="1">
        <w:r w:rsidR="00617F4C" w:rsidRPr="009654F8">
          <w:rPr>
            <w:rStyle w:val="Hyperlink"/>
          </w:rPr>
          <w:t>Severity Level Framework</w:t>
        </w:r>
        <w:r w:rsidR="00617F4C">
          <w:rPr>
            <w:webHidden/>
          </w:rPr>
          <w:tab/>
        </w:r>
        <w:r w:rsidR="00617F4C">
          <w:rPr>
            <w:webHidden/>
          </w:rPr>
          <w:fldChar w:fldCharType="begin"/>
        </w:r>
        <w:r w:rsidR="00617F4C">
          <w:rPr>
            <w:webHidden/>
          </w:rPr>
          <w:instrText xml:space="preserve"> PAGEREF _Toc130304393 \h </w:instrText>
        </w:r>
        <w:r w:rsidR="00617F4C">
          <w:rPr>
            <w:webHidden/>
          </w:rPr>
        </w:r>
        <w:r w:rsidR="00617F4C">
          <w:rPr>
            <w:webHidden/>
          </w:rPr>
          <w:fldChar w:fldCharType="separate"/>
        </w:r>
        <w:r w:rsidR="00617F4C">
          <w:rPr>
            <w:webHidden/>
          </w:rPr>
          <w:t>5</w:t>
        </w:r>
        <w:r w:rsidR="00617F4C">
          <w:rPr>
            <w:webHidden/>
          </w:rPr>
          <w:fldChar w:fldCharType="end"/>
        </w:r>
      </w:hyperlink>
    </w:p>
    <w:p w14:paraId="106E87EA" w14:textId="2C1FF608" w:rsidR="00617F4C" w:rsidRDefault="00185B4F">
      <w:pPr>
        <w:pStyle w:val="TOC2"/>
        <w:rPr>
          <w:rFonts w:asciiTheme="minorHAnsi" w:eastAsiaTheme="minorEastAsia" w:hAnsiTheme="minorHAnsi" w:cstheme="minorBidi"/>
          <w:b w:val="0"/>
          <w:color w:val="auto"/>
          <w:sz w:val="22"/>
          <w:szCs w:val="22"/>
          <w:lang w:eastAsia="en-GB"/>
        </w:rPr>
      </w:pPr>
      <w:hyperlink w:anchor="_Toc130304394" w:history="1">
        <w:r w:rsidR="00617F4C" w:rsidRPr="009654F8">
          <w:rPr>
            <w:rStyle w:val="Hyperlink"/>
          </w:rPr>
          <w:t>Incident Severity Level definition</w:t>
        </w:r>
        <w:r w:rsidR="00617F4C">
          <w:rPr>
            <w:webHidden/>
          </w:rPr>
          <w:tab/>
        </w:r>
        <w:r w:rsidR="00617F4C">
          <w:rPr>
            <w:webHidden/>
          </w:rPr>
          <w:fldChar w:fldCharType="begin"/>
        </w:r>
        <w:r w:rsidR="00617F4C">
          <w:rPr>
            <w:webHidden/>
          </w:rPr>
          <w:instrText xml:space="preserve"> PAGEREF _Toc130304394 \h </w:instrText>
        </w:r>
        <w:r w:rsidR="00617F4C">
          <w:rPr>
            <w:webHidden/>
          </w:rPr>
        </w:r>
        <w:r w:rsidR="00617F4C">
          <w:rPr>
            <w:webHidden/>
          </w:rPr>
          <w:fldChar w:fldCharType="separate"/>
        </w:r>
        <w:r w:rsidR="00617F4C">
          <w:rPr>
            <w:webHidden/>
          </w:rPr>
          <w:t>5</w:t>
        </w:r>
        <w:r w:rsidR="00617F4C">
          <w:rPr>
            <w:webHidden/>
          </w:rPr>
          <w:fldChar w:fldCharType="end"/>
        </w:r>
      </w:hyperlink>
    </w:p>
    <w:p w14:paraId="7B60DEFE" w14:textId="51570E5F" w:rsidR="00617F4C" w:rsidRDefault="00185B4F">
      <w:pPr>
        <w:pStyle w:val="TOC2"/>
        <w:rPr>
          <w:rFonts w:asciiTheme="minorHAnsi" w:eastAsiaTheme="minorEastAsia" w:hAnsiTheme="minorHAnsi" w:cstheme="minorBidi"/>
          <w:b w:val="0"/>
          <w:color w:val="auto"/>
          <w:sz w:val="22"/>
          <w:szCs w:val="22"/>
          <w:lang w:eastAsia="en-GB"/>
        </w:rPr>
      </w:pPr>
      <w:hyperlink w:anchor="_Toc130304395" w:history="1">
        <w:r w:rsidR="00617F4C" w:rsidRPr="009654F8">
          <w:rPr>
            <w:rStyle w:val="Hyperlink"/>
          </w:rPr>
          <w:t>Severity Level Guidance</w:t>
        </w:r>
        <w:r w:rsidR="00617F4C">
          <w:rPr>
            <w:webHidden/>
          </w:rPr>
          <w:tab/>
        </w:r>
        <w:r w:rsidR="00617F4C">
          <w:rPr>
            <w:webHidden/>
          </w:rPr>
          <w:fldChar w:fldCharType="begin"/>
        </w:r>
        <w:r w:rsidR="00617F4C">
          <w:rPr>
            <w:webHidden/>
          </w:rPr>
          <w:instrText xml:space="preserve"> PAGEREF _Toc130304395 \h </w:instrText>
        </w:r>
        <w:r w:rsidR="00617F4C">
          <w:rPr>
            <w:webHidden/>
          </w:rPr>
        </w:r>
        <w:r w:rsidR="00617F4C">
          <w:rPr>
            <w:webHidden/>
          </w:rPr>
          <w:fldChar w:fldCharType="separate"/>
        </w:r>
        <w:r w:rsidR="00617F4C">
          <w:rPr>
            <w:webHidden/>
          </w:rPr>
          <w:t>7</w:t>
        </w:r>
        <w:r w:rsidR="00617F4C">
          <w:rPr>
            <w:webHidden/>
          </w:rPr>
          <w:fldChar w:fldCharType="end"/>
        </w:r>
      </w:hyperlink>
    </w:p>
    <w:p w14:paraId="4E579EF3" w14:textId="1C841D27" w:rsidR="00617F4C" w:rsidRDefault="00185B4F">
      <w:pPr>
        <w:pStyle w:val="TOC1"/>
        <w:rPr>
          <w:rFonts w:asciiTheme="minorHAnsi" w:eastAsiaTheme="minorEastAsia" w:hAnsiTheme="minorHAnsi" w:cstheme="minorBidi"/>
          <w:b w:val="0"/>
          <w:color w:val="auto"/>
          <w:sz w:val="22"/>
          <w:szCs w:val="22"/>
          <w:lang w:eastAsia="en-GB"/>
        </w:rPr>
      </w:pPr>
      <w:hyperlink w:anchor="_Toc130304396" w:history="1">
        <w:r w:rsidR="00617F4C" w:rsidRPr="009654F8">
          <w:rPr>
            <w:rStyle w:val="Hyperlink"/>
          </w:rPr>
          <w:t>High Severity Service Incident</w:t>
        </w:r>
        <w:r w:rsidR="00617F4C">
          <w:rPr>
            <w:webHidden/>
          </w:rPr>
          <w:tab/>
        </w:r>
        <w:r w:rsidR="00617F4C">
          <w:rPr>
            <w:webHidden/>
          </w:rPr>
          <w:fldChar w:fldCharType="begin"/>
        </w:r>
        <w:r w:rsidR="00617F4C">
          <w:rPr>
            <w:webHidden/>
          </w:rPr>
          <w:instrText xml:space="preserve"> PAGEREF _Toc130304396 \h </w:instrText>
        </w:r>
        <w:r w:rsidR="00617F4C">
          <w:rPr>
            <w:webHidden/>
          </w:rPr>
        </w:r>
        <w:r w:rsidR="00617F4C">
          <w:rPr>
            <w:webHidden/>
          </w:rPr>
          <w:fldChar w:fldCharType="separate"/>
        </w:r>
        <w:r w:rsidR="00617F4C">
          <w:rPr>
            <w:webHidden/>
          </w:rPr>
          <w:t>8</w:t>
        </w:r>
        <w:r w:rsidR="00617F4C">
          <w:rPr>
            <w:webHidden/>
          </w:rPr>
          <w:fldChar w:fldCharType="end"/>
        </w:r>
      </w:hyperlink>
    </w:p>
    <w:p w14:paraId="1279A0AE" w14:textId="35D8F070" w:rsidR="00617F4C" w:rsidRDefault="00185B4F">
      <w:pPr>
        <w:pStyle w:val="TOC2"/>
        <w:rPr>
          <w:rFonts w:asciiTheme="minorHAnsi" w:eastAsiaTheme="minorEastAsia" w:hAnsiTheme="minorHAnsi" w:cstheme="minorBidi"/>
          <w:b w:val="0"/>
          <w:color w:val="auto"/>
          <w:sz w:val="22"/>
          <w:szCs w:val="22"/>
          <w:lang w:eastAsia="en-GB"/>
        </w:rPr>
      </w:pPr>
      <w:hyperlink w:anchor="_Toc130304397" w:history="1">
        <w:r w:rsidR="00617F4C" w:rsidRPr="009654F8">
          <w:rPr>
            <w:rStyle w:val="Hyperlink"/>
          </w:rPr>
          <w:t>Incident re-occurrence</w:t>
        </w:r>
        <w:r w:rsidR="00617F4C">
          <w:rPr>
            <w:webHidden/>
          </w:rPr>
          <w:tab/>
        </w:r>
        <w:r w:rsidR="00617F4C">
          <w:rPr>
            <w:webHidden/>
          </w:rPr>
          <w:fldChar w:fldCharType="begin"/>
        </w:r>
        <w:r w:rsidR="00617F4C">
          <w:rPr>
            <w:webHidden/>
          </w:rPr>
          <w:instrText xml:space="preserve"> PAGEREF _Toc130304397 \h </w:instrText>
        </w:r>
        <w:r w:rsidR="00617F4C">
          <w:rPr>
            <w:webHidden/>
          </w:rPr>
        </w:r>
        <w:r w:rsidR="00617F4C">
          <w:rPr>
            <w:webHidden/>
          </w:rPr>
          <w:fldChar w:fldCharType="separate"/>
        </w:r>
        <w:r w:rsidR="00617F4C">
          <w:rPr>
            <w:webHidden/>
          </w:rPr>
          <w:t>9</w:t>
        </w:r>
        <w:r w:rsidR="00617F4C">
          <w:rPr>
            <w:webHidden/>
          </w:rPr>
          <w:fldChar w:fldCharType="end"/>
        </w:r>
      </w:hyperlink>
    </w:p>
    <w:p w14:paraId="5F15E2DD" w14:textId="0C84DFD3" w:rsidR="00617F4C" w:rsidRDefault="00185B4F">
      <w:pPr>
        <w:pStyle w:val="TOC2"/>
        <w:rPr>
          <w:rFonts w:asciiTheme="minorHAnsi" w:eastAsiaTheme="minorEastAsia" w:hAnsiTheme="minorHAnsi" w:cstheme="minorBidi"/>
          <w:b w:val="0"/>
          <w:color w:val="auto"/>
          <w:sz w:val="22"/>
          <w:szCs w:val="22"/>
          <w:lang w:eastAsia="en-GB"/>
        </w:rPr>
      </w:pPr>
      <w:hyperlink w:anchor="_Toc130304398" w:history="1">
        <w:r w:rsidR="00617F4C" w:rsidRPr="009654F8">
          <w:rPr>
            <w:rStyle w:val="Hyperlink"/>
          </w:rPr>
          <w:t>Supplier’s Service Management Tool/Online Portal</w:t>
        </w:r>
        <w:r w:rsidR="00617F4C">
          <w:rPr>
            <w:webHidden/>
          </w:rPr>
          <w:tab/>
        </w:r>
        <w:r w:rsidR="00617F4C">
          <w:rPr>
            <w:webHidden/>
          </w:rPr>
          <w:fldChar w:fldCharType="begin"/>
        </w:r>
        <w:r w:rsidR="00617F4C">
          <w:rPr>
            <w:webHidden/>
          </w:rPr>
          <w:instrText xml:space="preserve"> PAGEREF _Toc130304398 \h </w:instrText>
        </w:r>
        <w:r w:rsidR="00617F4C">
          <w:rPr>
            <w:webHidden/>
          </w:rPr>
        </w:r>
        <w:r w:rsidR="00617F4C">
          <w:rPr>
            <w:webHidden/>
          </w:rPr>
          <w:fldChar w:fldCharType="separate"/>
        </w:r>
        <w:r w:rsidR="00617F4C">
          <w:rPr>
            <w:webHidden/>
          </w:rPr>
          <w:t>9</w:t>
        </w:r>
        <w:r w:rsidR="00617F4C">
          <w:rPr>
            <w:webHidden/>
          </w:rPr>
          <w:fldChar w:fldCharType="end"/>
        </w:r>
      </w:hyperlink>
    </w:p>
    <w:p w14:paraId="65AD2634" w14:textId="72BE377F" w:rsidR="00617F4C" w:rsidRDefault="00185B4F">
      <w:pPr>
        <w:pStyle w:val="TOC2"/>
        <w:rPr>
          <w:rFonts w:asciiTheme="minorHAnsi" w:eastAsiaTheme="minorEastAsia" w:hAnsiTheme="minorHAnsi" w:cstheme="minorBidi"/>
          <w:b w:val="0"/>
          <w:color w:val="auto"/>
          <w:sz w:val="22"/>
          <w:szCs w:val="22"/>
          <w:lang w:eastAsia="en-GB"/>
        </w:rPr>
      </w:pPr>
      <w:hyperlink w:anchor="_Toc130304399" w:history="1">
        <w:r w:rsidR="00617F4C" w:rsidRPr="009654F8">
          <w:rPr>
            <w:rStyle w:val="Hyperlink"/>
          </w:rPr>
          <w:t>Technical Security &amp; Information Governance Issues</w:t>
        </w:r>
        <w:r w:rsidR="00617F4C">
          <w:rPr>
            <w:webHidden/>
          </w:rPr>
          <w:tab/>
        </w:r>
        <w:r w:rsidR="00617F4C">
          <w:rPr>
            <w:webHidden/>
          </w:rPr>
          <w:fldChar w:fldCharType="begin"/>
        </w:r>
        <w:r w:rsidR="00617F4C">
          <w:rPr>
            <w:webHidden/>
          </w:rPr>
          <w:instrText xml:space="preserve"> PAGEREF _Toc130304399 \h </w:instrText>
        </w:r>
        <w:r w:rsidR="00617F4C">
          <w:rPr>
            <w:webHidden/>
          </w:rPr>
        </w:r>
        <w:r w:rsidR="00617F4C">
          <w:rPr>
            <w:webHidden/>
          </w:rPr>
          <w:fldChar w:fldCharType="separate"/>
        </w:r>
        <w:r w:rsidR="00617F4C">
          <w:rPr>
            <w:webHidden/>
          </w:rPr>
          <w:t>9</w:t>
        </w:r>
        <w:r w:rsidR="00617F4C">
          <w:rPr>
            <w:webHidden/>
          </w:rPr>
          <w:fldChar w:fldCharType="end"/>
        </w:r>
      </w:hyperlink>
    </w:p>
    <w:p w14:paraId="3E9F84A3" w14:textId="172C2378" w:rsidR="00617F4C" w:rsidRDefault="00185B4F">
      <w:pPr>
        <w:pStyle w:val="TOC2"/>
        <w:rPr>
          <w:rFonts w:asciiTheme="minorHAnsi" w:eastAsiaTheme="minorEastAsia" w:hAnsiTheme="minorHAnsi" w:cstheme="minorBidi"/>
          <w:b w:val="0"/>
          <w:color w:val="auto"/>
          <w:sz w:val="22"/>
          <w:szCs w:val="22"/>
          <w:lang w:eastAsia="en-GB"/>
        </w:rPr>
      </w:pPr>
      <w:hyperlink w:anchor="_Toc130304400" w:history="1">
        <w:r w:rsidR="00617F4C" w:rsidRPr="009654F8">
          <w:rPr>
            <w:rStyle w:val="Hyperlink"/>
          </w:rPr>
          <w:t>External Incident notifications</w:t>
        </w:r>
        <w:r w:rsidR="00617F4C">
          <w:rPr>
            <w:webHidden/>
          </w:rPr>
          <w:tab/>
        </w:r>
        <w:r w:rsidR="00617F4C">
          <w:rPr>
            <w:webHidden/>
          </w:rPr>
          <w:fldChar w:fldCharType="begin"/>
        </w:r>
        <w:r w:rsidR="00617F4C">
          <w:rPr>
            <w:webHidden/>
          </w:rPr>
          <w:instrText xml:space="preserve"> PAGEREF _Toc130304400 \h </w:instrText>
        </w:r>
        <w:r w:rsidR="00617F4C">
          <w:rPr>
            <w:webHidden/>
          </w:rPr>
        </w:r>
        <w:r w:rsidR="00617F4C">
          <w:rPr>
            <w:webHidden/>
          </w:rPr>
          <w:fldChar w:fldCharType="separate"/>
        </w:r>
        <w:r w:rsidR="00617F4C">
          <w:rPr>
            <w:webHidden/>
          </w:rPr>
          <w:t>9</w:t>
        </w:r>
        <w:r w:rsidR="00617F4C">
          <w:rPr>
            <w:webHidden/>
          </w:rPr>
          <w:fldChar w:fldCharType="end"/>
        </w:r>
      </w:hyperlink>
    </w:p>
    <w:p w14:paraId="08B042B3" w14:textId="06A9DCBC" w:rsidR="00617F4C" w:rsidRDefault="00185B4F">
      <w:pPr>
        <w:pStyle w:val="TOC2"/>
        <w:rPr>
          <w:rFonts w:asciiTheme="minorHAnsi" w:eastAsiaTheme="minorEastAsia" w:hAnsiTheme="minorHAnsi" w:cstheme="minorBidi"/>
          <w:b w:val="0"/>
          <w:color w:val="auto"/>
          <w:sz w:val="22"/>
          <w:szCs w:val="22"/>
          <w:lang w:eastAsia="en-GB"/>
        </w:rPr>
      </w:pPr>
      <w:hyperlink w:anchor="_Toc130304401" w:history="1">
        <w:r w:rsidR="00617F4C" w:rsidRPr="009654F8">
          <w:rPr>
            <w:rStyle w:val="Hyperlink"/>
          </w:rPr>
          <w:t>HSSI Report</w:t>
        </w:r>
        <w:r w:rsidR="00617F4C">
          <w:rPr>
            <w:webHidden/>
          </w:rPr>
          <w:tab/>
        </w:r>
        <w:r w:rsidR="00617F4C">
          <w:rPr>
            <w:webHidden/>
          </w:rPr>
          <w:fldChar w:fldCharType="begin"/>
        </w:r>
        <w:r w:rsidR="00617F4C">
          <w:rPr>
            <w:webHidden/>
          </w:rPr>
          <w:instrText xml:space="preserve"> PAGEREF _Toc130304401 \h </w:instrText>
        </w:r>
        <w:r w:rsidR="00617F4C">
          <w:rPr>
            <w:webHidden/>
          </w:rPr>
        </w:r>
        <w:r w:rsidR="00617F4C">
          <w:rPr>
            <w:webHidden/>
          </w:rPr>
          <w:fldChar w:fldCharType="separate"/>
        </w:r>
        <w:r w:rsidR="00617F4C">
          <w:rPr>
            <w:webHidden/>
          </w:rPr>
          <w:t>10</w:t>
        </w:r>
        <w:r w:rsidR="00617F4C">
          <w:rPr>
            <w:webHidden/>
          </w:rPr>
          <w:fldChar w:fldCharType="end"/>
        </w:r>
      </w:hyperlink>
    </w:p>
    <w:p w14:paraId="6CFB8C90" w14:textId="75DD3CDF" w:rsidR="00617F4C" w:rsidRDefault="00185B4F">
      <w:pPr>
        <w:pStyle w:val="TOC2"/>
        <w:rPr>
          <w:rFonts w:asciiTheme="minorHAnsi" w:eastAsiaTheme="minorEastAsia" w:hAnsiTheme="minorHAnsi" w:cstheme="minorBidi"/>
          <w:b w:val="0"/>
          <w:color w:val="auto"/>
          <w:sz w:val="22"/>
          <w:szCs w:val="22"/>
          <w:lang w:eastAsia="en-GB"/>
        </w:rPr>
      </w:pPr>
      <w:hyperlink w:anchor="_Toc130304402" w:history="1">
        <w:r w:rsidR="00617F4C" w:rsidRPr="009654F8">
          <w:rPr>
            <w:rStyle w:val="Hyperlink"/>
          </w:rPr>
          <w:t>Minimum Data Set</w:t>
        </w:r>
        <w:r w:rsidR="00617F4C">
          <w:rPr>
            <w:webHidden/>
          </w:rPr>
          <w:tab/>
        </w:r>
        <w:r w:rsidR="00617F4C">
          <w:rPr>
            <w:webHidden/>
          </w:rPr>
          <w:fldChar w:fldCharType="begin"/>
        </w:r>
        <w:r w:rsidR="00617F4C">
          <w:rPr>
            <w:webHidden/>
          </w:rPr>
          <w:instrText xml:space="preserve"> PAGEREF _Toc130304402 \h </w:instrText>
        </w:r>
        <w:r w:rsidR="00617F4C">
          <w:rPr>
            <w:webHidden/>
          </w:rPr>
        </w:r>
        <w:r w:rsidR="00617F4C">
          <w:rPr>
            <w:webHidden/>
          </w:rPr>
          <w:fldChar w:fldCharType="separate"/>
        </w:r>
        <w:r w:rsidR="00617F4C">
          <w:rPr>
            <w:webHidden/>
          </w:rPr>
          <w:t>10</w:t>
        </w:r>
        <w:r w:rsidR="00617F4C">
          <w:rPr>
            <w:webHidden/>
          </w:rPr>
          <w:fldChar w:fldCharType="end"/>
        </w:r>
      </w:hyperlink>
    </w:p>
    <w:p w14:paraId="40D3CB0D" w14:textId="094C71B8" w:rsidR="001D243C" w:rsidRDefault="000C24AF" w:rsidP="000C24AF">
      <w:r w:rsidRPr="00C41C82">
        <w:fldChar w:fldCharType="end"/>
      </w:r>
    </w:p>
    <w:p w14:paraId="18218C2A" w14:textId="77777777" w:rsidR="001D243C" w:rsidRDefault="001D243C">
      <w:pPr>
        <w:spacing w:after="0"/>
        <w:textboxTightWrap w:val="none"/>
      </w:pPr>
      <w:r>
        <w:br w:type="page"/>
      </w:r>
    </w:p>
    <w:p w14:paraId="2FB28B05" w14:textId="77777777" w:rsidR="00246D19" w:rsidRPr="00664B5E" w:rsidRDefault="00246D19" w:rsidP="00FB3456">
      <w:pPr>
        <w:pStyle w:val="Heading1"/>
      </w:pPr>
      <w:bookmarkStart w:id="0" w:name="_Toc6342394"/>
      <w:bookmarkStart w:id="1" w:name="_Toc126842531"/>
      <w:bookmarkStart w:id="2" w:name="_Toc130304388"/>
      <w:r w:rsidRPr="00664B5E">
        <w:lastRenderedPageBreak/>
        <w:t>Introduction</w:t>
      </w:r>
      <w:bookmarkEnd w:id="0"/>
      <w:bookmarkEnd w:id="1"/>
      <w:bookmarkEnd w:id="2"/>
    </w:p>
    <w:p w14:paraId="6F8C0F49" w14:textId="77777777" w:rsidR="00246D19" w:rsidRPr="007F727D" w:rsidRDefault="00246D19" w:rsidP="00246D19">
      <w:pPr>
        <w:rPr>
          <w:color w:val="0F0F0F"/>
        </w:rPr>
      </w:pPr>
      <w:r w:rsidRPr="007F727D">
        <w:t xml:space="preserve">This document provides direction </w:t>
      </w:r>
      <w:r>
        <w:t xml:space="preserve">to </w:t>
      </w:r>
      <w:r w:rsidRPr="007F727D">
        <w:t xml:space="preserve">the Supplier </w:t>
      </w:r>
      <w:proofErr w:type="gramStart"/>
      <w:r w:rsidRPr="007F727D">
        <w:t>with regard to</w:t>
      </w:r>
      <w:proofErr w:type="gramEnd"/>
      <w:r w:rsidRPr="007F727D">
        <w:t xml:space="preserve"> the assessment and allocation of Severity Levels to Incidents. </w:t>
      </w:r>
      <w:r w:rsidRPr="0033240F">
        <w:t xml:space="preserve">The requirements and obligations set out in this document apply to both Type 1 and Type 2 </w:t>
      </w:r>
      <w:r w:rsidRPr="007F727D">
        <w:t xml:space="preserve">Catalogue Solutions. </w:t>
      </w:r>
    </w:p>
    <w:p w14:paraId="6B3366DE" w14:textId="77777777" w:rsidR="00246D19" w:rsidRPr="007F727D" w:rsidRDefault="00246D19" w:rsidP="00246D19">
      <w:pPr>
        <w:rPr>
          <w:color w:val="0F0F0F"/>
        </w:rPr>
      </w:pPr>
      <w:r w:rsidRPr="007F727D">
        <w:t>This document forms part of the Service Management Standard.</w:t>
      </w:r>
    </w:p>
    <w:p w14:paraId="2DFE3C86" w14:textId="77777777" w:rsidR="00246D19" w:rsidRPr="007F727D" w:rsidRDefault="00246D19" w:rsidP="00246D19">
      <w:pPr>
        <w:rPr>
          <w:color w:val="0F0F0F"/>
        </w:rPr>
      </w:pPr>
      <w:r w:rsidRPr="007F727D">
        <w:t xml:space="preserve">The Catalogue Authority reserves the right to change, update and re-issue this document to </w:t>
      </w:r>
      <w:r>
        <w:t>s</w:t>
      </w:r>
      <w:r w:rsidRPr="007F727D">
        <w:t xml:space="preserve">uppliers by following the mechanisms referred to in clause 21 of the Catalogue Agreement. </w:t>
      </w:r>
    </w:p>
    <w:p w14:paraId="0D64AD7C" w14:textId="77777777" w:rsidR="00246D19" w:rsidRPr="00A748FB" w:rsidRDefault="00246D19" w:rsidP="00246D19">
      <w:pPr>
        <w:rPr>
          <w:color w:val="0F0F0F"/>
        </w:rPr>
      </w:pPr>
      <w:proofErr w:type="gramStart"/>
      <w:r w:rsidRPr="0033240F">
        <w:t>In the event that</w:t>
      </w:r>
      <w:proofErr w:type="gramEnd"/>
      <w:r w:rsidRPr="0033240F">
        <w:t xml:space="preserve"> the Supplier is unsure or unclear of any aspect of the content or interpretation of this document then the Supplier must contact the Service Management Agent for clarification. </w:t>
      </w:r>
    </w:p>
    <w:p w14:paraId="2BA7959F" w14:textId="77777777" w:rsidR="005F43C8" w:rsidRDefault="00246D19" w:rsidP="005F43C8">
      <w:r w:rsidRPr="00DC766B">
        <w:t>Unless defined herein, capitalised terms in this document shall have the meanings ascribed to them in the Catalogue Agreement</w:t>
      </w:r>
      <w:r>
        <w:t>, Framework Agreement,</w:t>
      </w:r>
      <w:r w:rsidRPr="00DC766B">
        <w:t xml:space="preserve"> Service Management Standard</w:t>
      </w:r>
      <w:r>
        <w:t xml:space="preserve"> or ITIL V4 (or successor)</w:t>
      </w:r>
      <w:r w:rsidRPr="00DC766B">
        <w:t xml:space="preserve"> in that order of precedence.</w:t>
      </w:r>
      <w:bookmarkStart w:id="3" w:name="_Toc126842532"/>
      <w:bookmarkStart w:id="4" w:name="_Toc130304389"/>
    </w:p>
    <w:p w14:paraId="60DD26E4" w14:textId="77777777" w:rsidR="00FD3649" w:rsidRDefault="00FD3649" w:rsidP="005F43C8"/>
    <w:bookmarkEnd w:id="3"/>
    <w:bookmarkEnd w:id="4"/>
    <w:p w14:paraId="7DB84BCC" w14:textId="5DF09E3E" w:rsidR="002B37D4" w:rsidRPr="002B37D4" w:rsidRDefault="002B37D4" w:rsidP="00FB3456">
      <w:pPr>
        <w:pStyle w:val="Heading2"/>
      </w:pPr>
      <w:r w:rsidRPr="00FB3456">
        <w:t>General</w:t>
      </w:r>
      <w:r>
        <w:t xml:space="preserve"> </w:t>
      </w:r>
    </w:p>
    <w:p w14:paraId="049D44EC" w14:textId="77777777" w:rsidR="00246D19" w:rsidRPr="008D6721" w:rsidRDefault="00246D19" w:rsidP="00246D19">
      <w:pPr>
        <w:jc w:val="both"/>
      </w:pPr>
      <w:r w:rsidRPr="008D6721">
        <w:t>The Supplier must manage Incidents in accordance with good industry practice.</w:t>
      </w:r>
    </w:p>
    <w:p w14:paraId="2069B614" w14:textId="77777777" w:rsidR="00246D19" w:rsidRDefault="00246D19" w:rsidP="00246D19">
      <w:pPr>
        <w:jc w:val="both"/>
      </w:pPr>
      <w:r>
        <w:t>Where an Incident is reported to the Supplier by another supplier or via the National Service Desk (NSD), the Supplier shall (in the Supplier's Incident log) record the reporting party's Incident log number. The Supplier will review the relevant report and if it agrees that an Incident has occurred (and that responsibility properly sits with the Supplier) then it will determine the appropriate Severity Level in accordance with the process set out above and, in respect of any HSSI, the Supplier will update the reporting party on a regular basis until the relevant Incident has been Resolved.</w:t>
      </w:r>
    </w:p>
    <w:p w14:paraId="127AD46A" w14:textId="77777777" w:rsidR="00246D19" w:rsidRDefault="00246D19" w:rsidP="00246D19">
      <w:pPr>
        <w:jc w:val="both"/>
      </w:pPr>
      <w:r>
        <w:t xml:space="preserve">The receiving supplier is responsible for accepting and logging the Incident from the referring supplier subject to such acceptance and logging meeting the relevant supplier’s Minimum Data Set. The Supplier is responsible for the timely referral of Incidents which it determines are the responsibility of another supplier to the appropriate Service Desk of the relevant supplier(s). </w:t>
      </w:r>
    </w:p>
    <w:p w14:paraId="0D33B45D" w14:textId="77777777" w:rsidR="00246D19" w:rsidRDefault="00246D19" w:rsidP="00246D19">
      <w:pPr>
        <w:jc w:val="both"/>
      </w:pPr>
      <w:r>
        <w:t>The Supplier shall ensure that appropriate monitoring is in effect in respect of the Services it is providing. In the event of an Incident not being raised, the Supplier shall raise a retrospective Incident as soon as they become aware of the relevant Incident.</w:t>
      </w:r>
    </w:p>
    <w:p w14:paraId="139AFCB3" w14:textId="049CEA2F" w:rsidR="00246D19" w:rsidRDefault="00246D19" w:rsidP="00246D19">
      <w:pPr>
        <w:jc w:val="both"/>
      </w:pPr>
      <w:r>
        <w:t>The Supplier is permitted to link Incidents if multiple Incidents are reported for the same issue, in accordance with good industry practice.</w:t>
      </w:r>
    </w:p>
    <w:p w14:paraId="12D0C8F2" w14:textId="77777777" w:rsidR="00246D19" w:rsidRDefault="00246D19" w:rsidP="00246D19">
      <w:pPr>
        <w:jc w:val="both"/>
      </w:pPr>
    </w:p>
    <w:p w14:paraId="3BDD193F" w14:textId="77777777" w:rsidR="00246D19" w:rsidRPr="00BB1D45" w:rsidRDefault="00246D19" w:rsidP="00246D19">
      <w:pPr>
        <w:pStyle w:val="Heading2"/>
      </w:pPr>
      <w:bookmarkStart w:id="5" w:name="_Toc126842533"/>
      <w:bookmarkStart w:id="6" w:name="_Toc130304390"/>
      <w:r>
        <w:t xml:space="preserve">Resolution time </w:t>
      </w:r>
      <w:r w:rsidRPr="00246D19">
        <w:t>m</w:t>
      </w:r>
      <w:r w:rsidRPr="00A60340">
        <w:rPr>
          <w:color w:val="005EB8"/>
        </w:rPr>
        <w:t>eas</w:t>
      </w:r>
      <w:r w:rsidRPr="00246D19">
        <w:t>urement</w:t>
      </w:r>
      <w:bookmarkEnd w:id="5"/>
      <w:bookmarkEnd w:id="6"/>
    </w:p>
    <w:p w14:paraId="2C1E64E6" w14:textId="77777777" w:rsidR="00246D19" w:rsidRPr="000E17D2" w:rsidRDefault="00246D19" w:rsidP="00246D19">
      <w:pPr>
        <w:rPr>
          <w:color w:val="0F0F0F"/>
        </w:rPr>
      </w:pPr>
      <w:r w:rsidRPr="000E17D2">
        <w:t xml:space="preserve">The Resolution Time of Severity Level 1 and 2 Incidents shall be measured continuously throughout Core Hours and Non-Core Hours. </w:t>
      </w:r>
    </w:p>
    <w:p w14:paraId="25118B52" w14:textId="77777777" w:rsidR="00246D19" w:rsidRPr="000E17D2" w:rsidRDefault="00246D19" w:rsidP="00246D19">
      <w:pPr>
        <w:rPr>
          <w:color w:val="0F0F0F"/>
        </w:rPr>
      </w:pPr>
      <w:r w:rsidRPr="000E17D2">
        <w:t>Incidents lower than Severity Level 2 are only measured during Core Hours.</w:t>
      </w:r>
    </w:p>
    <w:p w14:paraId="2D1A925F" w14:textId="77777777" w:rsidR="00246D19" w:rsidRPr="000D18FC" w:rsidRDefault="00246D19" w:rsidP="00246D19">
      <w:r w:rsidRPr="000D18FC">
        <w:t xml:space="preserve">In relation to Incidents with a Severity Level lower than 2, </w:t>
      </w:r>
      <w:proofErr w:type="gramStart"/>
      <w:r w:rsidRPr="000D18FC">
        <w:t>in the event that</w:t>
      </w:r>
      <w:proofErr w:type="gramEnd"/>
      <w:r w:rsidRPr="000D18FC">
        <w:t xml:space="preserve"> the Supplier became aware of the Incident in Non-Core Hours, the Resolution time of the Incident shall only start to be measured when Core Hours next recommence. In the same circumstances, the Resolution time of Severity Level 1 or 2 Incidents would start as soon as the Supplier became aware of the same. </w:t>
      </w:r>
    </w:p>
    <w:p w14:paraId="6F6E0839" w14:textId="6443F55A" w:rsidR="00246D19" w:rsidRDefault="00246D19" w:rsidP="00246D19">
      <w:r w:rsidRPr="000D18FC">
        <w:lastRenderedPageBreak/>
        <w:t>The Supplier is responsible for the referral of Incidents to their clinical safety officer which require clinical assessment no later than 2 hours from submission. Resolution Time for such Incident is measured from time of submission until the Incident is Resolved.</w:t>
      </w:r>
    </w:p>
    <w:p w14:paraId="1E285729" w14:textId="77777777" w:rsidR="00246D19" w:rsidRDefault="00246D19" w:rsidP="00246D19"/>
    <w:p w14:paraId="6B3E5802" w14:textId="77777777" w:rsidR="00246D19" w:rsidRPr="00A80810" w:rsidRDefault="00246D19" w:rsidP="00246D19">
      <w:pPr>
        <w:pStyle w:val="Heading2"/>
      </w:pPr>
      <w:bookmarkStart w:id="7" w:name="_Toc126842534"/>
      <w:bookmarkStart w:id="8" w:name="_Toc130304391"/>
      <w:r>
        <w:t xml:space="preserve">Incident &amp; Service </w:t>
      </w:r>
      <w:r w:rsidRPr="00246D19">
        <w:t>Request</w:t>
      </w:r>
      <w:r>
        <w:t xml:space="preserve"> Logging</w:t>
      </w:r>
      <w:bookmarkEnd w:id="7"/>
      <w:bookmarkEnd w:id="8"/>
    </w:p>
    <w:p w14:paraId="51C334BE" w14:textId="79A67E11" w:rsidR="00246D19" w:rsidRDefault="00246D19" w:rsidP="00246D19">
      <w:pPr>
        <w:rPr>
          <w:color w:val="0F0F0F"/>
        </w:rPr>
      </w:pPr>
      <w:r>
        <w:t xml:space="preserve">For the avoidance of doubt, a Service Request is where the End User is specifically requesting help or guidance with performing a task. If an End User is reporting an issue with the Catalogue Solution or reporting that the Service is not working as </w:t>
      </w:r>
      <w:r w:rsidR="00E62821">
        <w:t>expected,</w:t>
      </w:r>
      <w:r>
        <w:t xml:space="preserve"> then this is an Incident. </w:t>
      </w:r>
    </w:p>
    <w:p w14:paraId="48CB4C24" w14:textId="72C76842" w:rsidR="00246D19" w:rsidRDefault="00246D19" w:rsidP="00246D19">
      <w:r>
        <w:t xml:space="preserve">All Offered Calls made to the Supplier shall be logged and classified as either an Incident or Service Request and must be reported as such. </w:t>
      </w:r>
    </w:p>
    <w:p w14:paraId="66F7AFB3" w14:textId="77777777" w:rsidR="00246D19" w:rsidRDefault="00246D19" w:rsidP="00246D19">
      <w:pPr>
        <w:spacing w:after="0"/>
        <w:jc w:val="both"/>
      </w:pPr>
    </w:p>
    <w:p w14:paraId="3A34E93B" w14:textId="77777777" w:rsidR="00246D19" w:rsidRDefault="00246D19" w:rsidP="00982E2F">
      <w:pPr>
        <w:pStyle w:val="Heading2"/>
      </w:pPr>
      <w:bookmarkStart w:id="9" w:name="_Toc126842535"/>
      <w:bookmarkStart w:id="10" w:name="_Toc130304392"/>
      <w:r>
        <w:t xml:space="preserve">Data </w:t>
      </w:r>
      <w:r w:rsidRPr="00982E2F">
        <w:t>correction</w:t>
      </w:r>
      <w:bookmarkEnd w:id="9"/>
      <w:bookmarkEnd w:id="10"/>
    </w:p>
    <w:p w14:paraId="1AE44258" w14:textId="77777777" w:rsidR="00246D19" w:rsidRDefault="00246D19" w:rsidP="00982E2F">
      <w:r>
        <w:t xml:space="preserve">If an Incident arises that results in the need for corrective action to be undertaken on data held within another supplier’s system, then where the Supplier has deemed this appropriate and the other supplier is governed by the Catalogue Agreement and the Framework Agreement, the supplier that provided the Defective Data that needs correcting shall be responsible for undertaking the necessary corrections (and any receiving suppliers shall co-operate and provide reasonable support in respect of any such corrective activities). </w:t>
      </w:r>
    </w:p>
    <w:p w14:paraId="41D1EF81" w14:textId="77777777" w:rsidR="00246D19" w:rsidRDefault="00246D19" w:rsidP="00982E2F">
      <w:r>
        <w:t xml:space="preserve">Where the Incident is deemed (by the Supplier) to have (or is reasonably likely to have) a material clinical or IG impact and there is a consequence or possibility of the data transferring between suppliers (being themselves subject to the terms of the Catalogue Agreement and related standards), then the supplier that provided the Defective Data </w:t>
      </w:r>
      <w:r w:rsidRPr="00BE3481">
        <w:t>must contact such downstream supplier</w:t>
      </w:r>
      <w:r>
        <w:t>(s)</w:t>
      </w:r>
      <w:r w:rsidRPr="00BE3481">
        <w:t xml:space="preserve"> and transfer ownership or work in partnership with that downstream supplier to resolve.</w:t>
      </w:r>
      <w:r>
        <w:t xml:space="preserve"> Please note the supplier that provided the Defective Data shall still be deemed responsible unless ownership transfer is agreed with another supplier. All suppliers (including the Supplier) must </w:t>
      </w:r>
      <w:proofErr w:type="gramStart"/>
      <w:r>
        <w:t>cooperate</w:t>
      </w:r>
      <w:proofErr w:type="gramEnd"/>
      <w:r>
        <w:t xml:space="preserve"> and support corrective and reconciliation activities as reasonably required.</w:t>
      </w:r>
    </w:p>
    <w:p w14:paraId="2DDDF0EB" w14:textId="65B0058A" w:rsidR="00246D19" w:rsidRDefault="00246D19" w:rsidP="00246D19">
      <w:pPr>
        <w:spacing w:after="0"/>
        <w:jc w:val="both"/>
        <w:rPr>
          <w:color w:val="0F0F0F"/>
        </w:rPr>
      </w:pPr>
    </w:p>
    <w:p w14:paraId="2CD17778" w14:textId="77777777" w:rsidR="00A60340" w:rsidRDefault="00A60340" w:rsidP="00246D19">
      <w:pPr>
        <w:spacing w:after="0"/>
        <w:jc w:val="both"/>
        <w:rPr>
          <w:color w:val="0F0F0F"/>
        </w:rPr>
      </w:pPr>
    </w:p>
    <w:p w14:paraId="36704508" w14:textId="77777777" w:rsidR="00246D19" w:rsidRDefault="00246D19" w:rsidP="00A60340">
      <w:pPr>
        <w:pStyle w:val="Heading1"/>
        <w:rPr>
          <w:color w:val="005EB8"/>
        </w:rPr>
      </w:pPr>
      <w:bookmarkStart w:id="11" w:name="_Toc9348678"/>
      <w:bookmarkStart w:id="12" w:name="_Toc126842536"/>
      <w:bookmarkStart w:id="13" w:name="_Toc130304393"/>
      <w:r>
        <w:t>Severity Level Framework</w:t>
      </w:r>
      <w:bookmarkEnd w:id="11"/>
      <w:bookmarkEnd w:id="12"/>
      <w:bookmarkEnd w:id="13"/>
    </w:p>
    <w:p w14:paraId="0C151FB2" w14:textId="77777777" w:rsidR="00246D19" w:rsidRPr="00DC695B" w:rsidRDefault="00246D19" w:rsidP="00A60340">
      <w:pPr>
        <w:pStyle w:val="Heading2"/>
      </w:pPr>
      <w:bookmarkStart w:id="14" w:name="_Toc126842537"/>
      <w:bookmarkStart w:id="15" w:name="_Toc130304394"/>
      <w:r w:rsidRPr="000D18FC">
        <w:t xml:space="preserve">Incident Severity </w:t>
      </w:r>
      <w:r w:rsidRPr="00A60340">
        <w:t>Level</w:t>
      </w:r>
      <w:r w:rsidRPr="000D18FC">
        <w:t xml:space="preserve"> definition</w:t>
      </w:r>
      <w:bookmarkEnd w:id="14"/>
      <w:bookmarkEnd w:id="15"/>
    </w:p>
    <w:p w14:paraId="216DB6B3" w14:textId="77777777" w:rsidR="00246D19" w:rsidRPr="000D18FC" w:rsidRDefault="00246D19" w:rsidP="00A60340">
      <w:r w:rsidRPr="000D18FC">
        <w:t xml:space="preserve">The Supplier shall utilise Incident severity level guidelines for each of their Catalogue Solutions which align to the Incident Severity Level descriptions set out in the table below (where 1 is the highest Severity Level) and which are appropriate to the Supplier’s scale of Service Recipients and technical architecture. The Supplier shall provide their proposed Incident severity level guidelines for severity 3,4 and 5 to the Service Management Agent for review and approval (such approval not to be unreasonably withheld) via the standard compliance testing regime as conducted in accordance with the stage 3 of the Catalogue Onboarding Process ancillary document. </w:t>
      </w:r>
    </w:p>
    <w:p w14:paraId="0906AC00" w14:textId="77777777" w:rsidR="00246D19" w:rsidRDefault="00246D19" w:rsidP="00246D19">
      <w:pPr>
        <w:jc w:val="both"/>
      </w:pPr>
    </w:p>
    <w:p w14:paraId="5F119330" w14:textId="77777777" w:rsidR="005A6EAC" w:rsidRPr="000D18FC" w:rsidRDefault="005A6EAC" w:rsidP="00246D19">
      <w:pPr>
        <w:jc w:val="both"/>
      </w:pPr>
    </w:p>
    <w:tbl>
      <w:tblPr>
        <w:tblW w:w="5000" w:type="pct"/>
        <w:tblBorders>
          <w:top w:val="single" w:sz="6" w:space="0" w:color="005EB8"/>
          <w:left w:val="single" w:sz="6" w:space="0" w:color="005EB8"/>
          <w:bottom w:val="single" w:sz="6" w:space="0" w:color="005EB8"/>
          <w:right w:val="single" w:sz="6" w:space="0" w:color="005EB8"/>
          <w:insideH w:val="single" w:sz="6" w:space="0" w:color="005EB8"/>
          <w:insideV w:val="single" w:sz="6" w:space="0" w:color="005EB8"/>
        </w:tblBorders>
        <w:shd w:val="clear" w:color="auto" w:fill="FFFFFF"/>
        <w:tblCellMar>
          <w:top w:w="15" w:type="dxa"/>
          <w:left w:w="15" w:type="dxa"/>
          <w:bottom w:w="15" w:type="dxa"/>
          <w:right w:w="15" w:type="dxa"/>
        </w:tblCellMar>
        <w:tblLook w:val="04A0" w:firstRow="1" w:lastRow="0" w:firstColumn="1" w:lastColumn="0" w:noHBand="0" w:noVBand="1"/>
      </w:tblPr>
      <w:tblGrid>
        <w:gridCol w:w="1836"/>
        <w:gridCol w:w="8012"/>
      </w:tblGrid>
      <w:tr w:rsidR="00BA2739" w:rsidRPr="00BA2739" w14:paraId="71F11F12" w14:textId="77777777" w:rsidTr="00E62821">
        <w:tc>
          <w:tcPr>
            <w:tcW w:w="932" w:type="pct"/>
            <w:shd w:val="clear" w:color="auto" w:fill="005EB8"/>
            <w:tcMar>
              <w:top w:w="48" w:type="dxa"/>
              <w:left w:w="96" w:type="dxa"/>
              <w:bottom w:w="48" w:type="dxa"/>
              <w:right w:w="96" w:type="dxa"/>
            </w:tcMar>
            <w:vAlign w:val="center"/>
            <w:hideMark/>
          </w:tcPr>
          <w:p w14:paraId="60012D9A" w14:textId="77777777" w:rsidR="00246D19" w:rsidRPr="00BA2739" w:rsidRDefault="00246D19" w:rsidP="00F273AE">
            <w:pPr>
              <w:spacing w:before="120" w:after="120"/>
              <w:jc w:val="center"/>
              <w:rPr>
                <w:rFonts w:cs="Arial"/>
                <w:b/>
                <w:bCs/>
                <w:color w:val="FFFFFF" w:themeColor="text1"/>
              </w:rPr>
            </w:pPr>
            <w:r w:rsidRPr="00BA2739">
              <w:rPr>
                <w:rFonts w:cs="Arial"/>
                <w:b/>
                <w:bCs/>
                <w:color w:val="FFFFFF" w:themeColor="text1"/>
              </w:rPr>
              <w:lastRenderedPageBreak/>
              <w:t>Severity Level</w:t>
            </w:r>
          </w:p>
          <w:p w14:paraId="283F503A" w14:textId="77777777" w:rsidR="00246D19" w:rsidRPr="00BA2739" w:rsidRDefault="00246D19" w:rsidP="00F273AE">
            <w:pPr>
              <w:spacing w:before="120" w:after="120"/>
              <w:jc w:val="center"/>
              <w:rPr>
                <w:rFonts w:cs="Arial"/>
                <w:b/>
                <w:bCs/>
                <w:i/>
                <w:iCs/>
                <w:color w:val="FFFFFF" w:themeColor="text1"/>
              </w:rPr>
            </w:pPr>
          </w:p>
        </w:tc>
        <w:tc>
          <w:tcPr>
            <w:tcW w:w="4068" w:type="pct"/>
            <w:shd w:val="clear" w:color="auto" w:fill="005EB8"/>
            <w:tcMar>
              <w:top w:w="48" w:type="dxa"/>
              <w:left w:w="96" w:type="dxa"/>
              <w:bottom w:w="48" w:type="dxa"/>
              <w:right w:w="96" w:type="dxa"/>
            </w:tcMar>
            <w:vAlign w:val="center"/>
            <w:hideMark/>
          </w:tcPr>
          <w:p w14:paraId="1FF58E66" w14:textId="77777777" w:rsidR="00246D19" w:rsidRPr="00BA2739" w:rsidRDefault="00246D19" w:rsidP="00F273AE">
            <w:pPr>
              <w:spacing w:before="120" w:after="120"/>
              <w:jc w:val="center"/>
              <w:rPr>
                <w:rFonts w:cs="Arial"/>
                <w:b/>
                <w:bCs/>
                <w:color w:val="FFFFFF" w:themeColor="text1"/>
              </w:rPr>
            </w:pPr>
            <w:r w:rsidRPr="00BA2739">
              <w:rPr>
                <w:rFonts w:cs="Arial"/>
                <w:b/>
                <w:bCs/>
                <w:color w:val="FFFFFF" w:themeColor="text1"/>
              </w:rPr>
              <w:t xml:space="preserve">Description </w:t>
            </w:r>
          </w:p>
          <w:p w14:paraId="2A64A3EA" w14:textId="3751AC4B" w:rsidR="00246D19" w:rsidRPr="00BA2739" w:rsidRDefault="00246D19" w:rsidP="00F273AE">
            <w:pPr>
              <w:spacing w:before="120" w:after="120"/>
              <w:jc w:val="center"/>
              <w:rPr>
                <w:rFonts w:cs="Arial"/>
                <w:i/>
                <w:iCs/>
                <w:color w:val="FFFFFF" w:themeColor="text1"/>
                <w:sz w:val="20"/>
                <w:szCs w:val="20"/>
              </w:rPr>
            </w:pPr>
            <w:r w:rsidRPr="00BA2739">
              <w:rPr>
                <w:rFonts w:cs="Arial"/>
                <w:i/>
                <w:iCs/>
                <w:color w:val="FFFFFF" w:themeColor="text1"/>
                <w:sz w:val="20"/>
                <w:szCs w:val="20"/>
              </w:rPr>
              <w:t>(</w:t>
            </w:r>
            <w:r w:rsidR="008A5CA2" w:rsidRPr="00BA2739">
              <w:rPr>
                <w:rFonts w:cs="Arial"/>
                <w:i/>
                <w:iCs/>
                <w:color w:val="FFFFFF" w:themeColor="text1"/>
                <w:sz w:val="20"/>
                <w:szCs w:val="20"/>
              </w:rPr>
              <w:t>Your</w:t>
            </w:r>
            <w:r w:rsidRPr="00BA2739">
              <w:rPr>
                <w:rFonts w:cs="Arial"/>
                <w:i/>
                <w:iCs/>
                <w:color w:val="FFFFFF" w:themeColor="text1"/>
                <w:sz w:val="20"/>
                <w:szCs w:val="20"/>
              </w:rPr>
              <w:t xml:space="preserve"> responsibilities include but are not limited to the below)</w:t>
            </w:r>
          </w:p>
        </w:tc>
      </w:tr>
      <w:tr w:rsidR="00246D19" w:rsidRPr="008510E1" w14:paraId="0FA1379C" w14:textId="77777777" w:rsidTr="00E62821">
        <w:tc>
          <w:tcPr>
            <w:tcW w:w="932" w:type="pct"/>
            <w:shd w:val="clear" w:color="auto" w:fill="auto"/>
            <w:tcMar>
              <w:top w:w="48" w:type="dxa"/>
              <w:left w:w="96" w:type="dxa"/>
              <w:bottom w:w="48" w:type="dxa"/>
              <w:right w:w="96" w:type="dxa"/>
            </w:tcMar>
            <w:hideMark/>
          </w:tcPr>
          <w:p w14:paraId="4A41F84A" w14:textId="5AD0F377" w:rsidR="00246D19" w:rsidRPr="00F566BA" w:rsidRDefault="00246D19" w:rsidP="00F566BA">
            <w:pPr>
              <w:jc w:val="center"/>
              <w:rPr>
                <w:b/>
                <w:bCs/>
                <w:sz w:val="20"/>
                <w:szCs w:val="20"/>
              </w:rPr>
            </w:pPr>
            <w:r w:rsidRPr="00F566BA">
              <w:rPr>
                <w:b/>
                <w:bCs/>
              </w:rPr>
              <w:t>1</w:t>
            </w:r>
          </w:p>
        </w:tc>
        <w:tc>
          <w:tcPr>
            <w:tcW w:w="4068" w:type="pct"/>
            <w:shd w:val="clear" w:color="auto" w:fill="auto"/>
            <w:tcMar>
              <w:top w:w="48" w:type="dxa"/>
              <w:left w:w="96" w:type="dxa"/>
              <w:bottom w:w="48" w:type="dxa"/>
              <w:right w:w="96" w:type="dxa"/>
            </w:tcMar>
            <w:vAlign w:val="center"/>
            <w:hideMark/>
          </w:tcPr>
          <w:p w14:paraId="5FDF075F" w14:textId="77777777" w:rsidR="00246D19" w:rsidRPr="008510E1" w:rsidRDefault="00246D19" w:rsidP="00C61A01">
            <w:r w:rsidRPr="008510E1">
              <w:t>The Incident falls within the scope of one or more of the following:</w:t>
            </w:r>
          </w:p>
          <w:p w14:paraId="0A2AB536" w14:textId="492A5E34" w:rsidR="00246D19" w:rsidRPr="008510E1" w:rsidRDefault="00F22571" w:rsidP="00473DCA">
            <w:pPr>
              <w:pStyle w:val="ListParagraph"/>
              <w:numPr>
                <w:ilvl w:val="0"/>
                <w:numId w:val="16"/>
              </w:numPr>
            </w:pPr>
            <w:r>
              <w:t>&gt;</w:t>
            </w:r>
            <w:r w:rsidR="00817421">
              <w:t>5% or more p</w:t>
            </w:r>
            <w:r w:rsidR="00246D19" w:rsidRPr="008510E1">
              <w:t xml:space="preserve">ractices </w:t>
            </w:r>
            <w:r w:rsidR="00817421">
              <w:t xml:space="preserve">across the estate or </w:t>
            </w:r>
            <w:r w:rsidR="00246D19" w:rsidRPr="008510E1">
              <w:t>Domain/Component System or equivalent</w:t>
            </w:r>
            <w:r w:rsidR="00617F4C">
              <w:t xml:space="preserve"> </w:t>
            </w:r>
            <w:r w:rsidR="00246D19" w:rsidRPr="008510E1">
              <w:t>where the Incident will, or is highly likely to, result in a material disruption to the Catalogue Solution provided to Service Recipients and/or Consumer Suppliers (for example, due to a significant loss of availability such as the following which is not an exhaustive list)</w:t>
            </w:r>
          </w:p>
          <w:p w14:paraId="23768919" w14:textId="77777777" w:rsidR="00246D19" w:rsidRPr="008510E1" w:rsidRDefault="00246D19" w:rsidP="00473DCA">
            <w:pPr>
              <w:pStyle w:val="ListParagraph"/>
              <w:numPr>
                <w:ilvl w:val="1"/>
                <w:numId w:val="16"/>
              </w:numPr>
            </w:pPr>
            <w:r w:rsidRPr="008510E1">
              <w:t xml:space="preserve">Outage of any key module </w:t>
            </w:r>
            <w:proofErr w:type="gramStart"/>
            <w:r w:rsidRPr="008510E1">
              <w:t>e.g.</w:t>
            </w:r>
            <w:proofErr w:type="gramEnd"/>
            <w:r w:rsidRPr="008510E1">
              <w:t xml:space="preserve"> Appointment Management, Referral Management, Resource Management, Patient Information Maintenance -GP, Prescribing, Recording Consultations - GP </w:t>
            </w:r>
            <w:r w:rsidRPr="00473DCA">
              <w:rPr>
                <w:i/>
                <w:iCs/>
              </w:rPr>
              <w:t>(Please note this is not an exclusive list)</w:t>
            </w:r>
            <w:r w:rsidRPr="008510E1">
              <w:t xml:space="preserve"> </w:t>
            </w:r>
          </w:p>
          <w:p w14:paraId="15764B91" w14:textId="77777777" w:rsidR="00246D19" w:rsidRPr="008510E1" w:rsidRDefault="00246D19" w:rsidP="00473DCA">
            <w:pPr>
              <w:pStyle w:val="ListParagraph"/>
              <w:numPr>
                <w:ilvl w:val="1"/>
                <w:numId w:val="16"/>
              </w:numPr>
            </w:pPr>
            <w:r w:rsidRPr="008510E1">
              <w:t>Loss of Data Centre</w:t>
            </w:r>
          </w:p>
          <w:p w14:paraId="763DB817" w14:textId="77777777" w:rsidR="00246D19" w:rsidRPr="008510E1" w:rsidRDefault="00246D19" w:rsidP="00473DCA">
            <w:pPr>
              <w:pStyle w:val="ListParagraph"/>
              <w:numPr>
                <w:ilvl w:val="1"/>
                <w:numId w:val="16"/>
              </w:numPr>
            </w:pPr>
            <w:r w:rsidRPr="008510E1">
              <w:t xml:space="preserve">IM1 Bulk Extracts (howsoever provided) failure/corrupt data including </w:t>
            </w:r>
            <w:proofErr w:type="spellStart"/>
            <w:r w:rsidRPr="008510E1">
              <w:t>rebulks</w:t>
            </w:r>
            <w:proofErr w:type="spellEnd"/>
            <w:r w:rsidRPr="008510E1">
              <w:t xml:space="preserve"> fails for 2 consecutive days.</w:t>
            </w:r>
          </w:p>
          <w:p w14:paraId="38CC2FF6" w14:textId="38ABC52B" w:rsidR="00246D19" w:rsidRPr="008510E1" w:rsidRDefault="00246D19" w:rsidP="00473DCA">
            <w:pPr>
              <w:pStyle w:val="ListParagraph"/>
              <w:numPr>
                <w:ilvl w:val="1"/>
                <w:numId w:val="16"/>
              </w:numPr>
            </w:pPr>
            <w:r w:rsidRPr="008510E1">
              <w:t>Other IM1 API’s experience complete loss of service.</w:t>
            </w:r>
          </w:p>
          <w:p w14:paraId="0C58AF89" w14:textId="77777777" w:rsidR="00246D19" w:rsidRPr="008510E1" w:rsidRDefault="00246D19" w:rsidP="00473DCA">
            <w:pPr>
              <w:pStyle w:val="ListParagraph"/>
              <w:numPr>
                <w:ilvl w:val="1"/>
                <w:numId w:val="16"/>
              </w:numPr>
            </w:pPr>
            <w:r w:rsidRPr="008510E1">
              <w:t xml:space="preserve">A Spine Service unavailable </w:t>
            </w:r>
            <w:proofErr w:type="gramStart"/>
            <w:r w:rsidRPr="008510E1">
              <w:t>e.g.</w:t>
            </w:r>
            <w:proofErr w:type="gramEnd"/>
            <w:r w:rsidRPr="008510E1">
              <w:t xml:space="preserve"> GP2GP, SCR, EPS </w:t>
            </w:r>
            <w:r w:rsidRPr="00473DCA">
              <w:rPr>
                <w:i/>
                <w:iCs/>
              </w:rPr>
              <w:t>(Please note this is not an exclusive list)</w:t>
            </w:r>
            <w:r w:rsidRPr="008510E1">
              <w:t xml:space="preserve"> </w:t>
            </w:r>
          </w:p>
          <w:p w14:paraId="4152D2F7" w14:textId="77777777" w:rsidR="00246D19" w:rsidRPr="008510E1" w:rsidRDefault="00246D19" w:rsidP="00C61A01">
            <w:r w:rsidRPr="008510E1">
              <w:t>and/or</w:t>
            </w:r>
          </w:p>
          <w:p w14:paraId="2174306A" w14:textId="77777777" w:rsidR="00246D19" w:rsidRPr="008510E1" w:rsidRDefault="00246D19" w:rsidP="00473DCA">
            <w:pPr>
              <w:pStyle w:val="ListParagraph"/>
              <w:numPr>
                <w:ilvl w:val="0"/>
                <w:numId w:val="16"/>
              </w:numPr>
            </w:pPr>
            <w:r w:rsidRPr="008510E1">
              <w:t>the Incident is classified with a clinical risk rating of 5 (in accordance with the DCB0129 guidance</w:t>
            </w:r>
            <w:proofErr w:type="gramStart"/>
            <w:r w:rsidRPr="008510E1">
              <w:t>);</w:t>
            </w:r>
            <w:proofErr w:type="gramEnd"/>
            <w:r w:rsidRPr="008510E1">
              <w:t xml:space="preserve"> </w:t>
            </w:r>
          </w:p>
          <w:p w14:paraId="01720E74" w14:textId="77777777" w:rsidR="00246D19" w:rsidRPr="008510E1" w:rsidRDefault="00246D19" w:rsidP="00473DCA">
            <w:pPr>
              <w:pStyle w:val="ListParagraph"/>
              <w:numPr>
                <w:ilvl w:val="0"/>
                <w:numId w:val="16"/>
              </w:numPr>
            </w:pPr>
            <w:r w:rsidRPr="008510E1">
              <w:t>the Incident will, or is highly likely to, result in a material security breach and/or a material breach of the information governance provisions.</w:t>
            </w:r>
          </w:p>
        </w:tc>
      </w:tr>
      <w:tr w:rsidR="00246D19" w:rsidRPr="008510E1" w14:paraId="3571A409" w14:textId="77777777" w:rsidTr="00E62821">
        <w:tc>
          <w:tcPr>
            <w:tcW w:w="932" w:type="pct"/>
            <w:shd w:val="clear" w:color="auto" w:fill="auto"/>
            <w:tcMar>
              <w:top w:w="48" w:type="dxa"/>
              <w:left w:w="96" w:type="dxa"/>
              <w:bottom w:w="48" w:type="dxa"/>
              <w:right w:w="96" w:type="dxa"/>
            </w:tcMar>
          </w:tcPr>
          <w:p w14:paraId="36DF0961" w14:textId="77777777" w:rsidR="00246D19" w:rsidRPr="00F566BA" w:rsidRDefault="00246D19" w:rsidP="00F566BA">
            <w:pPr>
              <w:jc w:val="center"/>
              <w:rPr>
                <w:b/>
                <w:bCs/>
                <w:color w:val="FF0000"/>
              </w:rPr>
            </w:pPr>
            <w:r w:rsidRPr="00F566BA">
              <w:rPr>
                <w:b/>
                <w:bCs/>
              </w:rPr>
              <w:t>2</w:t>
            </w:r>
          </w:p>
        </w:tc>
        <w:tc>
          <w:tcPr>
            <w:tcW w:w="4068" w:type="pct"/>
            <w:shd w:val="clear" w:color="auto" w:fill="auto"/>
            <w:tcMar>
              <w:top w:w="48" w:type="dxa"/>
              <w:left w:w="96" w:type="dxa"/>
              <w:bottom w:w="48" w:type="dxa"/>
              <w:right w:w="96" w:type="dxa"/>
            </w:tcMar>
            <w:vAlign w:val="center"/>
          </w:tcPr>
          <w:p w14:paraId="2577ABF0" w14:textId="77777777" w:rsidR="00246D19" w:rsidRPr="008510E1" w:rsidRDefault="00246D19" w:rsidP="00F566BA">
            <w:r w:rsidRPr="008E5486">
              <w:t xml:space="preserve">The </w:t>
            </w:r>
            <w:r w:rsidRPr="008510E1">
              <w:t>Incident falls within the scope of one or more of the following:</w:t>
            </w:r>
          </w:p>
          <w:p w14:paraId="7B0BE250" w14:textId="2571AC24" w:rsidR="00246D19" w:rsidRPr="008510E1" w:rsidRDefault="00411930" w:rsidP="00F566BA">
            <w:pPr>
              <w:pStyle w:val="ListParagraph"/>
              <w:numPr>
                <w:ilvl w:val="0"/>
                <w:numId w:val="15"/>
              </w:numPr>
            </w:pPr>
            <w:r>
              <w:t>&gt;5% or more p</w:t>
            </w:r>
            <w:r w:rsidRPr="008510E1">
              <w:t xml:space="preserve">ractices </w:t>
            </w:r>
            <w:r>
              <w:t xml:space="preserve">across the estate or </w:t>
            </w:r>
            <w:r w:rsidRPr="008510E1">
              <w:t>Domain/Component System or equivalent</w:t>
            </w:r>
            <w:r>
              <w:t xml:space="preserve"> </w:t>
            </w:r>
            <w:r w:rsidRPr="008510E1">
              <w:t>where the Incident will</w:t>
            </w:r>
            <w:r>
              <w:t xml:space="preserve"> </w:t>
            </w:r>
            <w:r w:rsidR="00246D19" w:rsidRPr="008510E1">
              <w:t>or is highly likely to, result in a material disruption to the Catalogue Solution provided to Service Recipients and/or Consumer Suppliers (for example, materially reduced system responsiveness</w:t>
            </w:r>
            <w:proofErr w:type="gramStart"/>
            <w:r w:rsidR="00246D19" w:rsidRPr="008510E1">
              <w:t>);</w:t>
            </w:r>
            <w:proofErr w:type="gramEnd"/>
          </w:p>
          <w:p w14:paraId="11F605E2" w14:textId="3FCF7905" w:rsidR="00246D19" w:rsidRPr="008510E1" w:rsidRDefault="00246D19" w:rsidP="00C61A01">
            <w:pPr>
              <w:pStyle w:val="ListParagraph"/>
              <w:numPr>
                <w:ilvl w:val="1"/>
                <w:numId w:val="15"/>
              </w:numPr>
            </w:pPr>
            <w:r w:rsidRPr="008510E1">
              <w:t xml:space="preserve">IM1 Bulk </w:t>
            </w:r>
            <w:r w:rsidR="0020250C" w:rsidRPr="008510E1">
              <w:t>Extracts (</w:t>
            </w:r>
            <w:r w:rsidRPr="008510E1">
              <w:t xml:space="preserve">howsoever provided) failure/corrupt data including </w:t>
            </w:r>
            <w:proofErr w:type="spellStart"/>
            <w:proofErr w:type="gramStart"/>
            <w:r w:rsidRPr="008510E1">
              <w:t>rebulks</w:t>
            </w:r>
            <w:proofErr w:type="spellEnd"/>
            <w:proofErr w:type="gramEnd"/>
            <w:r w:rsidRPr="008510E1">
              <w:t xml:space="preserve"> </w:t>
            </w:r>
          </w:p>
          <w:p w14:paraId="264C7B75" w14:textId="77777777" w:rsidR="00246D19" w:rsidRPr="008510E1" w:rsidRDefault="00246D19" w:rsidP="00C61A01">
            <w:pPr>
              <w:pStyle w:val="ListParagraph"/>
              <w:numPr>
                <w:ilvl w:val="1"/>
                <w:numId w:val="15"/>
              </w:numPr>
            </w:pPr>
            <w:r w:rsidRPr="008510E1">
              <w:t xml:space="preserve">IM1 API’s degraded service </w:t>
            </w:r>
          </w:p>
          <w:p w14:paraId="5F28EE80" w14:textId="77777777" w:rsidR="00246D19" w:rsidRPr="008510E1" w:rsidRDefault="00246D19" w:rsidP="00F566BA">
            <w:r w:rsidRPr="008510E1">
              <w:t xml:space="preserve"> and/or</w:t>
            </w:r>
          </w:p>
          <w:p w14:paraId="40528AC7" w14:textId="77777777" w:rsidR="00246D19" w:rsidRPr="008510E1" w:rsidRDefault="00246D19" w:rsidP="00C61A01">
            <w:pPr>
              <w:pStyle w:val="ListParagraph"/>
              <w:numPr>
                <w:ilvl w:val="0"/>
                <w:numId w:val="15"/>
              </w:numPr>
            </w:pPr>
            <w:r w:rsidRPr="008510E1">
              <w:t>the Incident is classified with a clinical risk rating of 4 (in accordance with the DCB0129 guidance</w:t>
            </w:r>
            <w:proofErr w:type="gramStart"/>
            <w:r w:rsidRPr="008510E1">
              <w:t>);</w:t>
            </w:r>
            <w:proofErr w:type="gramEnd"/>
            <w:r w:rsidRPr="008510E1">
              <w:t xml:space="preserve"> </w:t>
            </w:r>
          </w:p>
          <w:p w14:paraId="39A2CBCF" w14:textId="77777777" w:rsidR="00246D19" w:rsidRPr="008510E1" w:rsidRDefault="00246D19" w:rsidP="00C61A01">
            <w:pPr>
              <w:pStyle w:val="ListParagraph"/>
              <w:numPr>
                <w:ilvl w:val="0"/>
                <w:numId w:val="15"/>
              </w:numPr>
            </w:pPr>
            <w:r w:rsidRPr="008510E1">
              <w:t>Either the ITSM Toolset, email and/or phone is unavailable</w:t>
            </w:r>
          </w:p>
        </w:tc>
      </w:tr>
      <w:tr w:rsidR="00246D19" w14:paraId="66F43204" w14:textId="77777777" w:rsidTr="00E62821">
        <w:tc>
          <w:tcPr>
            <w:tcW w:w="932" w:type="pct"/>
            <w:shd w:val="clear" w:color="auto" w:fill="auto"/>
            <w:tcMar>
              <w:top w:w="48" w:type="dxa"/>
              <w:left w:w="96" w:type="dxa"/>
              <w:bottom w:w="48" w:type="dxa"/>
              <w:right w:w="96" w:type="dxa"/>
            </w:tcMar>
            <w:hideMark/>
          </w:tcPr>
          <w:p w14:paraId="63AEACF5" w14:textId="77777777" w:rsidR="00246D19" w:rsidRPr="00F566BA" w:rsidRDefault="00246D19" w:rsidP="00F566BA">
            <w:pPr>
              <w:jc w:val="center"/>
              <w:rPr>
                <w:b/>
                <w:bCs/>
              </w:rPr>
            </w:pPr>
            <w:r w:rsidRPr="00F566BA">
              <w:rPr>
                <w:b/>
                <w:bCs/>
              </w:rPr>
              <w:lastRenderedPageBreak/>
              <w:t>Lower than 2</w:t>
            </w:r>
          </w:p>
        </w:tc>
        <w:tc>
          <w:tcPr>
            <w:tcW w:w="4068" w:type="pct"/>
            <w:shd w:val="clear" w:color="auto" w:fill="auto"/>
            <w:tcMar>
              <w:top w:w="48" w:type="dxa"/>
              <w:left w:w="96" w:type="dxa"/>
              <w:bottom w:w="48" w:type="dxa"/>
              <w:right w:w="96" w:type="dxa"/>
            </w:tcMar>
            <w:vAlign w:val="center"/>
            <w:hideMark/>
          </w:tcPr>
          <w:p w14:paraId="3F2E1BFB" w14:textId="77777777" w:rsidR="00246D19" w:rsidRDefault="00246D19" w:rsidP="00F566BA">
            <w:r w:rsidRPr="008510E1">
              <w:t>Allocation of Incident Severity Levels below 2 are for determination by the Supplier (acting reasonably) and shall not be subject to compliance testing by the Service Management Agent.</w:t>
            </w:r>
          </w:p>
        </w:tc>
      </w:tr>
    </w:tbl>
    <w:p w14:paraId="412FA862" w14:textId="77777777" w:rsidR="00246D19" w:rsidRDefault="00246D19" w:rsidP="00246D19">
      <w:pPr>
        <w:jc w:val="both"/>
        <w:rPr>
          <w:color w:val="0F0F0F"/>
        </w:rPr>
      </w:pPr>
    </w:p>
    <w:p w14:paraId="5C5B84C7" w14:textId="77777777" w:rsidR="00246D19" w:rsidRPr="00FF1301" w:rsidRDefault="00246D19" w:rsidP="00A82E34">
      <w:pPr>
        <w:pStyle w:val="Heading2"/>
      </w:pPr>
      <w:bookmarkStart w:id="16" w:name="_Toc126842538"/>
      <w:bookmarkStart w:id="17" w:name="_Toc130304395"/>
      <w:r>
        <w:t>Severity Level Guidance</w:t>
      </w:r>
      <w:bookmarkEnd w:id="16"/>
      <w:bookmarkEnd w:id="17"/>
    </w:p>
    <w:p w14:paraId="3E01A394" w14:textId="77777777" w:rsidR="00246D19" w:rsidRDefault="00246D19" w:rsidP="00A82E34">
      <w:pPr>
        <w:rPr>
          <w:color w:val="0F0F0F"/>
        </w:rPr>
      </w:pPr>
      <w:r>
        <w:t xml:space="preserve">A Severity Level is based upon </w:t>
      </w:r>
      <w:r>
        <w:rPr>
          <w:b/>
        </w:rPr>
        <w:t>Distribution</w:t>
      </w:r>
      <w:r>
        <w:t xml:space="preserve"> and </w:t>
      </w:r>
      <w:r>
        <w:rPr>
          <w:b/>
        </w:rPr>
        <w:t>Impact</w:t>
      </w:r>
      <w:r>
        <w:t xml:space="preserve"> of an issue and shall be consistently applied. </w:t>
      </w:r>
    </w:p>
    <w:p w14:paraId="5FED4413" w14:textId="77777777" w:rsidR="00246D19" w:rsidRPr="00A82E34" w:rsidRDefault="00246D19" w:rsidP="00A82E34">
      <w:pPr>
        <w:pStyle w:val="ListParagraph"/>
        <w:numPr>
          <w:ilvl w:val="0"/>
          <w:numId w:val="17"/>
        </w:numPr>
        <w:rPr>
          <w:color w:val="0F0F0F"/>
        </w:rPr>
      </w:pPr>
      <w:r w:rsidRPr="00A82E34">
        <w:rPr>
          <w:b/>
        </w:rPr>
        <w:t>Distribution</w:t>
      </w:r>
      <w:r>
        <w:t xml:space="preserve"> is determined by the number of Service Recipients that are affected.</w:t>
      </w:r>
    </w:p>
    <w:p w14:paraId="2C59688B" w14:textId="6C75E63E" w:rsidR="00246D19" w:rsidRPr="005B210F" w:rsidRDefault="00246D19" w:rsidP="00A82E34">
      <w:pPr>
        <w:pStyle w:val="ListParagraph"/>
        <w:numPr>
          <w:ilvl w:val="0"/>
          <w:numId w:val="17"/>
        </w:numPr>
        <w:rPr>
          <w:color w:val="0F0F0F"/>
        </w:rPr>
      </w:pPr>
      <w:r w:rsidRPr="00A82E34">
        <w:rPr>
          <w:b/>
        </w:rPr>
        <w:t>Impact</w:t>
      </w:r>
      <w:r>
        <w:t xml:space="preserve"> is determined based on the Catalogue Solution that is affected being whether it is a Type 1 Catalogue Solution or Type 2 Catalogue Solution and then calculated based on the impact (whether the Catalogue Solution is Available or Unavailable)</w:t>
      </w:r>
    </w:p>
    <w:p w14:paraId="020EB883" w14:textId="77777777" w:rsidR="005B210F" w:rsidRPr="00A82E34" w:rsidRDefault="005B210F" w:rsidP="005B210F"/>
    <w:p w14:paraId="7D0C5597" w14:textId="77777777" w:rsidR="00246D19" w:rsidRDefault="00246D19" w:rsidP="00242B6B">
      <w:pPr>
        <w:pStyle w:val="Heading3"/>
      </w:pPr>
      <w:r w:rsidRPr="00242B6B">
        <w:t>Distribution</w:t>
      </w:r>
    </w:p>
    <w:p w14:paraId="2930078F" w14:textId="5D04C91A" w:rsidR="001963FE" w:rsidRPr="00DF0A11" w:rsidRDefault="001963FE" w:rsidP="001963FE">
      <w:pPr>
        <w:spacing w:before="100" w:beforeAutospacing="1" w:after="240"/>
        <w:textboxTightWrap w:val="none"/>
      </w:pPr>
      <w:r w:rsidRPr="00DF0A11">
        <w:t>Distribution is determined by the number of Service Recipients and/or End Users actually or potentially affected by an Incident.</w:t>
      </w:r>
    </w:p>
    <w:p w14:paraId="329EAFDF" w14:textId="0481E4D6" w:rsidR="001963FE" w:rsidRPr="00DF0A11" w:rsidRDefault="001963FE" w:rsidP="001963FE">
      <w:pPr>
        <w:spacing w:before="100" w:beforeAutospacing="1" w:after="240"/>
        <w:textboxTightWrap w:val="none"/>
      </w:pPr>
      <w:r w:rsidRPr="00DF0A11">
        <w:t xml:space="preserve">End Users may </w:t>
      </w:r>
      <w:proofErr w:type="gramStart"/>
      <w:r w:rsidRPr="00DF0A11">
        <w:t>be considered to be</w:t>
      </w:r>
      <w:proofErr w:type="gramEnd"/>
      <w:r w:rsidRPr="00DF0A11">
        <w:t xml:space="preserve"> potentially affected by a</w:t>
      </w:r>
      <w:r w:rsidR="008A494B" w:rsidRPr="00DF0A11">
        <w:t>n</w:t>
      </w:r>
      <w:r w:rsidRPr="00DF0A11">
        <w:t xml:space="preserve"> Incident whether or not such End Users are actually affected.</w:t>
      </w:r>
    </w:p>
    <w:p w14:paraId="0CCDDD53" w14:textId="2FBF85B2" w:rsidR="001963FE" w:rsidRPr="00DF0A11" w:rsidRDefault="001963FE" w:rsidP="001963FE">
      <w:pPr>
        <w:spacing w:before="100" w:beforeAutospacing="1" w:after="240"/>
        <w:textboxTightWrap w:val="none"/>
      </w:pPr>
      <w:r w:rsidRPr="00DF0A11">
        <w:t>All Service Recipients and/or End Users will be deemed to be either actually or potentially affected by an Incident unless the Supplier can provide evidence that this was not the case as detailed below (the Evidence).</w:t>
      </w:r>
    </w:p>
    <w:p w14:paraId="50B06E6D" w14:textId="77777777" w:rsidR="001963FE" w:rsidRPr="00DF0A11" w:rsidRDefault="001963FE" w:rsidP="001963FE">
      <w:pPr>
        <w:spacing w:before="100" w:beforeAutospacing="1" w:after="240"/>
        <w:textboxTightWrap w:val="none"/>
      </w:pPr>
      <w:r w:rsidRPr="00DF0A11">
        <w:t>For the avoidance of doubt, the Evidence must detail the following:</w:t>
      </w:r>
    </w:p>
    <w:p w14:paraId="1B892B0F" w14:textId="77777777" w:rsidR="001963FE" w:rsidRPr="00DF0A11" w:rsidRDefault="001963FE" w:rsidP="001963FE">
      <w:pPr>
        <w:numPr>
          <w:ilvl w:val="0"/>
          <w:numId w:val="28"/>
        </w:numPr>
        <w:spacing w:before="100" w:beforeAutospacing="1" w:after="240"/>
        <w:textboxTightWrap w:val="none"/>
      </w:pPr>
      <w:r w:rsidRPr="00DF0A11">
        <w:t>Service Recipients and/or End Users that have either been actually or potentially affected; and</w:t>
      </w:r>
    </w:p>
    <w:p w14:paraId="7845A1A8" w14:textId="77777777" w:rsidR="001963FE" w:rsidRPr="00DF0A11" w:rsidRDefault="001963FE" w:rsidP="001963FE">
      <w:pPr>
        <w:numPr>
          <w:ilvl w:val="0"/>
          <w:numId w:val="28"/>
        </w:numPr>
        <w:spacing w:before="100" w:beforeAutospacing="1" w:after="240"/>
        <w:textboxTightWrap w:val="none"/>
      </w:pPr>
      <w:r w:rsidRPr="00DF0A11">
        <w:t>Service Recipients and/or End Users that have not been actually or potentially affected; and</w:t>
      </w:r>
    </w:p>
    <w:p w14:paraId="2257A79D" w14:textId="77777777" w:rsidR="001963FE" w:rsidRPr="00DF0A11" w:rsidRDefault="001963FE" w:rsidP="001963FE">
      <w:pPr>
        <w:numPr>
          <w:ilvl w:val="0"/>
          <w:numId w:val="28"/>
        </w:numPr>
        <w:spacing w:before="100" w:beforeAutospacing="1" w:after="240"/>
        <w:textboxTightWrap w:val="none"/>
      </w:pPr>
      <w:r w:rsidRPr="00DF0A11">
        <w:t>Any Service Recipients and/or End Users that cannot be affected (the "Distribution condition"). Evidence can also detail which Service recipients cannot be impacted.</w:t>
      </w:r>
    </w:p>
    <w:p w14:paraId="17C5F5FF" w14:textId="2D3868FA" w:rsidR="001963FE" w:rsidRPr="00DF0A11" w:rsidRDefault="001963FE" w:rsidP="001963FE">
      <w:pPr>
        <w:spacing w:before="100" w:beforeAutospacing="1" w:after="240"/>
        <w:textboxTightWrap w:val="none"/>
      </w:pPr>
      <w:r w:rsidRPr="00DF0A11">
        <w:t>For the avoidance of doubt, the Supplier simply providing lists of Service Recipients and/or End Users falling into the above categories shall not be considered Evidence. The Supplier must provide full written detail as to how and why Service Recipients and/or End Users fall into such categories.</w:t>
      </w:r>
    </w:p>
    <w:p w14:paraId="207B07D0" w14:textId="77777777" w:rsidR="001963FE" w:rsidRPr="00DF0A11" w:rsidRDefault="001963FE" w:rsidP="001963FE">
      <w:pPr>
        <w:spacing w:before="100" w:beforeAutospacing="1" w:after="240"/>
        <w:textboxTightWrap w:val="none"/>
      </w:pPr>
      <w:r w:rsidRPr="00DF0A11">
        <w:t>The Authority, acting reasonably, shall have the sole right to refuse to accept the Evidence provided by the Supplier.</w:t>
      </w:r>
    </w:p>
    <w:p w14:paraId="2AE777AD" w14:textId="77777777" w:rsidR="001963FE" w:rsidRPr="00DF0A11" w:rsidRDefault="001963FE" w:rsidP="001963FE">
      <w:pPr>
        <w:spacing w:before="100" w:beforeAutospacing="1" w:after="240"/>
        <w:textboxTightWrap w:val="none"/>
      </w:pPr>
      <w:r w:rsidRPr="00DF0A11">
        <w:t>An example of a scenario when End Users are potentially affected is set out below:</w:t>
      </w:r>
    </w:p>
    <w:p w14:paraId="0CE6FBC5" w14:textId="6B40BA4F" w:rsidR="001963FE" w:rsidRPr="00DF0A11" w:rsidRDefault="001963FE" w:rsidP="001963FE">
      <w:pPr>
        <w:spacing w:before="100" w:beforeAutospacing="1" w:after="240"/>
        <w:textboxTightWrap w:val="none"/>
      </w:pPr>
      <w:r w:rsidRPr="00DF0A11">
        <w:t xml:space="preserve">An End User is able to login into the NHS App or any other patient facing service </w:t>
      </w:r>
      <w:proofErr w:type="gramStart"/>
      <w:r w:rsidRPr="00DF0A11">
        <w:t>app</w:t>
      </w:r>
      <w:proofErr w:type="gramEnd"/>
      <w:r w:rsidRPr="00DF0A11">
        <w:t xml:space="preserve"> but that End User is unable to either view their patient record, unable order a repeat prescription, </w:t>
      </w:r>
      <w:r w:rsidRPr="00DF0A11">
        <w:lastRenderedPageBreak/>
        <w:t xml:space="preserve">and/or cancel/book GP appointment (an Incident). It shall be deemed that all End Users are potentially affected by this Incident </w:t>
      </w:r>
      <w:proofErr w:type="gramStart"/>
      <w:r w:rsidRPr="00DF0A11">
        <w:t>whether or not</w:t>
      </w:r>
      <w:proofErr w:type="gramEnd"/>
      <w:r w:rsidRPr="00DF0A11">
        <w:t xml:space="preserve"> End Users actually attempt to view their patient record, order a repeat prescription or cancel/book a GP appointment unless the Supplier can provide Evidence that this was not the case to the reasonable satisfaction of the Authority.</w:t>
      </w:r>
    </w:p>
    <w:p w14:paraId="145578D4" w14:textId="2D6E2462" w:rsidR="001963FE" w:rsidRPr="00DF0A11" w:rsidRDefault="001963FE" w:rsidP="001963FE">
      <w:pPr>
        <w:spacing w:before="100" w:beforeAutospacing="1" w:after="240"/>
        <w:textboxTightWrap w:val="none"/>
      </w:pPr>
      <w:r w:rsidRPr="00DF0A11">
        <w:t xml:space="preserve">When determining the number of Service Recipients and/or End Users that are potentially affected, the Supplier may, acting in good faith, </w:t>
      </w:r>
      <w:r w:rsidR="00365C25" w:rsidRPr="00DF0A11">
        <w:t>calculate</w:t>
      </w:r>
      <w:r w:rsidRPr="00DF0A11">
        <w:t xml:space="preserve"> the number based on the information readily available to them and their experience of similar Incidents</w:t>
      </w:r>
      <w:r w:rsidR="00F2735E" w:rsidRPr="00DF0A11">
        <w:t xml:space="preserve"> </w:t>
      </w:r>
      <w:r w:rsidRPr="00DF0A11">
        <w:t>based always on the Evidence.</w:t>
      </w:r>
    </w:p>
    <w:p w14:paraId="2E0922B3" w14:textId="77777777" w:rsidR="001963FE" w:rsidRPr="00DF0A11" w:rsidRDefault="001963FE" w:rsidP="001963FE">
      <w:pPr>
        <w:spacing w:before="100" w:beforeAutospacing="1" w:after="120"/>
        <w:textboxTightWrap w:val="none"/>
      </w:pPr>
      <w:r w:rsidRPr="00DF0A11">
        <w:t>End User means a person using a Supplier’s Catalogue Solution (including any patient facing service).</w:t>
      </w:r>
    </w:p>
    <w:p w14:paraId="737EB28A" w14:textId="77777777" w:rsidR="00246D19" w:rsidRDefault="00246D19" w:rsidP="00246D19">
      <w:pPr>
        <w:jc w:val="both"/>
        <w:rPr>
          <w:color w:val="0F0F0F"/>
        </w:rPr>
      </w:pPr>
      <w:r>
        <w:t>In applying the Distribution condition, the following distribution classifications are used:</w:t>
      </w:r>
    </w:p>
    <w:tbl>
      <w:tblPr>
        <w:tblStyle w:val="GridTable5Dark-Accent61"/>
        <w:tblW w:w="0" w:type="auto"/>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413"/>
        <w:gridCol w:w="8441"/>
      </w:tblGrid>
      <w:tr w:rsidR="00CA6121" w:rsidRPr="00CA6121" w14:paraId="71162A62" w14:textId="77777777" w:rsidTr="00E62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right w:val="none" w:sz="0" w:space="0" w:color="auto"/>
            </w:tcBorders>
            <w:shd w:val="clear" w:color="auto" w:fill="005EB8"/>
          </w:tcPr>
          <w:p w14:paraId="5E944A8C" w14:textId="77777777" w:rsidR="00246D19" w:rsidRPr="00CA6121" w:rsidRDefault="00246D19" w:rsidP="00F273AE">
            <w:pPr>
              <w:jc w:val="both"/>
              <w:rPr>
                <w:color w:val="FFFFFF" w:themeColor="text1"/>
              </w:rPr>
            </w:pPr>
            <w:r w:rsidRPr="00CA6121">
              <w:rPr>
                <w:color w:val="FFFFFF" w:themeColor="text1"/>
              </w:rPr>
              <w:t>Level</w:t>
            </w:r>
          </w:p>
        </w:tc>
        <w:tc>
          <w:tcPr>
            <w:tcW w:w="8441" w:type="dxa"/>
            <w:tcBorders>
              <w:top w:val="none" w:sz="0" w:space="0" w:color="auto"/>
              <w:left w:val="none" w:sz="0" w:space="0" w:color="auto"/>
              <w:right w:val="none" w:sz="0" w:space="0" w:color="auto"/>
            </w:tcBorders>
            <w:shd w:val="clear" w:color="auto" w:fill="005EB8"/>
          </w:tcPr>
          <w:p w14:paraId="79FCC4C8" w14:textId="77777777" w:rsidR="00246D19" w:rsidRPr="00CA6121" w:rsidRDefault="00246D19" w:rsidP="00F273AE">
            <w:pPr>
              <w:jc w:val="both"/>
              <w:cnfStyle w:val="100000000000" w:firstRow="1" w:lastRow="0" w:firstColumn="0" w:lastColumn="0" w:oddVBand="0" w:evenVBand="0" w:oddHBand="0" w:evenHBand="0" w:firstRowFirstColumn="0" w:firstRowLastColumn="0" w:lastRowFirstColumn="0" w:lastRowLastColumn="0"/>
              <w:rPr>
                <w:color w:val="FFFFFF" w:themeColor="text1"/>
              </w:rPr>
            </w:pPr>
            <w:r w:rsidRPr="00CA6121">
              <w:rPr>
                <w:color w:val="FFFFFF" w:themeColor="text1"/>
              </w:rPr>
              <w:t>Distribution</w:t>
            </w:r>
          </w:p>
        </w:tc>
      </w:tr>
      <w:tr w:rsidR="00246D19" w14:paraId="17B558EF" w14:textId="77777777" w:rsidTr="00E62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005EB8"/>
          </w:tcPr>
          <w:p w14:paraId="7A64EA02" w14:textId="77777777" w:rsidR="00246D19" w:rsidRPr="00CA6121" w:rsidRDefault="00246D19" w:rsidP="00F273AE">
            <w:pPr>
              <w:jc w:val="both"/>
              <w:rPr>
                <w:color w:val="FFFFFF" w:themeColor="text1"/>
              </w:rPr>
            </w:pPr>
            <w:r w:rsidRPr="00CA6121">
              <w:rPr>
                <w:color w:val="FFFFFF" w:themeColor="text1"/>
              </w:rPr>
              <w:t>High</w:t>
            </w:r>
          </w:p>
        </w:tc>
        <w:tc>
          <w:tcPr>
            <w:tcW w:w="8441" w:type="dxa"/>
            <w:shd w:val="clear" w:color="auto" w:fill="auto"/>
          </w:tcPr>
          <w:p w14:paraId="0C724B09" w14:textId="5900077C" w:rsidR="00246D19" w:rsidRDefault="00246D19" w:rsidP="00CA6121">
            <w:pPr>
              <w:cnfStyle w:val="000000100000" w:firstRow="0" w:lastRow="0" w:firstColumn="0" w:lastColumn="0" w:oddVBand="0" w:evenVBand="0" w:oddHBand="1" w:evenHBand="0" w:firstRowFirstColumn="0" w:firstRowLastColumn="0" w:lastRowFirstColumn="0" w:lastRowLastColumn="0"/>
              <w:rPr>
                <w:color w:val="0F0F0F"/>
              </w:rPr>
            </w:pPr>
            <w:bookmarkStart w:id="18" w:name="_Hlk535575709"/>
            <w:r>
              <w:t xml:space="preserve">Impacts or potentially impacts more </w:t>
            </w:r>
            <w:r w:rsidR="007D2C93">
              <w:t>&gt;</w:t>
            </w:r>
            <w:r w:rsidR="006B6F3D">
              <w:t>5</w:t>
            </w:r>
            <w:r>
              <w:t>% of Service Recipients that use the affected Catalogue Solution.</w:t>
            </w:r>
            <w:bookmarkEnd w:id="18"/>
          </w:p>
        </w:tc>
      </w:tr>
      <w:tr w:rsidR="00246D19" w14:paraId="16C91205" w14:textId="77777777" w:rsidTr="00E62821">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005EB8"/>
          </w:tcPr>
          <w:p w14:paraId="2321994D" w14:textId="77777777" w:rsidR="00246D19" w:rsidRPr="00CA6121" w:rsidRDefault="00246D19" w:rsidP="00F273AE">
            <w:pPr>
              <w:jc w:val="both"/>
              <w:rPr>
                <w:color w:val="FFFFFF" w:themeColor="text1"/>
              </w:rPr>
            </w:pPr>
            <w:r w:rsidRPr="00CA6121">
              <w:rPr>
                <w:color w:val="FFFFFF" w:themeColor="text1"/>
              </w:rPr>
              <w:t>Medium</w:t>
            </w:r>
          </w:p>
        </w:tc>
        <w:tc>
          <w:tcPr>
            <w:tcW w:w="8441" w:type="dxa"/>
            <w:shd w:val="clear" w:color="auto" w:fill="auto"/>
          </w:tcPr>
          <w:p w14:paraId="5B02D598" w14:textId="73B3EFB6" w:rsidR="00246D19" w:rsidRDefault="00246D19" w:rsidP="00CA6121">
            <w:pPr>
              <w:cnfStyle w:val="000000000000" w:firstRow="0" w:lastRow="0" w:firstColumn="0" w:lastColumn="0" w:oddVBand="0" w:evenVBand="0" w:oddHBand="0" w:evenHBand="0" w:firstRowFirstColumn="0" w:firstRowLastColumn="0" w:lastRowFirstColumn="0" w:lastRowLastColumn="0"/>
              <w:rPr>
                <w:color w:val="0F0F0F"/>
              </w:rPr>
            </w:pPr>
            <w:r>
              <w:t xml:space="preserve">Affects or potentially affects between 5 Service Recipients or up to </w:t>
            </w:r>
            <w:r w:rsidR="007D2C93">
              <w:t>5</w:t>
            </w:r>
            <w:r>
              <w:t>% of Service Recipients using the affected Catalogue Solution.</w:t>
            </w:r>
          </w:p>
        </w:tc>
      </w:tr>
      <w:tr w:rsidR="00246D19" w14:paraId="7691B914" w14:textId="77777777" w:rsidTr="00E62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005EB8"/>
          </w:tcPr>
          <w:p w14:paraId="3AC50F93" w14:textId="77777777" w:rsidR="00246D19" w:rsidRPr="00CA6121" w:rsidRDefault="00246D19" w:rsidP="00F273AE">
            <w:pPr>
              <w:jc w:val="both"/>
              <w:rPr>
                <w:color w:val="FFFFFF" w:themeColor="text1"/>
              </w:rPr>
            </w:pPr>
            <w:r w:rsidRPr="00CA6121">
              <w:rPr>
                <w:color w:val="FFFFFF" w:themeColor="text1"/>
              </w:rPr>
              <w:t>Low</w:t>
            </w:r>
          </w:p>
        </w:tc>
        <w:tc>
          <w:tcPr>
            <w:tcW w:w="8441" w:type="dxa"/>
            <w:shd w:val="clear" w:color="auto" w:fill="auto"/>
          </w:tcPr>
          <w:p w14:paraId="34F3585D" w14:textId="19D9E29F" w:rsidR="00246D19" w:rsidRDefault="00246D19" w:rsidP="00CA6121">
            <w:pPr>
              <w:cnfStyle w:val="000000100000" w:firstRow="0" w:lastRow="0" w:firstColumn="0" w:lastColumn="0" w:oddVBand="0" w:evenVBand="0" w:oddHBand="1" w:evenHBand="0" w:firstRowFirstColumn="0" w:firstRowLastColumn="0" w:lastRowFirstColumn="0" w:lastRowLastColumn="0"/>
              <w:rPr>
                <w:color w:val="0F0F0F"/>
              </w:rPr>
            </w:pPr>
            <w:r>
              <w:t>Localised to affecting or potentially impacting 1 or &lt;5 Service Recipients.</w:t>
            </w:r>
          </w:p>
        </w:tc>
      </w:tr>
      <w:tr w:rsidR="00246D19" w14:paraId="252F4C9D" w14:textId="77777777" w:rsidTr="00E62821">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bottom w:val="none" w:sz="0" w:space="0" w:color="auto"/>
            </w:tcBorders>
            <w:shd w:val="clear" w:color="auto" w:fill="005EB8"/>
          </w:tcPr>
          <w:p w14:paraId="4F76378A" w14:textId="77777777" w:rsidR="00246D19" w:rsidRPr="00CA6121" w:rsidRDefault="00246D19" w:rsidP="00F273AE">
            <w:pPr>
              <w:jc w:val="both"/>
              <w:rPr>
                <w:color w:val="FFFFFF" w:themeColor="text1"/>
              </w:rPr>
            </w:pPr>
            <w:r w:rsidRPr="00CA6121">
              <w:rPr>
                <w:color w:val="FFFFFF" w:themeColor="text1"/>
              </w:rPr>
              <w:t>Very Low</w:t>
            </w:r>
          </w:p>
        </w:tc>
        <w:tc>
          <w:tcPr>
            <w:tcW w:w="8441" w:type="dxa"/>
            <w:shd w:val="clear" w:color="auto" w:fill="auto"/>
          </w:tcPr>
          <w:p w14:paraId="053D8BF8" w14:textId="77777777" w:rsidR="00246D19" w:rsidRDefault="00246D19" w:rsidP="00CA6121">
            <w:pPr>
              <w:cnfStyle w:val="000000000000" w:firstRow="0" w:lastRow="0" w:firstColumn="0" w:lastColumn="0" w:oddVBand="0" w:evenVBand="0" w:oddHBand="0" w:evenHBand="0" w:firstRowFirstColumn="0" w:firstRowLastColumn="0" w:lastRowFirstColumn="0" w:lastRowLastColumn="0"/>
              <w:rPr>
                <w:color w:val="0F0F0F"/>
              </w:rPr>
            </w:pPr>
            <w:r>
              <w:t xml:space="preserve">Only affecting or potentially impacting a single End User at a Service Recipient. </w:t>
            </w:r>
          </w:p>
        </w:tc>
      </w:tr>
    </w:tbl>
    <w:p w14:paraId="0A71F5B4" w14:textId="77777777" w:rsidR="006C4A87" w:rsidRPr="006C4A87" w:rsidRDefault="006C4A87" w:rsidP="006C4A87"/>
    <w:p w14:paraId="229ADA42" w14:textId="6C22B476" w:rsidR="00246D19" w:rsidRDefault="00246D19" w:rsidP="006C4A87">
      <w:pPr>
        <w:pStyle w:val="Heading3"/>
        <w:rPr>
          <w:color w:val="005EB8"/>
        </w:rPr>
      </w:pPr>
      <w:r>
        <w:t>Impact</w:t>
      </w:r>
    </w:p>
    <w:p w14:paraId="29B3EACC" w14:textId="77777777" w:rsidR="00246D19" w:rsidRDefault="00246D19" w:rsidP="006C4A87">
      <w:pPr>
        <w:rPr>
          <w:color w:val="0F0F0F"/>
        </w:rPr>
      </w:pPr>
      <w:r>
        <w:t xml:space="preserve">Impact is split into three categories: </w:t>
      </w:r>
      <w:r>
        <w:rPr>
          <w:b/>
        </w:rPr>
        <w:t>1) Unavailable</w:t>
      </w:r>
      <w:r>
        <w:t xml:space="preserve">, </w:t>
      </w:r>
      <w:r>
        <w:rPr>
          <w:b/>
        </w:rPr>
        <w:t>2) Service Degraded and 3) Non-Performance Issue</w:t>
      </w:r>
      <w:r>
        <w:t>, for which a description of each is detailed in the table below:</w:t>
      </w:r>
    </w:p>
    <w:tbl>
      <w:tblPr>
        <w:tblStyle w:val="GridTable5Dark-Accent61"/>
        <w:tblW w:w="0" w:type="auto"/>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684"/>
        <w:gridCol w:w="8170"/>
      </w:tblGrid>
      <w:tr w:rsidR="00246D19" w14:paraId="5256353F" w14:textId="77777777" w:rsidTr="00E62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right w:val="none" w:sz="0" w:space="0" w:color="auto"/>
            </w:tcBorders>
            <w:shd w:val="clear" w:color="auto" w:fill="005EB8"/>
          </w:tcPr>
          <w:p w14:paraId="76435F42" w14:textId="77777777" w:rsidR="00246D19" w:rsidRPr="00EE05CB" w:rsidRDefault="00246D19" w:rsidP="00F273AE">
            <w:pPr>
              <w:jc w:val="both"/>
              <w:rPr>
                <w:color w:val="FFFFFF" w:themeColor="text1"/>
              </w:rPr>
            </w:pPr>
            <w:bookmarkStart w:id="19" w:name="_Hlk535576036"/>
            <w:r w:rsidRPr="00EE05CB">
              <w:rPr>
                <w:rFonts w:cs="Arial"/>
                <w:color w:val="FFFFFF" w:themeColor="text1"/>
              </w:rPr>
              <w:t>Categories</w:t>
            </w:r>
          </w:p>
        </w:tc>
        <w:tc>
          <w:tcPr>
            <w:tcW w:w="8441" w:type="dxa"/>
            <w:tcBorders>
              <w:top w:val="none" w:sz="0" w:space="0" w:color="auto"/>
              <w:left w:val="none" w:sz="0" w:space="0" w:color="auto"/>
              <w:right w:val="none" w:sz="0" w:space="0" w:color="auto"/>
            </w:tcBorders>
            <w:shd w:val="clear" w:color="auto" w:fill="005EB8"/>
          </w:tcPr>
          <w:p w14:paraId="11AA6E4D" w14:textId="77777777" w:rsidR="00246D19" w:rsidRPr="00EE05CB" w:rsidRDefault="00246D19" w:rsidP="00F273AE">
            <w:pPr>
              <w:jc w:val="both"/>
              <w:cnfStyle w:val="100000000000" w:firstRow="1" w:lastRow="0" w:firstColumn="0" w:lastColumn="0" w:oddVBand="0" w:evenVBand="0" w:oddHBand="0" w:evenHBand="0" w:firstRowFirstColumn="0" w:firstRowLastColumn="0" w:lastRowFirstColumn="0" w:lastRowLastColumn="0"/>
              <w:rPr>
                <w:color w:val="FFFFFF" w:themeColor="text1"/>
              </w:rPr>
            </w:pPr>
            <w:r w:rsidRPr="00EE05CB">
              <w:rPr>
                <w:rFonts w:cs="Arial"/>
                <w:color w:val="FFFFFF" w:themeColor="text1"/>
              </w:rPr>
              <w:t>Description</w:t>
            </w:r>
          </w:p>
        </w:tc>
      </w:tr>
      <w:tr w:rsidR="00246D19" w14:paraId="64FE99B6" w14:textId="77777777" w:rsidTr="00E62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005EB8"/>
          </w:tcPr>
          <w:p w14:paraId="50459158" w14:textId="77777777" w:rsidR="00246D19" w:rsidRPr="00EE05CB" w:rsidRDefault="00246D19" w:rsidP="00F273AE">
            <w:pPr>
              <w:jc w:val="both"/>
              <w:rPr>
                <w:color w:val="FFFFFF" w:themeColor="text1"/>
              </w:rPr>
            </w:pPr>
            <w:r w:rsidRPr="00EE05CB">
              <w:rPr>
                <w:color w:val="FFFFFF" w:themeColor="text1"/>
              </w:rPr>
              <w:t>Unavailable</w:t>
            </w:r>
          </w:p>
        </w:tc>
        <w:tc>
          <w:tcPr>
            <w:tcW w:w="8441" w:type="dxa"/>
            <w:shd w:val="clear" w:color="auto" w:fill="auto"/>
          </w:tcPr>
          <w:p w14:paraId="17E5C68C" w14:textId="77777777" w:rsidR="00246D19" w:rsidRDefault="00246D19" w:rsidP="00BA3BBB">
            <w:pPr>
              <w:cnfStyle w:val="000000100000" w:firstRow="0" w:lastRow="0" w:firstColumn="0" w:lastColumn="0" w:oddVBand="0" w:evenVBand="0" w:oddHBand="1" w:evenHBand="0" w:firstRowFirstColumn="0" w:firstRowLastColumn="0" w:lastRowFirstColumn="0" w:lastRowLastColumn="0"/>
              <w:rPr>
                <w:color w:val="0F0F0F"/>
              </w:rPr>
            </w:pPr>
            <w:r>
              <w:t>This is as defined as a Catalogue Solution is Unavailable to a Service Recipient.</w:t>
            </w:r>
          </w:p>
        </w:tc>
      </w:tr>
      <w:tr w:rsidR="00246D19" w14:paraId="28BC822F" w14:textId="77777777" w:rsidTr="00E62821">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shd w:val="clear" w:color="auto" w:fill="005EB8"/>
          </w:tcPr>
          <w:p w14:paraId="165BC571" w14:textId="77777777" w:rsidR="00246D19" w:rsidRPr="00EE05CB" w:rsidRDefault="00246D19" w:rsidP="00F273AE">
            <w:pPr>
              <w:jc w:val="both"/>
              <w:rPr>
                <w:color w:val="FFFFFF" w:themeColor="text1"/>
              </w:rPr>
            </w:pPr>
            <w:r w:rsidRPr="00EE05CB">
              <w:rPr>
                <w:rFonts w:cs="Arial"/>
                <w:color w:val="FFFFFF" w:themeColor="text1"/>
              </w:rPr>
              <w:t>Degraded</w:t>
            </w:r>
          </w:p>
        </w:tc>
        <w:tc>
          <w:tcPr>
            <w:tcW w:w="8441" w:type="dxa"/>
            <w:shd w:val="clear" w:color="auto" w:fill="auto"/>
          </w:tcPr>
          <w:p w14:paraId="59B25039" w14:textId="77777777" w:rsidR="00246D19" w:rsidRDefault="00246D19" w:rsidP="00BA3BBB">
            <w:pPr>
              <w:cnfStyle w:val="000000000000" w:firstRow="0" w:lastRow="0" w:firstColumn="0" w:lastColumn="0" w:oddVBand="0" w:evenVBand="0" w:oddHBand="0" w:evenHBand="0" w:firstRowFirstColumn="0" w:firstRowLastColumn="0" w:lastRowFirstColumn="0" w:lastRowLastColumn="0"/>
              <w:rPr>
                <w:color w:val="0F0F0F"/>
              </w:rPr>
            </w:pPr>
            <w:r>
              <w:t xml:space="preserve">The Catalogue Solution can still be accessed by Service Recipient(s) and will perform the intended task successfully. However, timescales to complete the task are longer than expected or the Catalogue Solution performs with unexpected behaviour. This includes (but is not limited to) data issues where data is inaccurate. </w:t>
            </w:r>
          </w:p>
        </w:tc>
      </w:tr>
      <w:tr w:rsidR="00246D19" w14:paraId="548DE73D" w14:textId="77777777" w:rsidTr="00E62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bottom w:val="none" w:sz="0" w:space="0" w:color="auto"/>
            </w:tcBorders>
            <w:shd w:val="clear" w:color="auto" w:fill="005EB8"/>
          </w:tcPr>
          <w:p w14:paraId="62DB18FE" w14:textId="77777777" w:rsidR="00246D19" w:rsidRPr="00EE05CB" w:rsidRDefault="00246D19" w:rsidP="00F273AE">
            <w:pPr>
              <w:jc w:val="both"/>
              <w:rPr>
                <w:rFonts w:cs="Arial"/>
                <w:color w:val="FFFFFF" w:themeColor="text1"/>
              </w:rPr>
            </w:pPr>
            <w:r w:rsidRPr="00EE05CB">
              <w:rPr>
                <w:rFonts w:cs="Arial"/>
                <w:color w:val="FFFFFF" w:themeColor="text1"/>
              </w:rPr>
              <w:t>Non-Performance issue</w:t>
            </w:r>
          </w:p>
        </w:tc>
        <w:tc>
          <w:tcPr>
            <w:tcW w:w="8441" w:type="dxa"/>
            <w:shd w:val="clear" w:color="auto" w:fill="auto"/>
          </w:tcPr>
          <w:p w14:paraId="0A5AB2E6" w14:textId="77777777" w:rsidR="00246D19" w:rsidRPr="004F65F0" w:rsidRDefault="00246D19" w:rsidP="00BA3BBB">
            <w:pPr>
              <w:cnfStyle w:val="000000100000" w:firstRow="0" w:lastRow="0" w:firstColumn="0" w:lastColumn="0" w:oddVBand="0" w:evenVBand="0" w:oddHBand="1" w:evenHBand="0" w:firstRowFirstColumn="0" w:firstRowLastColumn="0" w:lastRowFirstColumn="0" w:lastRowLastColumn="0"/>
              <w:rPr>
                <w:color w:val="0F0F0F"/>
              </w:rPr>
            </w:pPr>
            <w:r>
              <w:t xml:space="preserve">The impact of the Incident / Problem does not fall into either of the above categories. For </w:t>
            </w:r>
            <w:proofErr w:type="gramStart"/>
            <w:r>
              <w:t>example</w:t>
            </w:r>
            <w:proofErr w:type="gramEnd"/>
            <w:r>
              <w:t xml:space="preserve"> the impact is not related to the usability of the Catalogue Solution, rather it relates to the overall aesthetic of the system such as a typo.</w:t>
            </w:r>
          </w:p>
        </w:tc>
      </w:tr>
      <w:bookmarkEnd w:id="19"/>
    </w:tbl>
    <w:p w14:paraId="0548E058" w14:textId="6A12D943" w:rsidR="005B210F" w:rsidRDefault="005B210F" w:rsidP="005B210F"/>
    <w:p w14:paraId="62ECE626" w14:textId="4B6BE54F" w:rsidR="00246D19" w:rsidRDefault="00246D19" w:rsidP="005B210F">
      <w:pPr>
        <w:pStyle w:val="Heading3"/>
        <w:rPr>
          <w:color w:val="005EB8"/>
        </w:rPr>
      </w:pPr>
      <w:r w:rsidRPr="005B210F">
        <w:t>Severity</w:t>
      </w:r>
      <w:r>
        <w:t xml:space="preserve"> Level Matrix</w:t>
      </w:r>
    </w:p>
    <w:p w14:paraId="35463B96" w14:textId="77777777" w:rsidR="00246D19" w:rsidRPr="00EE7AD5" w:rsidRDefault="00246D19" w:rsidP="005B210F">
      <w:r>
        <w:t>Based on the Distribution and Impact levels presented above, the following matrix will be used for the assessment and allocation of severity levels.</w:t>
      </w:r>
      <w:bookmarkStart w:id="20" w:name="_Hlk8910915"/>
    </w:p>
    <w:tbl>
      <w:tblPr>
        <w:tblStyle w:val="TableGrid"/>
        <w:tblW w:w="0" w:type="auto"/>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2167"/>
        <w:gridCol w:w="2644"/>
        <w:gridCol w:w="2808"/>
        <w:gridCol w:w="2235"/>
      </w:tblGrid>
      <w:tr w:rsidR="00246D19" w14:paraId="0C9DBB90" w14:textId="77777777" w:rsidTr="00E62821">
        <w:tc>
          <w:tcPr>
            <w:tcW w:w="9854" w:type="dxa"/>
            <w:gridSpan w:val="4"/>
            <w:shd w:val="clear" w:color="auto" w:fill="005EB8"/>
          </w:tcPr>
          <w:p w14:paraId="599D8FAD" w14:textId="77777777" w:rsidR="00246D19" w:rsidRPr="00CC6FE3" w:rsidRDefault="00246D19" w:rsidP="00F273AE">
            <w:pPr>
              <w:jc w:val="both"/>
              <w:rPr>
                <w:b/>
                <w:color w:val="FFFFFF" w:themeColor="text1"/>
              </w:rPr>
            </w:pPr>
            <w:bookmarkStart w:id="21" w:name="_Hlk535575917"/>
            <w:bookmarkEnd w:id="20"/>
            <w:r w:rsidRPr="00CC6FE3">
              <w:rPr>
                <w:b/>
                <w:color w:val="FFFFFF" w:themeColor="text1"/>
              </w:rPr>
              <w:lastRenderedPageBreak/>
              <w:t>Impact</w:t>
            </w:r>
          </w:p>
        </w:tc>
      </w:tr>
      <w:tr w:rsidR="00246D19" w14:paraId="575D858C" w14:textId="77777777" w:rsidTr="00E62821">
        <w:tc>
          <w:tcPr>
            <w:tcW w:w="2167" w:type="dxa"/>
            <w:shd w:val="clear" w:color="auto" w:fill="005EB8"/>
          </w:tcPr>
          <w:p w14:paraId="1A314361" w14:textId="77777777" w:rsidR="00246D19" w:rsidRPr="00CC6FE3" w:rsidRDefault="00246D19" w:rsidP="00F273AE">
            <w:pPr>
              <w:jc w:val="both"/>
              <w:rPr>
                <w:color w:val="FFFFFF" w:themeColor="text1"/>
              </w:rPr>
            </w:pPr>
            <w:r w:rsidRPr="00CC6FE3">
              <w:rPr>
                <w:rFonts w:cs="Arial"/>
                <w:b/>
                <w:color w:val="FFFFFF" w:themeColor="text1"/>
              </w:rPr>
              <w:t>Distribution</w:t>
            </w:r>
          </w:p>
        </w:tc>
        <w:tc>
          <w:tcPr>
            <w:tcW w:w="2644" w:type="dxa"/>
            <w:shd w:val="clear" w:color="auto" w:fill="005EB8"/>
          </w:tcPr>
          <w:p w14:paraId="6EF29F53" w14:textId="77777777" w:rsidR="00246D19" w:rsidRPr="00CC6FE3" w:rsidRDefault="00246D19" w:rsidP="00F273AE">
            <w:pPr>
              <w:jc w:val="both"/>
              <w:rPr>
                <w:b/>
                <w:color w:val="FFFFFF" w:themeColor="text1"/>
              </w:rPr>
            </w:pPr>
            <w:r w:rsidRPr="00CC6FE3">
              <w:rPr>
                <w:rFonts w:cs="Arial"/>
                <w:b/>
                <w:color w:val="FFFFFF" w:themeColor="text1"/>
              </w:rPr>
              <w:t>Unavailable</w:t>
            </w:r>
          </w:p>
        </w:tc>
        <w:tc>
          <w:tcPr>
            <w:tcW w:w="2808" w:type="dxa"/>
            <w:shd w:val="clear" w:color="auto" w:fill="005EB8"/>
          </w:tcPr>
          <w:p w14:paraId="6CD7311B" w14:textId="77777777" w:rsidR="00246D19" w:rsidRPr="00CC6FE3" w:rsidRDefault="00246D19" w:rsidP="00F273AE">
            <w:pPr>
              <w:jc w:val="both"/>
              <w:rPr>
                <w:b/>
                <w:color w:val="FFFFFF" w:themeColor="text1"/>
              </w:rPr>
            </w:pPr>
            <w:r w:rsidRPr="00CC6FE3">
              <w:rPr>
                <w:rFonts w:cs="Arial"/>
                <w:b/>
                <w:color w:val="FFFFFF" w:themeColor="text1"/>
              </w:rPr>
              <w:t>Performance Degraded</w:t>
            </w:r>
          </w:p>
        </w:tc>
        <w:tc>
          <w:tcPr>
            <w:tcW w:w="2235" w:type="dxa"/>
            <w:shd w:val="clear" w:color="auto" w:fill="005EB8"/>
          </w:tcPr>
          <w:p w14:paraId="1683BFB0" w14:textId="77777777" w:rsidR="00246D19" w:rsidRPr="00CC6FE3" w:rsidRDefault="00246D19" w:rsidP="00F273AE">
            <w:pPr>
              <w:jc w:val="both"/>
              <w:rPr>
                <w:rFonts w:cs="Arial"/>
                <w:b/>
                <w:color w:val="FFFFFF" w:themeColor="text1"/>
              </w:rPr>
            </w:pPr>
            <w:r w:rsidRPr="00CC6FE3">
              <w:rPr>
                <w:rFonts w:cs="Arial"/>
                <w:b/>
                <w:color w:val="FFFFFF" w:themeColor="text1"/>
              </w:rPr>
              <w:t>Non-Performance Issue</w:t>
            </w:r>
          </w:p>
        </w:tc>
      </w:tr>
      <w:tr w:rsidR="00246D19" w14:paraId="6895383C" w14:textId="77777777" w:rsidTr="00E62821">
        <w:tc>
          <w:tcPr>
            <w:tcW w:w="2167" w:type="dxa"/>
            <w:shd w:val="clear" w:color="auto" w:fill="005EB8"/>
          </w:tcPr>
          <w:p w14:paraId="39D9380E" w14:textId="77777777" w:rsidR="00246D19" w:rsidRPr="005D068F" w:rsidRDefault="00246D19" w:rsidP="00F273AE">
            <w:pPr>
              <w:jc w:val="both"/>
              <w:rPr>
                <w:b/>
                <w:color w:val="FFFFFF" w:themeColor="text1"/>
              </w:rPr>
            </w:pPr>
            <w:r w:rsidRPr="005D068F">
              <w:rPr>
                <w:rFonts w:cs="Arial"/>
                <w:b/>
                <w:color w:val="FFFFFF" w:themeColor="text1"/>
              </w:rPr>
              <w:t>High</w:t>
            </w:r>
          </w:p>
        </w:tc>
        <w:tc>
          <w:tcPr>
            <w:tcW w:w="2644" w:type="dxa"/>
            <w:shd w:val="clear" w:color="auto" w:fill="FF0000"/>
          </w:tcPr>
          <w:p w14:paraId="5D485603" w14:textId="77777777" w:rsidR="00246D19" w:rsidRDefault="00246D19" w:rsidP="005D068F">
            <w:pPr>
              <w:rPr>
                <w:color w:val="0F0F0F"/>
              </w:rPr>
            </w:pPr>
            <w:r>
              <w:t>Severity 1</w:t>
            </w:r>
          </w:p>
        </w:tc>
        <w:tc>
          <w:tcPr>
            <w:tcW w:w="2808" w:type="dxa"/>
            <w:shd w:val="clear" w:color="auto" w:fill="FFC000"/>
          </w:tcPr>
          <w:p w14:paraId="3B18A4A1" w14:textId="77777777" w:rsidR="00246D19" w:rsidRDefault="00246D19" w:rsidP="005D068F">
            <w:pPr>
              <w:rPr>
                <w:color w:val="0F0F0F"/>
              </w:rPr>
            </w:pPr>
            <w:r>
              <w:t>Severity 2</w:t>
            </w:r>
          </w:p>
        </w:tc>
        <w:tc>
          <w:tcPr>
            <w:tcW w:w="2235" w:type="dxa"/>
            <w:shd w:val="clear" w:color="auto" w:fill="FFFF00"/>
          </w:tcPr>
          <w:p w14:paraId="3B7091C6" w14:textId="77777777" w:rsidR="00246D19" w:rsidRDefault="00246D19" w:rsidP="005D068F">
            <w:pPr>
              <w:rPr>
                <w:color w:val="0F0F0F"/>
              </w:rPr>
            </w:pPr>
            <w:r>
              <w:t>Severity 3</w:t>
            </w:r>
          </w:p>
        </w:tc>
      </w:tr>
      <w:tr w:rsidR="00246D19" w14:paraId="6CD3B58D" w14:textId="77777777" w:rsidTr="00E62821">
        <w:tc>
          <w:tcPr>
            <w:tcW w:w="2167" w:type="dxa"/>
            <w:shd w:val="clear" w:color="auto" w:fill="005EB8"/>
          </w:tcPr>
          <w:p w14:paraId="3F9B57CC" w14:textId="77777777" w:rsidR="00246D19" w:rsidRPr="005D068F" w:rsidRDefault="00246D19" w:rsidP="00F273AE">
            <w:pPr>
              <w:jc w:val="both"/>
              <w:rPr>
                <w:b/>
                <w:color w:val="FFFFFF" w:themeColor="text1"/>
              </w:rPr>
            </w:pPr>
            <w:r w:rsidRPr="005D068F">
              <w:rPr>
                <w:rFonts w:cs="Arial"/>
                <w:b/>
                <w:color w:val="FFFFFF" w:themeColor="text1"/>
              </w:rPr>
              <w:t>Medium</w:t>
            </w:r>
          </w:p>
        </w:tc>
        <w:tc>
          <w:tcPr>
            <w:tcW w:w="2644" w:type="dxa"/>
            <w:shd w:val="clear" w:color="auto" w:fill="FFC000"/>
          </w:tcPr>
          <w:p w14:paraId="45840C91" w14:textId="77777777" w:rsidR="00246D19" w:rsidRDefault="00246D19" w:rsidP="005D068F">
            <w:pPr>
              <w:rPr>
                <w:color w:val="0F0F0F"/>
              </w:rPr>
            </w:pPr>
            <w:r>
              <w:t>Severity 2</w:t>
            </w:r>
          </w:p>
        </w:tc>
        <w:tc>
          <w:tcPr>
            <w:tcW w:w="2808" w:type="dxa"/>
            <w:shd w:val="clear" w:color="auto" w:fill="FFFF00"/>
          </w:tcPr>
          <w:p w14:paraId="75E3003F" w14:textId="77777777" w:rsidR="00246D19" w:rsidRDefault="00246D19" w:rsidP="005D068F">
            <w:pPr>
              <w:rPr>
                <w:color w:val="0F0F0F"/>
              </w:rPr>
            </w:pPr>
            <w:r>
              <w:t>Severity 3</w:t>
            </w:r>
          </w:p>
        </w:tc>
        <w:tc>
          <w:tcPr>
            <w:tcW w:w="2235" w:type="dxa"/>
            <w:shd w:val="clear" w:color="auto" w:fill="92D050"/>
          </w:tcPr>
          <w:p w14:paraId="208D6E78" w14:textId="77777777" w:rsidR="00246D19" w:rsidRDefault="00246D19" w:rsidP="005D068F">
            <w:pPr>
              <w:rPr>
                <w:color w:val="0F0F0F"/>
              </w:rPr>
            </w:pPr>
            <w:r>
              <w:t>Severity 4</w:t>
            </w:r>
          </w:p>
        </w:tc>
      </w:tr>
      <w:tr w:rsidR="00246D19" w14:paraId="0D3B1E7F" w14:textId="77777777" w:rsidTr="00E62821">
        <w:tc>
          <w:tcPr>
            <w:tcW w:w="2167" w:type="dxa"/>
            <w:shd w:val="clear" w:color="auto" w:fill="005EB8"/>
          </w:tcPr>
          <w:p w14:paraId="10E8D8C3" w14:textId="77777777" w:rsidR="00246D19" w:rsidRPr="005D068F" w:rsidRDefault="00246D19" w:rsidP="00F273AE">
            <w:pPr>
              <w:jc w:val="both"/>
              <w:rPr>
                <w:b/>
                <w:color w:val="FFFFFF" w:themeColor="text1"/>
              </w:rPr>
            </w:pPr>
            <w:r w:rsidRPr="005D068F">
              <w:rPr>
                <w:rFonts w:cs="Arial"/>
                <w:b/>
                <w:color w:val="FFFFFF" w:themeColor="text1"/>
              </w:rPr>
              <w:t>Low</w:t>
            </w:r>
          </w:p>
        </w:tc>
        <w:tc>
          <w:tcPr>
            <w:tcW w:w="2644" w:type="dxa"/>
            <w:shd w:val="clear" w:color="auto" w:fill="FFFF00"/>
          </w:tcPr>
          <w:p w14:paraId="4FD0721A" w14:textId="77777777" w:rsidR="00246D19" w:rsidRDefault="00246D19" w:rsidP="005D068F">
            <w:pPr>
              <w:rPr>
                <w:color w:val="0F0F0F"/>
              </w:rPr>
            </w:pPr>
            <w:r>
              <w:t>Severity 3</w:t>
            </w:r>
          </w:p>
        </w:tc>
        <w:tc>
          <w:tcPr>
            <w:tcW w:w="2808" w:type="dxa"/>
            <w:shd w:val="clear" w:color="auto" w:fill="92D050"/>
          </w:tcPr>
          <w:p w14:paraId="0AB6314E" w14:textId="77777777" w:rsidR="00246D19" w:rsidRDefault="00246D19" w:rsidP="005D068F">
            <w:pPr>
              <w:rPr>
                <w:color w:val="0F0F0F"/>
              </w:rPr>
            </w:pPr>
            <w:r>
              <w:t>Severity 4</w:t>
            </w:r>
          </w:p>
        </w:tc>
        <w:tc>
          <w:tcPr>
            <w:tcW w:w="2235" w:type="dxa"/>
            <w:shd w:val="clear" w:color="auto" w:fill="92D050"/>
          </w:tcPr>
          <w:p w14:paraId="0A8E395B" w14:textId="77777777" w:rsidR="00246D19" w:rsidRDefault="00246D19" w:rsidP="005D068F">
            <w:pPr>
              <w:rPr>
                <w:color w:val="0F0F0F"/>
              </w:rPr>
            </w:pPr>
            <w:r>
              <w:t>Severity 4</w:t>
            </w:r>
          </w:p>
        </w:tc>
      </w:tr>
      <w:tr w:rsidR="00246D19" w14:paraId="26AC5E2B" w14:textId="77777777" w:rsidTr="00E62821">
        <w:tc>
          <w:tcPr>
            <w:tcW w:w="2167" w:type="dxa"/>
            <w:shd w:val="clear" w:color="auto" w:fill="005EB8"/>
          </w:tcPr>
          <w:p w14:paraId="300D97B9" w14:textId="77777777" w:rsidR="00246D19" w:rsidRPr="005D068F" w:rsidRDefault="00246D19" w:rsidP="00F273AE">
            <w:pPr>
              <w:jc w:val="both"/>
              <w:rPr>
                <w:b/>
                <w:color w:val="FFFFFF" w:themeColor="text1"/>
              </w:rPr>
            </w:pPr>
            <w:r w:rsidRPr="005D068F">
              <w:rPr>
                <w:rFonts w:cs="Arial"/>
                <w:b/>
                <w:color w:val="FFFFFF" w:themeColor="text1"/>
              </w:rPr>
              <w:t>Very Low</w:t>
            </w:r>
          </w:p>
        </w:tc>
        <w:tc>
          <w:tcPr>
            <w:tcW w:w="2644" w:type="dxa"/>
            <w:shd w:val="clear" w:color="auto" w:fill="92D050"/>
          </w:tcPr>
          <w:p w14:paraId="148266C8" w14:textId="77777777" w:rsidR="00246D19" w:rsidRDefault="00246D19" w:rsidP="005D068F">
            <w:pPr>
              <w:rPr>
                <w:color w:val="0F0F0F"/>
              </w:rPr>
            </w:pPr>
            <w:r>
              <w:t>Severity 4</w:t>
            </w:r>
          </w:p>
        </w:tc>
        <w:tc>
          <w:tcPr>
            <w:tcW w:w="2808" w:type="dxa"/>
            <w:shd w:val="clear" w:color="auto" w:fill="00B050"/>
          </w:tcPr>
          <w:p w14:paraId="69ADC093" w14:textId="77777777" w:rsidR="00246D19" w:rsidRDefault="00246D19" w:rsidP="005D068F">
            <w:pPr>
              <w:rPr>
                <w:color w:val="0F0F0F"/>
              </w:rPr>
            </w:pPr>
            <w:r>
              <w:t>Severity 5</w:t>
            </w:r>
          </w:p>
        </w:tc>
        <w:tc>
          <w:tcPr>
            <w:tcW w:w="2235" w:type="dxa"/>
            <w:shd w:val="clear" w:color="auto" w:fill="00B050"/>
          </w:tcPr>
          <w:p w14:paraId="49C1B0E7" w14:textId="77777777" w:rsidR="00246D19" w:rsidRDefault="00246D19" w:rsidP="005D068F">
            <w:pPr>
              <w:rPr>
                <w:color w:val="0F0F0F"/>
              </w:rPr>
            </w:pPr>
            <w:r>
              <w:t>Severity 5</w:t>
            </w:r>
          </w:p>
        </w:tc>
      </w:tr>
      <w:bookmarkEnd w:id="21"/>
    </w:tbl>
    <w:p w14:paraId="7017425A" w14:textId="77777777" w:rsidR="00B9231A" w:rsidRDefault="00B9231A" w:rsidP="00B9231A"/>
    <w:p w14:paraId="3DA55FB4" w14:textId="5EB56602" w:rsidR="00246D19" w:rsidRPr="003A3652" w:rsidRDefault="00246D19" w:rsidP="00525E34">
      <w:pPr>
        <w:pStyle w:val="Heading3"/>
      </w:pPr>
      <w:r>
        <w:t xml:space="preserve">Clinical </w:t>
      </w:r>
      <w:r w:rsidRPr="00525E34">
        <w:t>Safety</w:t>
      </w:r>
      <w:r>
        <w:t xml:space="preserve"> Issues</w:t>
      </w:r>
    </w:p>
    <w:p w14:paraId="0C554C31" w14:textId="77777777" w:rsidR="00246D19" w:rsidRDefault="00246D19" w:rsidP="00525E34">
      <w:pPr>
        <w:rPr>
          <w:color w:val="0F0F0F"/>
        </w:rPr>
      </w:pPr>
      <w:r>
        <w:t xml:space="preserve">Incidents with a Clinical Safety Rating must be assessed as per </w:t>
      </w:r>
      <w:r>
        <w:rPr>
          <w:color w:val="0F0F0F"/>
        </w:rPr>
        <w:t>DCB0129 implementation guidance</w:t>
      </w:r>
      <w:r>
        <w:t xml:space="preserve"> risk estimation. If the Incident has been given a Clinical Safety Rating, then the following Severity Levels shall be applied.</w:t>
      </w:r>
    </w:p>
    <w:p w14:paraId="3F58B86F" w14:textId="77777777" w:rsidR="00246D19" w:rsidRDefault="00246D19" w:rsidP="00525E34">
      <w:pPr>
        <w:rPr>
          <w:color w:val="0F0F0F"/>
        </w:rPr>
      </w:pPr>
      <w:r>
        <w:t>Where the resultant Clinical Safety assessment of risk (as set out in DCB0129) differs from the Incident Severity Level Matrix then the Severity that is higher shall be used.</w:t>
      </w:r>
    </w:p>
    <w:tbl>
      <w:tblPr>
        <w:tblStyle w:val="TableGrid"/>
        <w:tblW w:w="10172"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5092"/>
        <w:gridCol w:w="5080"/>
      </w:tblGrid>
      <w:tr w:rsidR="00246D19" w14:paraId="7C60B66B" w14:textId="77777777" w:rsidTr="00E62821">
        <w:trPr>
          <w:trHeight w:val="285"/>
        </w:trPr>
        <w:tc>
          <w:tcPr>
            <w:tcW w:w="5092" w:type="dxa"/>
            <w:shd w:val="clear" w:color="auto" w:fill="005EB8"/>
          </w:tcPr>
          <w:p w14:paraId="49A862D9" w14:textId="77777777" w:rsidR="00246D19" w:rsidRPr="00525E34" w:rsidRDefault="00246D19" w:rsidP="00F273AE">
            <w:pPr>
              <w:pStyle w:val="nhsnormal"/>
              <w:jc w:val="both"/>
              <w:rPr>
                <w:rFonts w:ascii="Arial" w:hAnsi="Arial" w:cs="Arial"/>
                <w:b/>
                <w:color w:val="FFFFFF" w:themeColor="text1"/>
                <w:sz w:val="24"/>
                <w:szCs w:val="24"/>
              </w:rPr>
            </w:pPr>
            <w:bookmarkStart w:id="22" w:name="_Hlk535575888"/>
            <w:r w:rsidRPr="00525E34">
              <w:rPr>
                <w:rFonts w:ascii="Arial" w:hAnsi="Arial" w:cs="Arial"/>
                <w:b/>
                <w:color w:val="FFFFFF" w:themeColor="text1"/>
                <w:sz w:val="24"/>
                <w:szCs w:val="24"/>
              </w:rPr>
              <w:t xml:space="preserve">Clinical Safety Assessment of Risk </w:t>
            </w:r>
            <w:r w:rsidRPr="00525E34">
              <w:rPr>
                <w:rFonts w:ascii="Arial" w:hAnsi="Arial" w:cs="Arial"/>
                <w:color w:val="FFFFFF" w:themeColor="text1"/>
                <w:sz w:val="24"/>
                <w:szCs w:val="24"/>
              </w:rPr>
              <w:t>(as per DCB0129)</w:t>
            </w:r>
          </w:p>
        </w:tc>
        <w:tc>
          <w:tcPr>
            <w:tcW w:w="5080" w:type="dxa"/>
            <w:shd w:val="clear" w:color="auto" w:fill="005EB8"/>
          </w:tcPr>
          <w:p w14:paraId="5BE50795" w14:textId="77777777" w:rsidR="00246D19" w:rsidRPr="00525E34" w:rsidRDefault="00246D19" w:rsidP="00F273AE">
            <w:pPr>
              <w:pStyle w:val="nhsnormal"/>
              <w:jc w:val="both"/>
              <w:rPr>
                <w:rFonts w:ascii="Arial" w:hAnsi="Arial" w:cs="Arial"/>
                <w:b/>
                <w:color w:val="FFFFFF" w:themeColor="text1"/>
                <w:sz w:val="24"/>
                <w:szCs w:val="24"/>
              </w:rPr>
            </w:pPr>
            <w:r w:rsidRPr="00525E34">
              <w:rPr>
                <w:rFonts w:ascii="Arial" w:hAnsi="Arial" w:cs="Arial"/>
                <w:b/>
                <w:color w:val="FFFFFF" w:themeColor="text1"/>
                <w:sz w:val="24"/>
                <w:szCs w:val="24"/>
              </w:rPr>
              <w:t>Incident Severity</w:t>
            </w:r>
          </w:p>
        </w:tc>
      </w:tr>
      <w:tr w:rsidR="00246D19" w14:paraId="78D7F18C" w14:textId="77777777" w:rsidTr="00E62821">
        <w:trPr>
          <w:trHeight w:val="285"/>
        </w:trPr>
        <w:tc>
          <w:tcPr>
            <w:tcW w:w="5092" w:type="dxa"/>
            <w:shd w:val="clear" w:color="auto" w:fill="auto"/>
          </w:tcPr>
          <w:p w14:paraId="2543182A" w14:textId="77777777" w:rsidR="00246D19" w:rsidRDefault="00246D19" w:rsidP="00F273AE">
            <w:pPr>
              <w:pStyle w:val="nhsnormal"/>
              <w:jc w:val="both"/>
              <w:rPr>
                <w:rFonts w:ascii="Arial" w:hAnsi="Arial" w:cs="Arial"/>
                <w:sz w:val="24"/>
                <w:szCs w:val="24"/>
              </w:rPr>
            </w:pPr>
            <w:r>
              <w:rPr>
                <w:rFonts w:ascii="Arial" w:hAnsi="Arial" w:cs="Arial"/>
                <w:sz w:val="24"/>
                <w:szCs w:val="24"/>
              </w:rPr>
              <w:t>5</w:t>
            </w:r>
          </w:p>
        </w:tc>
        <w:tc>
          <w:tcPr>
            <w:tcW w:w="5080" w:type="dxa"/>
            <w:shd w:val="clear" w:color="auto" w:fill="FFC000"/>
          </w:tcPr>
          <w:p w14:paraId="1A02CF50" w14:textId="77777777" w:rsidR="00246D19" w:rsidRDefault="00246D19" w:rsidP="00F273AE">
            <w:pPr>
              <w:pStyle w:val="nhsnormal"/>
              <w:jc w:val="both"/>
              <w:rPr>
                <w:rFonts w:ascii="Arial" w:hAnsi="Arial" w:cs="Arial"/>
                <w:sz w:val="24"/>
                <w:szCs w:val="24"/>
              </w:rPr>
            </w:pPr>
            <w:r>
              <w:rPr>
                <w:rFonts w:ascii="Arial" w:hAnsi="Arial" w:cs="Arial"/>
                <w:sz w:val="24"/>
                <w:szCs w:val="24"/>
              </w:rPr>
              <w:t>Severity 1</w:t>
            </w:r>
          </w:p>
        </w:tc>
      </w:tr>
      <w:tr w:rsidR="00246D19" w14:paraId="47A7F315" w14:textId="77777777" w:rsidTr="00E62821">
        <w:trPr>
          <w:trHeight w:val="285"/>
        </w:trPr>
        <w:tc>
          <w:tcPr>
            <w:tcW w:w="5092" w:type="dxa"/>
            <w:shd w:val="clear" w:color="auto" w:fill="auto"/>
          </w:tcPr>
          <w:p w14:paraId="0F5A7EA0" w14:textId="77777777" w:rsidR="00246D19" w:rsidRDefault="00246D19" w:rsidP="00F273AE">
            <w:pPr>
              <w:pStyle w:val="nhsnormal"/>
              <w:jc w:val="both"/>
              <w:rPr>
                <w:rFonts w:ascii="Arial" w:hAnsi="Arial" w:cs="Arial"/>
                <w:sz w:val="24"/>
                <w:szCs w:val="24"/>
              </w:rPr>
            </w:pPr>
            <w:r>
              <w:rPr>
                <w:rFonts w:ascii="Arial" w:hAnsi="Arial" w:cs="Arial"/>
                <w:sz w:val="24"/>
                <w:szCs w:val="24"/>
              </w:rPr>
              <w:t xml:space="preserve">4 </w:t>
            </w:r>
          </w:p>
        </w:tc>
        <w:tc>
          <w:tcPr>
            <w:tcW w:w="5080" w:type="dxa"/>
            <w:shd w:val="clear" w:color="auto" w:fill="FFC000"/>
          </w:tcPr>
          <w:p w14:paraId="1DB86FDB" w14:textId="77777777" w:rsidR="00246D19" w:rsidRDefault="00246D19" w:rsidP="00F273AE">
            <w:pPr>
              <w:pStyle w:val="nhsnormal"/>
              <w:jc w:val="both"/>
              <w:rPr>
                <w:rFonts w:ascii="Arial" w:hAnsi="Arial" w:cs="Arial"/>
                <w:sz w:val="24"/>
                <w:szCs w:val="24"/>
              </w:rPr>
            </w:pPr>
            <w:r>
              <w:rPr>
                <w:rFonts w:ascii="Arial" w:hAnsi="Arial" w:cs="Arial"/>
                <w:sz w:val="24"/>
                <w:szCs w:val="24"/>
              </w:rPr>
              <w:t>Severity 2</w:t>
            </w:r>
          </w:p>
        </w:tc>
      </w:tr>
      <w:tr w:rsidR="00246D19" w14:paraId="7F4394F9" w14:textId="77777777" w:rsidTr="00E62821">
        <w:trPr>
          <w:trHeight w:val="285"/>
        </w:trPr>
        <w:tc>
          <w:tcPr>
            <w:tcW w:w="5092" w:type="dxa"/>
            <w:shd w:val="clear" w:color="auto" w:fill="auto"/>
          </w:tcPr>
          <w:p w14:paraId="11255442" w14:textId="77777777" w:rsidR="00246D19" w:rsidRDefault="00246D19" w:rsidP="00F273AE">
            <w:pPr>
              <w:pStyle w:val="nhsnormal"/>
              <w:jc w:val="both"/>
              <w:rPr>
                <w:rFonts w:ascii="Arial" w:hAnsi="Arial" w:cs="Arial"/>
                <w:sz w:val="24"/>
                <w:szCs w:val="24"/>
              </w:rPr>
            </w:pPr>
            <w:r>
              <w:rPr>
                <w:rFonts w:ascii="Arial" w:hAnsi="Arial" w:cs="Arial"/>
                <w:sz w:val="24"/>
                <w:szCs w:val="24"/>
              </w:rPr>
              <w:t xml:space="preserve">3 </w:t>
            </w:r>
          </w:p>
        </w:tc>
        <w:tc>
          <w:tcPr>
            <w:tcW w:w="5080" w:type="dxa"/>
            <w:shd w:val="clear" w:color="auto" w:fill="FFFF00"/>
          </w:tcPr>
          <w:p w14:paraId="601E2378" w14:textId="77777777" w:rsidR="00246D19" w:rsidRDefault="00246D19" w:rsidP="00F273AE">
            <w:pPr>
              <w:pStyle w:val="nhsnormal"/>
              <w:jc w:val="both"/>
              <w:rPr>
                <w:rFonts w:ascii="Arial" w:hAnsi="Arial" w:cs="Arial"/>
                <w:sz w:val="24"/>
                <w:szCs w:val="24"/>
              </w:rPr>
            </w:pPr>
            <w:r>
              <w:rPr>
                <w:rFonts w:ascii="Arial" w:hAnsi="Arial" w:cs="Arial"/>
                <w:sz w:val="24"/>
                <w:szCs w:val="24"/>
              </w:rPr>
              <w:t>Severity 3</w:t>
            </w:r>
          </w:p>
        </w:tc>
      </w:tr>
      <w:tr w:rsidR="00246D19" w14:paraId="03AE68E3" w14:textId="77777777" w:rsidTr="00E62821">
        <w:trPr>
          <w:trHeight w:val="285"/>
        </w:trPr>
        <w:tc>
          <w:tcPr>
            <w:tcW w:w="5092" w:type="dxa"/>
            <w:shd w:val="clear" w:color="auto" w:fill="auto"/>
          </w:tcPr>
          <w:p w14:paraId="5EB70140" w14:textId="77777777" w:rsidR="00246D19" w:rsidRDefault="00246D19" w:rsidP="00F273AE">
            <w:pPr>
              <w:pStyle w:val="nhsnormal"/>
              <w:jc w:val="both"/>
              <w:rPr>
                <w:rFonts w:ascii="Arial" w:hAnsi="Arial" w:cs="Arial"/>
                <w:sz w:val="24"/>
                <w:szCs w:val="24"/>
              </w:rPr>
            </w:pPr>
            <w:r>
              <w:rPr>
                <w:rFonts w:ascii="Arial" w:hAnsi="Arial" w:cs="Arial"/>
                <w:sz w:val="24"/>
                <w:szCs w:val="24"/>
              </w:rPr>
              <w:t xml:space="preserve">2 </w:t>
            </w:r>
          </w:p>
        </w:tc>
        <w:tc>
          <w:tcPr>
            <w:tcW w:w="5080" w:type="dxa"/>
            <w:shd w:val="clear" w:color="auto" w:fill="92D050"/>
          </w:tcPr>
          <w:p w14:paraId="2DB7EA90" w14:textId="77777777" w:rsidR="00246D19" w:rsidRDefault="00246D19" w:rsidP="00F273AE">
            <w:pPr>
              <w:pStyle w:val="nhsnormal"/>
              <w:jc w:val="both"/>
              <w:rPr>
                <w:rFonts w:ascii="Arial" w:hAnsi="Arial" w:cs="Arial"/>
                <w:sz w:val="24"/>
                <w:szCs w:val="24"/>
              </w:rPr>
            </w:pPr>
            <w:r>
              <w:rPr>
                <w:rFonts w:ascii="Arial" w:hAnsi="Arial" w:cs="Arial"/>
                <w:sz w:val="24"/>
                <w:szCs w:val="24"/>
              </w:rPr>
              <w:t>Severity 4</w:t>
            </w:r>
          </w:p>
        </w:tc>
      </w:tr>
      <w:tr w:rsidR="00246D19" w14:paraId="346E80B2" w14:textId="77777777" w:rsidTr="00E62821">
        <w:trPr>
          <w:trHeight w:val="285"/>
        </w:trPr>
        <w:tc>
          <w:tcPr>
            <w:tcW w:w="5092" w:type="dxa"/>
            <w:shd w:val="clear" w:color="auto" w:fill="auto"/>
          </w:tcPr>
          <w:p w14:paraId="54FA8662" w14:textId="77777777" w:rsidR="00246D19" w:rsidRDefault="00246D19" w:rsidP="00F273AE">
            <w:pPr>
              <w:pStyle w:val="nhsnormal"/>
              <w:jc w:val="both"/>
              <w:rPr>
                <w:rFonts w:ascii="Arial" w:hAnsi="Arial" w:cs="Arial"/>
                <w:sz w:val="24"/>
                <w:szCs w:val="24"/>
              </w:rPr>
            </w:pPr>
            <w:r>
              <w:rPr>
                <w:rFonts w:ascii="Arial" w:hAnsi="Arial" w:cs="Arial"/>
                <w:sz w:val="24"/>
                <w:szCs w:val="24"/>
              </w:rPr>
              <w:t>1</w:t>
            </w:r>
          </w:p>
        </w:tc>
        <w:tc>
          <w:tcPr>
            <w:tcW w:w="5080" w:type="dxa"/>
            <w:shd w:val="clear" w:color="auto" w:fill="00B050"/>
          </w:tcPr>
          <w:p w14:paraId="2A02471A" w14:textId="77777777" w:rsidR="00246D19" w:rsidRDefault="00246D19" w:rsidP="00F273AE">
            <w:pPr>
              <w:pStyle w:val="nhsnormal"/>
              <w:jc w:val="both"/>
              <w:rPr>
                <w:rFonts w:ascii="Arial" w:hAnsi="Arial" w:cs="Arial"/>
                <w:sz w:val="24"/>
                <w:szCs w:val="24"/>
              </w:rPr>
            </w:pPr>
            <w:r>
              <w:rPr>
                <w:rFonts w:ascii="Arial" w:hAnsi="Arial" w:cs="Arial"/>
                <w:sz w:val="24"/>
                <w:szCs w:val="24"/>
              </w:rPr>
              <w:t>Severity 5</w:t>
            </w:r>
          </w:p>
        </w:tc>
      </w:tr>
      <w:bookmarkEnd w:id="22"/>
    </w:tbl>
    <w:p w14:paraId="0E4BF4C0" w14:textId="5E5700D1" w:rsidR="00246D19" w:rsidRDefault="00246D19" w:rsidP="00246D19">
      <w:pPr>
        <w:spacing w:after="0"/>
        <w:jc w:val="both"/>
        <w:rPr>
          <w:color w:val="0F0F0F"/>
        </w:rPr>
      </w:pPr>
    </w:p>
    <w:p w14:paraId="4AC73F78" w14:textId="77777777" w:rsidR="003D5248" w:rsidRPr="00C92692" w:rsidRDefault="003D5248" w:rsidP="00246D19">
      <w:pPr>
        <w:spacing w:after="0"/>
        <w:jc w:val="both"/>
        <w:rPr>
          <w:color w:val="0F0F0F"/>
        </w:rPr>
      </w:pPr>
    </w:p>
    <w:p w14:paraId="12F91330" w14:textId="77777777" w:rsidR="00246D19" w:rsidRPr="00950BF1" w:rsidRDefault="00246D19" w:rsidP="003D5248">
      <w:pPr>
        <w:pStyle w:val="Heading1"/>
      </w:pPr>
      <w:bookmarkStart w:id="23" w:name="_Toc126842540"/>
      <w:bookmarkStart w:id="24" w:name="_Toc130304396"/>
      <w:r w:rsidRPr="003D5248">
        <w:t>High</w:t>
      </w:r>
      <w:r>
        <w:t xml:space="preserve"> Severity Service Incident</w:t>
      </w:r>
      <w:bookmarkEnd w:id="23"/>
      <w:bookmarkEnd w:id="24"/>
    </w:p>
    <w:p w14:paraId="7861DD12" w14:textId="3965F559" w:rsidR="00246D19" w:rsidRDefault="00246D19" w:rsidP="002A44DD">
      <w:r>
        <w:t xml:space="preserve">Any Incident (including any linked Incidents) where the Severity Level is classified by the Supplier as either Severity Level 1 or Severity Level 2 shall be treated and logged as </w:t>
      </w:r>
      <w:r w:rsidR="00E24344">
        <w:t>a</w:t>
      </w:r>
      <w:r>
        <w:t xml:space="preserve"> High Severity Service Incident (each an “</w:t>
      </w:r>
      <w:r w:rsidRPr="00D16F74">
        <w:rPr>
          <w:b/>
        </w:rPr>
        <w:t>HSSI</w:t>
      </w:r>
      <w:r>
        <w:t xml:space="preserve">”). </w:t>
      </w:r>
    </w:p>
    <w:p w14:paraId="5D6AE410" w14:textId="4430CCFE" w:rsidR="00246D19" w:rsidRDefault="00246D19" w:rsidP="002A44DD">
      <w:r>
        <w:t xml:space="preserve">The Supplier shall </w:t>
      </w:r>
      <w:r w:rsidRPr="00146D2A">
        <w:t xml:space="preserve">report </w:t>
      </w:r>
      <w:r>
        <w:t>all</w:t>
      </w:r>
      <w:r w:rsidRPr="00146D2A">
        <w:t xml:space="preserve"> HSSIs </w:t>
      </w:r>
      <w:r>
        <w:t xml:space="preserve">by phone </w:t>
      </w:r>
      <w:r w:rsidRPr="00146D2A">
        <w:t>to the Service Management Agent’s Service Bridge within 20 minutes of identification</w:t>
      </w:r>
      <w:r>
        <w:t>.</w:t>
      </w:r>
      <w:r w:rsidRPr="00146D2A">
        <w:t xml:space="preserve"> </w:t>
      </w:r>
      <w:r>
        <w:t>By agreement between the Supplier and the Service Management Agent (acting reasonably), the Supplier may report HSSIs in an electronic form on the basis that the data required in the HSSI notification meets the Service Management Agent’s minimum data set requirements as set out below.</w:t>
      </w:r>
    </w:p>
    <w:p w14:paraId="4AB95CFA" w14:textId="77777777" w:rsidR="00CB11AF" w:rsidRDefault="00CB11AF" w:rsidP="00246D19">
      <w:pPr>
        <w:jc w:val="both"/>
      </w:pPr>
    </w:p>
    <w:p w14:paraId="68BC22A3" w14:textId="77777777" w:rsidR="00246D19" w:rsidRDefault="00246D19" w:rsidP="003E1E75">
      <w:pPr>
        <w:pStyle w:val="Heading2"/>
      </w:pPr>
      <w:bookmarkStart w:id="25" w:name="_Toc126842541"/>
      <w:bookmarkStart w:id="26" w:name="_Toc130304397"/>
      <w:r>
        <w:t>Incident re-occurrence</w:t>
      </w:r>
      <w:bookmarkEnd w:id="25"/>
      <w:bookmarkEnd w:id="26"/>
    </w:p>
    <w:p w14:paraId="1489A57A" w14:textId="521196D0" w:rsidR="00246D19" w:rsidRDefault="00246D19" w:rsidP="00A30A39">
      <w:r>
        <w:t xml:space="preserve">If after a Severity 1 or 2 Incident has been held to be Resolved, it is later established that the relevant Incident was not actually Resolved or the same Incident reoccurs within 3 (three) hours of being originally Resolved, then the relevant Incident will be deemed not to have been Resolved in the first place and the Resolution Time of the Incident will be deemed to be ongoing (from the time that the relevant Incident is held to either not have been Resolved or it reoccurs) until the Incident is actually Resolved. The Resolution Time measurement will include the </w:t>
      </w:r>
      <w:proofErr w:type="gramStart"/>
      <w:r>
        <w:t>time period</w:t>
      </w:r>
      <w:proofErr w:type="gramEnd"/>
      <w:r>
        <w:t xml:space="preserve"> that the Incident was temporarily Resolved and/or the time period that the Supplier believed that the Incident was Resolved (as the case may be).</w:t>
      </w:r>
      <w:bookmarkStart w:id="27" w:name="_Hlk5009321"/>
    </w:p>
    <w:p w14:paraId="07D38CFF" w14:textId="77777777" w:rsidR="002A44DD" w:rsidRDefault="002A44DD" w:rsidP="00246D19">
      <w:pPr>
        <w:jc w:val="both"/>
      </w:pPr>
    </w:p>
    <w:p w14:paraId="7F9E0020" w14:textId="77777777" w:rsidR="00246D19" w:rsidRPr="004C0417" w:rsidRDefault="00246D19" w:rsidP="003E1E75">
      <w:pPr>
        <w:pStyle w:val="Heading2"/>
      </w:pPr>
      <w:bookmarkStart w:id="28" w:name="_Toc126842542"/>
      <w:bookmarkStart w:id="29" w:name="_Toc130304398"/>
      <w:r w:rsidRPr="004C0417">
        <w:t>Supplier’s Service Management Tool/Online Portal</w:t>
      </w:r>
      <w:bookmarkEnd w:id="28"/>
      <w:bookmarkEnd w:id="29"/>
    </w:p>
    <w:p w14:paraId="6B77BE6A" w14:textId="59D4C789" w:rsidR="00246D19" w:rsidRDefault="00246D19" w:rsidP="00A30A39">
      <w:r w:rsidRPr="008E4DD9">
        <w:t xml:space="preserve">Any unavailability </w:t>
      </w:r>
      <w:r>
        <w:t xml:space="preserve">(partial or wholly) </w:t>
      </w:r>
      <w:r w:rsidRPr="008E4DD9">
        <w:t xml:space="preserve">of the Supplier’s Service Management Tool/Online Portal </w:t>
      </w:r>
      <w:r>
        <w:t>or telephony system</w:t>
      </w:r>
      <w:r w:rsidRPr="008E4DD9">
        <w:t xml:space="preserve"> </w:t>
      </w:r>
      <w:r>
        <w:t>shall be classified as a Severity 2 Incident.</w:t>
      </w:r>
      <w:r w:rsidRPr="00942A72">
        <w:t xml:space="preserve"> </w:t>
      </w:r>
    </w:p>
    <w:p w14:paraId="52F7B5C0" w14:textId="77777777" w:rsidR="002A44DD" w:rsidRDefault="002A44DD" w:rsidP="00A30A39"/>
    <w:p w14:paraId="6BD0CCD6" w14:textId="77777777" w:rsidR="00246D19" w:rsidRPr="0079217B" w:rsidRDefault="00246D19" w:rsidP="003E1E75">
      <w:pPr>
        <w:pStyle w:val="Heading2"/>
      </w:pPr>
      <w:bookmarkStart w:id="30" w:name="_Toc126842543"/>
      <w:bookmarkStart w:id="31" w:name="_Toc130304399"/>
      <w:r>
        <w:t>Technical Security &amp; Information Governance Issues</w:t>
      </w:r>
      <w:bookmarkEnd w:id="30"/>
      <w:bookmarkEnd w:id="31"/>
      <w:r>
        <w:t xml:space="preserve"> </w:t>
      </w:r>
    </w:p>
    <w:p w14:paraId="444F0FF9" w14:textId="77777777" w:rsidR="00246D19" w:rsidRPr="00D87A05" w:rsidRDefault="00246D19" w:rsidP="00A30A39">
      <w:pPr>
        <w:rPr>
          <w:color w:val="0F0F0F"/>
        </w:rPr>
      </w:pPr>
      <w:r w:rsidRPr="00D87A05">
        <w:t xml:space="preserve">Actual or potential Technical Security and / or Information Governance related Incidents must be raised as a HSSI regardless of distribution and impact. </w:t>
      </w:r>
    </w:p>
    <w:p w14:paraId="2824A265" w14:textId="3E604BF3" w:rsidR="00246D19" w:rsidRDefault="00246D19" w:rsidP="00A30A39">
      <w:r w:rsidRPr="00D87A05">
        <w:t xml:space="preserve">Technical Security and Information Governance issues include but are not limited </w:t>
      </w:r>
      <w:proofErr w:type="gramStart"/>
      <w:r w:rsidRPr="00D87A05">
        <w:t>to:</w:t>
      </w:r>
      <w:proofErr w:type="gramEnd"/>
      <w:r w:rsidRPr="00D87A05">
        <w:t xml:space="preserve"> the protection of information and information systems from unauthorised: (</w:t>
      </w:r>
      <w:proofErr w:type="spellStart"/>
      <w:r w:rsidRPr="00D87A05">
        <w:t>i</w:t>
      </w:r>
      <w:proofErr w:type="spellEnd"/>
      <w:r w:rsidRPr="00D87A05">
        <w:t>) access, (ii) use, (iii) disclosure, (iv) disruption, (v) modification, or (vi) destruction, or any other issue that would amount to a breach of the applicable data protection legislation.</w:t>
      </w:r>
    </w:p>
    <w:p w14:paraId="0F4E703D" w14:textId="77777777" w:rsidR="00A30A39" w:rsidRDefault="00A30A39" w:rsidP="00A30A39">
      <w:pPr>
        <w:rPr>
          <w:color w:val="0F0F0F"/>
        </w:rPr>
      </w:pPr>
    </w:p>
    <w:p w14:paraId="2076B57D" w14:textId="77777777" w:rsidR="00246D19" w:rsidRDefault="00246D19" w:rsidP="003E1E75">
      <w:pPr>
        <w:pStyle w:val="Heading2"/>
      </w:pPr>
      <w:bookmarkStart w:id="32" w:name="_Toc126842545"/>
      <w:bookmarkStart w:id="33" w:name="_Toc130304400"/>
      <w:r w:rsidRPr="005C79A6">
        <w:t>External</w:t>
      </w:r>
      <w:r>
        <w:t xml:space="preserve"> </w:t>
      </w:r>
      <w:r w:rsidRPr="003E1E75">
        <w:t>Incident</w:t>
      </w:r>
      <w:r>
        <w:t xml:space="preserve"> notifications</w:t>
      </w:r>
      <w:bookmarkEnd w:id="32"/>
      <w:bookmarkEnd w:id="33"/>
    </w:p>
    <w:p w14:paraId="051D4A1D" w14:textId="77777777" w:rsidR="00246D19" w:rsidRDefault="00246D19" w:rsidP="003E1E75">
      <w:r>
        <w:t>With the objective of facilitating the effective management of service disruptions across the NHS:</w:t>
      </w:r>
    </w:p>
    <w:p w14:paraId="4FB0FBDF" w14:textId="1B09CCAD" w:rsidR="00246D19" w:rsidRDefault="00246D19" w:rsidP="00AD00AB">
      <w:pPr>
        <w:pStyle w:val="Numberedlist"/>
        <w:numPr>
          <w:ilvl w:val="0"/>
          <w:numId w:val="18"/>
        </w:numPr>
      </w:pPr>
      <w:r>
        <w:t xml:space="preserve">Where the Supplier becomes aware of a material incident that is not due to an issue with the </w:t>
      </w:r>
      <w:r w:rsidR="00E62821">
        <w:t>services,</w:t>
      </w:r>
      <w:r>
        <w:t xml:space="preserve"> they </w:t>
      </w:r>
      <w:r w:rsidR="00617F4C">
        <w:t>provide but</w:t>
      </w:r>
      <w:r>
        <w:t xml:space="preserve"> is potentially due to a service that the Service Management Agent has oversight of or contracts for, the Supplier shall notify the Service Management Agent’s Service Bridge of the relevant incident.</w:t>
      </w:r>
    </w:p>
    <w:p w14:paraId="53BB82D6" w14:textId="77777777" w:rsidR="00246D19" w:rsidRDefault="00246D19" w:rsidP="00AD00AB">
      <w:pPr>
        <w:pStyle w:val="Numberedlist"/>
        <w:numPr>
          <w:ilvl w:val="0"/>
          <w:numId w:val="18"/>
        </w:numPr>
      </w:pPr>
      <w:r>
        <w:t>Where the Service Management Agent becomes aware of a material incident that potentially has a material impact on the Service Recipients of the Supplier, the Service Management Agent shall notify the Supplier of the incident and shall keep it appraised of progress with resolution.</w:t>
      </w:r>
    </w:p>
    <w:p w14:paraId="5B972A00" w14:textId="2492ABF2" w:rsidR="00246D19" w:rsidRPr="00AD00AB" w:rsidRDefault="00246D19" w:rsidP="00AD00AB">
      <w:pPr>
        <w:pStyle w:val="Numberedlist"/>
        <w:numPr>
          <w:ilvl w:val="0"/>
          <w:numId w:val="18"/>
        </w:numPr>
        <w:rPr>
          <w:color w:val="0F0F0F"/>
        </w:rPr>
      </w:pPr>
      <w:r>
        <w:t xml:space="preserve">Where the Service Management Agent determines, acting reasonably, that the Supplier can contribute to the resolution of a material incident that is not directly attributable to an issue with the Supplier’s services, the Supplier shall participate in multi-supplier calls </w:t>
      </w:r>
      <w:proofErr w:type="gramStart"/>
      <w:r>
        <w:t>in order to</w:t>
      </w:r>
      <w:proofErr w:type="gramEnd"/>
      <w:r>
        <w:t xml:space="preserve"> support the determination of incident allocation and/or resolution.</w:t>
      </w:r>
      <w:bookmarkStart w:id="34" w:name="_Toc6342410"/>
      <w:bookmarkEnd w:id="27"/>
      <w:bookmarkEnd w:id="34"/>
    </w:p>
    <w:p w14:paraId="29DB39D5" w14:textId="77777777" w:rsidR="00AD00AB" w:rsidRPr="00AD00AB" w:rsidRDefault="00AD00AB" w:rsidP="00AD00AB"/>
    <w:p w14:paraId="51332F2B" w14:textId="77777777" w:rsidR="00246D19" w:rsidRPr="00617246" w:rsidRDefault="00246D19" w:rsidP="00AD00AB">
      <w:pPr>
        <w:pStyle w:val="Heading2"/>
      </w:pPr>
      <w:bookmarkStart w:id="35" w:name="_Toc126842546"/>
      <w:bookmarkStart w:id="36" w:name="_Toc130304401"/>
      <w:r>
        <w:t xml:space="preserve">HSSI </w:t>
      </w:r>
      <w:r w:rsidRPr="00AD00AB">
        <w:t>Report</w:t>
      </w:r>
      <w:bookmarkEnd w:id="35"/>
      <w:bookmarkEnd w:id="36"/>
    </w:p>
    <w:p w14:paraId="33A5776A" w14:textId="44C18F10" w:rsidR="00246D19" w:rsidRDefault="00246D19" w:rsidP="00AD00AB">
      <w:r>
        <w:t xml:space="preserve">Upon closing an HSSI, the Supplier must complete </w:t>
      </w:r>
      <w:r w:rsidR="000335B6">
        <w:t xml:space="preserve">the embedded </w:t>
      </w:r>
      <w:r>
        <w:t>HSSI Report</w:t>
      </w:r>
      <w:r w:rsidR="000335B6">
        <w:t xml:space="preserve"> below</w:t>
      </w:r>
      <w:r>
        <w:t xml:space="preserve"> and send it to the Service Management Agent within 5 Working Days of the closure date of the HSSI.</w:t>
      </w:r>
    </w:p>
    <w:p w14:paraId="6DE2DB79" w14:textId="342ED978" w:rsidR="00246D19" w:rsidRDefault="00246D19" w:rsidP="00AD00AB">
      <w:r>
        <w:t>By agreement between the Supplier and the Service Management Agent (acting reasonably), the Supplier may provide the content of HSSI Reports in an alternative electronic form on the basis that the data required in the HSSI Report is provided in such alternative.</w:t>
      </w:r>
      <w:r w:rsidR="000170EE">
        <w:t xml:space="preserve"> </w:t>
      </w:r>
    </w:p>
    <w:bookmarkStart w:id="37" w:name="_MON_1762243222"/>
    <w:bookmarkEnd w:id="37"/>
    <w:p w14:paraId="477BF7FE" w14:textId="4003CD9F" w:rsidR="00E97F48" w:rsidRDefault="00E97F48" w:rsidP="00AD00AB">
      <w:r>
        <w:object w:dxaOrig="1501" w:dyaOrig="980" w14:anchorId="6CF43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6" o:title=""/>
          </v:shape>
          <o:OLEObject Type="Embed" ProgID="Word.Document.12" ShapeID="_x0000_i1025" DrawAspect="Icon" ObjectID="_1764575705" r:id="rId17">
            <o:FieldCodes>\s</o:FieldCodes>
          </o:OLEObject>
        </w:object>
      </w:r>
    </w:p>
    <w:p w14:paraId="22328C31" w14:textId="77777777" w:rsidR="00617F4C" w:rsidRDefault="00617F4C" w:rsidP="00AD00AB"/>
    <w:p w14:paraId="330A931D" w14:textId="77777777" w:rsidR="00246D19" w:rsidRDefault="00246D19" w:rsidP="00AD00AB">
      <w:pPr>
        <w:pStyle w:val="Heading2"/>
      </w:pPr>
      <w:bookmarkStart w:id="38" w:name="_Ref34029009"/>
      <w:bookmarkStart w:id="39" w:name="_Toc126842547"/>
      <w:bookmarkStart w:id="40" w:name="_Toc130304402"/>
      <w:r w:rsidRPr="00145E39">
        <w:lastRenderedPageBreak/>
        <w:t>Minimum Data Set</w:t>
      </w:r>
      <w:bookmarkEnd w:id="38"/>
      <w:bookmarkEnd w:id="39"/>
      <w:bookmarkEnd w:id="40"/>
      <w:r>
        <w:t xml:space="preserve"> </w:t>
      </w:r>
    </w:p>
    <w:p w14:paraId="37BA9794" w14:textId="77777777" w:rsidR="00246D19" w:rsidRPr="00F948B9" w:rsidRDefault="00246D19" w:rsidP="00AD00AB">
      <w:pPr>
        <w:pStyle w:val="Heading3"/>
      </w:pPr>
      <w:bookmarkStart w:id="41" w:name="_Toc34029299"/>
      <w:bookmarkEnd w:id="41"/>
      <w:r w:rsidRPr="00F948B9">
        <w:t xml:space="preserve">Initial </w:t>
      </w:r>
      <w:r w:rsidRPr="00AD00AB">
        <w:t>notification</w:t>
      </w:r>
    </w:p>
    <w:p w14:paraId="0C55CCA7" w14:textId="3B6B0EB7" w:rsidR="00246D19" w:rsidRDefault="00246D19" w:rsidP="00AD00AB">
      <w:r w:rsidRPr="005C72C1">
        <w:rPr>
          <w:bCs/>
        </w:rPr>
        <w:t xml:space="preserve">Suppliers must report HSSIs to the </w:t>
      </w:r>
      <w:r w:rsidR="00885A36">
        <w:rPr>
          <w:bCs/>
        </w:rPr>
        <w:t>NHS England</w:t>
      </w:r>
      <w:r w:rsidRPr="005C72C1">
        <w:rPr>
          <w:bCs/>
        </w:rPr>
        <w:t xml:space="preserve"> Service Bri</w:t>
      </w:r>
      <w:r w:rsidRPr="000A61E1">
        <w:rPr>
          <w:bCs/>
        </w:rPr>
        <w:t xml:space="preserve">dge on </w:t>
      </w:r>
      <w:r>
        <w:t>0113 397 3973 – (24/7). When reporting the HSSI, the following minimum data set must be provided:</w:t>
      </w:r>
    </w:p>
    <w:p w14:paraId="5298EBDF" w14:textId="77777777" w:rsidR="00246D19" w:rsidRDefault="00246D19" w:rsidP="00ED42E9">
      <w:pPr>
        <w:pStyle w:val="ListParagraph"/>
        <w:numPr>
          <w:ilvl w:val="0"/>
          <w:numId w:val="20"/>
        </w:numPr>
      </w:pPr>
      <w:r w:rsidRPr="00AD00AB">
        <w:rPr>
          <w:b/>
          <w:bCs/>
        </w:rPr>
        <w:t xml:space="preserve">Suppliers Reference Number: </w:t>
      </w:r>
      <w:r>
        <w:t>The incident reference number used by the supplier’s Incident Management tool.</w:t>
      </w:r>
    </w:p>
    <w:p w14:paraId="704CF537" w14:textId="52EE70C8" w:rsidR="00246D19" w:rsidRDefault="00246D19" w:rsidP="00ED42E9">
      <w:pPr>
        <w:pStyle w:val="ListParagraph"/>
        <w:numPr>
          <w:ilvl w:val="0"/>
          <w:numId w:val="20"/>
        </w:numPr>
      </w:pPr>
      <w:r w:rsidRPr="00AD00AB">
        <w:rPr>
          <w:b/>
          <w:bCs/>
        </w:rPr>
        <w:t xml:space="preserve">The Time Incident occurred: </w:t>
      </w:r>
      <w:r w:rsidRPr="00AD00AB">
        <w:rPr>
          <w:bCs/>
        </w:rPr>
        <w:t xml:space="preserve">The time the Supplier confirm the commencement time of the </w:t>
      </w:r>
      <w:proofErr w:type="gramStart"/>
      <w:r w:rsidRPr="00AD00AB">
        <w:rPr>
          <w:bCs/>
        </w:rPr>
        <w:t>incident</w:t>
      </w:r>
      <w:proofErr w:type="gramEnd"/>
    </w:p>
    <w:p w14:paraId="5E97FF10" w14:textId="77777777" w:rsidR="00246D19" w:rsidRDefault="00246D19" w:rsidP="00ED42E9">
      <w:pPr>
        <w:pStyle w:val="ListParagraph"/>
        <w:numPr>
          <w:ilvl w:val="0"/>
          <w:numId w:val="20"/>
        </w:numPr>
      </w:pPr>
      <w:r w:rsidRPr="00AD00AB">
        <w:rPr>
          <w:b/>
          <w:bCs/>
        </w:rPr>
        <w:t xml:space="preserve">Severity: </w:t>
      </w:r>
      <w:r>
        <w:t>Is the Incident Severity 1 or Severity 2</w:t>
      </w:r>
    </w:p>
    <w:p w14:paraId="7205826E" w14:textId="77777777" w:rsidR="00246D19" w:rsidRDefault="00246D19" w:rsidP="00ED42E9">
      <w:pPr>
        <w:pStyle w:val="ListParagraph"/>
        <w:numPr>
          <w:ilvl w:val="0"/>
          <w:numId w:val="20"/>
        </w:numPr>
      </w:pPr>
      <w:r w:rsidRPr="00AD00AB">
        <w:rPr>
          <w:b/>
          <w:bCs/>
        </w:rPr>
        <w:t xml:space="preserve">The service / product affected: </w:t>
      </w:r>
      <w:r>
        <w:t xml:space="preserve">The service or services </w:t>
      </w:r>
      <w:proofErr w:type="gramStart"/>
      <w:r>
        <w:t>impacted</w:t>
      </w:r>
      <w:proofErr w:type="gramEnd"/>
    </w:p>
    <w:p w14:paraId="6933A9CD" w14:textId="77777777" w:rsidR="00246D19" w:rsidRPr="00AD00AB" w:rsidRDefault="00246D19" w:rsidP="00ED42E9">
      <w:pPr>
        <w:pStyle w:val="ListParagraph"/>
        <w:numPr>
          <w:ilvl w:val="0"/>
          <w:numId w:val="20"/>
        </w:numPr>
        <w:rPr>
          <w:i/>
        </w:rPr>
      </w:pPr>
      <w:r w:rsidRPr="00AD00AB">
        <w:rPr>
          <w:b/>
          <w:bCs/>
        </w:rPr>
        <w:t xml:space="preserve">Description: </w:t>
      </w:r>
      <w:r>
        <w:t>Description of the incident as experienced at the time according to the MDS.</w:t>
      </w:r>
    </w:p>
    <w:p w14:paraId="7E06046C" w14:textId="77777777" w:rsidR="00246D19" w:rsidRPr="00ED42E9" w:rsidRDefault="00246D19" w:rsidP="00ED42E9">
      <w:pPr>
        <w:pStyle w:val="ListParagraph"/>
        <w:numPr>
          <w:ilvl w:val="1"/>
          <w:numId w:val="20"/>
        </w:numPr>
        <w:spacing w:after="0"/>
        <w:textboxTightWrap w:val="none"/>
        <w:rPr>
          <w:i/>
          <w:iCs/>
        </w:rPr>
      </w:pPr>
      <w:r w:rsidRPr="00ED42E9">
        <w:rPr>
          <w:i/>
          <w:iCs/>
        </w:rPr>
        <w:t>How the incident was detected (reported by user / monitoring alerted us etc</w:t>
      </w:r>
    </w:p>
    <w:p w14:paraId="47E4931A" w14:textId="77777777" w:rsidR="00246D19" w:rsidRPr="00ED42E9" w:rsidRDefault="00246D19" w:rsidP="00ED42E9">
      <w:pPr>
        <w:pStyle w:val="ListParagraph"/>
        <w:numPr>
          <w:ilvl w:val="1"/>
          <w:numId w:val="20"/>
        </w:numPr>
        <w:spacing w:after="0"/>
        <w:textboxTightWrap w:val="none"/>
        <w:rPr>
          <w:i/>
          <w:iCs/>
        </w:rPr>
      </w:pPr>
      <w:r w:rsidRPr="00ED42E9">
        <w:rPr>
          <w:i/>
          <w:iCs/>
        </w:rPr>
        <w:t>Description of the component at fault.</w:t>
      </w:r>
      <w:r>
        <w:t xml:space="preserve"> – </w:t>
      </w:r>
      <w:r w:rsidRPr="00ED42E9">
        <w:rPr>
          <w:i/>
          <w:iCs/>
        </w:rPr>
        <w:t>as the Supplier recognise it at this stage (if available)</w:t>
      </w:r>
    </w:p>
    <w:p w14:paraId="26EC2DA1" w14:textId="77777777" w:rsidR="00246D19" w:rsidRPr="00ED42E9" w:rsidRDefault="00246D19" w:rsidP="00ED42E9">
      <w:pPr>
        <w:pStyle w:val="ListParagraph"/>
        <w:numPr>
          <w:ilvl w:val="1"/>
          <w:numId w:val="20"/>
        </w:numPr>
        <w:spacing w:after="0"/>
        <w:textboxTightWrap w:val="none"/>
        <w:rPr>
          <w:i/>
          <w:iCs/>
        </w:rPr>
      </w:pPr>
      <w:r w:rsidRPr="00ED42E9">
        <w:rPr>
          <w:i/>
          <w:iCs/>
        </w:rPr>
        <w:t>Potential linked HSSIs (if a link can be made)</w:t>
      </w:r>
    </w:p>
    <w:p w14:paraId="4D9F4384" w14:textId="77777777" w:rsidR="00246D19" w:rsidRPr="00ED42E9" w:rsidRDefault="00246D19" w:rsidP="00ED42E9">
      <w:pPr>
        <w:pStyle w:val="ListParagraph"/>
        <w:numPr>
          <w:ilvl w:val="1"/>
          <w:numId w:val="20"/>
        </w:numPr>
        <w:spacing w:after="0"/>
        <w:textboxTightWrap w:val="none"/>
        <w:rPr>
          <w:i/>
          <w:iCs/>
        </w:rPr>
      </w:pPr>
      <w:r w:rsidRPr="00ED42E9">
        <w:rPr>
          <w:i/>
          <w:iCs/>
        </w:rPr>
        <w:t>Details of symptoms and Initial diagnosis</w:t>
      </w:r>
    </w:p>
    <w:p w14:paraId="71EE0A79" w14:textId="77777777" w:rsidR="00246D19" w:rsidRPr="00ED42E9" w:rsidRDefault="00246D19" w:rsidP="00ED42E9">
      <w:pPr>
        <w:pStyle w:val="ListParagraph"/>
        <w:numPr>
          <w:ilvl w:val="1"/>
          <w:numId w:val="20"/>
        </w:numPr>
        <w:spacing w:after="0"/>
        <w:textboxTightWrap w:val="none"/>
        <w:rPr>
          <w:i/>
          <w:iCs/>
        </w:rPr>
      </w:pPr>
      <w:r w:rsidRPr="00ED42E9">
        <w:rPr>
          <w:i/>
          <w:iCs/>
        </w:rPr>
        <w:t>Details of any workarounds or alternative working practices available (if available)</w:t>
      </w:r>
    </w:p>
    <w:p w14:paraId="5414B6E5" w14:textId="5D0F55A3" w:rsidR="00246D19" w:rsidRPr="00ED42E9" w:rsidRDefault="00246D19" w:rsidP="00ED42E9">
      <w:pPr>
        <w:pStyle w:val="ListParagraph"/>
        <w:numPr>
          <w:ilvl w:val="1"/>
          <w:numId w:val="20"/>
        </w:numPr>
        <w:spacing w:after="0"/>
        <w:textboxTightWrap w:val="none"/>
        <w:rPr>
          <w:i/>
          <w:iCs/>
        </w:rPr>
      </w:pPr>
      <w:r w:rsidRPr="00ED42E9">
        <w:rPr>
          <w:i/>
          <w:iCs/>
        </w:rPr>
        <w:t xml:space="preserve">Will the Supplier be attempting to replicate the issue (if known) </w:t>
      </w:r>
    </w:p>
    <w:p w14:paraId="39B9619C" w14:textId="247AC587" w:rsidR="00246D19" w:rsidRPr="00ED42E9" w:rsidRDefault="00246D19" w:rsidP="00ED42E9">
      <w:pPr>
        <w:pStyle w:val="ListParagraph"/>
        <w:numPr>
          <w:ilvl w:val="1"/>
          <w:numId w:val="20"/>
        </w:numPr>
        <w:spacing w:after="0"/>
        <w:textboxTightWrap w:val="none"/>
        <w:rPr>
          <w:i/>
          <w:iCs/>
        </w:rPr>
      </w:pPr>
      <w:r w:rsidRPr="00ED42E9">
        <w:rPr>
          <w:i/>
          <w:iCs/>
        </w:rPr>
        <w:t>Number of users affected (</w:t>
      </w:r>
      <w:r w:rsidR="00706EE4">
        <w:rPr>
          <w:i/>
          <w:iCs/>
        </w:rPr>
        <w:t>i</w:t>
      </w:r>
      <w:r w:rsidRPr="00ED42E9">
        <w:rPr>
          <w:i/>
          <w:iCs/>
        </w:rPr>
        <w:t xml:space="preserve">f </w:t>
      </w:r>
      <w:r w:rsidR="00706EE4">
        <w:rPr>
          <w:i/>
          <w:iCs/>
        </w:rPr>
        <w:t>k</w:t>
      </w:r>
      <w:r w:rsidRPr="00ED42E9">
        <w:rPr>
          <w:i/>
          <w:iCs/>
        </w:rPr>
        <w:t>nown)</w:t>
      </w:r>
    </w:p>
    <w:p w14:paraId="17E25F29" w14:textId="77777777" w:rsidR="00246D19" w:rsidRDefault="00246D19" w:rsidP="00246D19">
      <w:pPr>
        <w:spacing w:after="0"/>
        <w:textboxTightWrap w:val="none"/>
        <w:rPr>
          <w:b/>
          <w:iCs/>
        </w:rPr>
      </w:pPr>
    </w:p>
    <w:p w14:paraId="6269784A" w14:textId="77777777" w:rsidR="00246D19" w:rsidRDefault="00246D19" w:rsidP="00ED42E9">
      <w:pPr>
        <w:pStyle w:val="ListParagraph"/>
        <w:numPr>
          <w:ilvl w:val="0"/>
          <w:numId w:val="22"/>
        </w:numPr>
        <w:spacing w:after="0"/>
        <w:textboxTightWrap w:val="none"/>
      </w:pPr>
      <w:r w:rsidRPr="00ED42E9">
        <w:rPr>
          <w:b/>
          <w:iCs/>
        </w:rPr>
        <w:t>Impact:</w:t>
      </w:r>
      <w:r w:rsidRPr="00ED42E9">
        <w:rPr>
          <w:i/>
          <w:iCs/>
        </w:rPr>
        <w:t xml:space="preserve">  </w:t>
      </w:r>
      <w:r w:rsidRPr="00ED42E9">
        <w:rPr>
          <w:iCs/>
        </w:rPr>
        <w:t xml:space="preserve">What is the current known impact to the user(s). Any Clinical / Cyber Security / Information Governance implications/impact/risk. </w:t>
      </w:r>
    </w:p>
    <w:p w14:paraId="0338AB45" w14:textId="77777777" w:rsidR="00246D19" w:rsidRDefault="00246D19" w:rsidP="00ED42E9">
      <w:pPr>
        <w:pStyle w:val="ListParagraph"/>
        <w:ind w:left="360" w:firstLine="0"/>
        <w:rPr>
          <w:i/>
          <w:iCs/>
        </w:rPr>
      </w:pPr>
    </w:p>
    <w:p w14:paraId="300F1743" w14:textId="77777777" w:rsidR="00246D19" w:rsidRPr="00ED42E9" w:rsidRDefault="00246D19" w:rsidP="00ED42E9">
      <w:pPr>
        <w:pStyle w:val="ListParagraph"/>
        <w:numPr>
          <w:ilvl w:val="0"/>
          <w:numId w:val="22"/>
        </w:numPr>
        <w:textboxTightWrap w:val="allLines"/>
        <w:rPr>
          <w:b/>
          <w:bCs/>
          <w:u w:val="single"/>
        </w:rPr>
      </w:pPr>
      <w:r w:rsidRPr="00ED42E9">
        <w:rPr>
          <w:b/>
          <w:bCs/>
        </w:rPr>
        <w:t xml:space="preserve">Agree </w:t>
      </w:r>
      <w:r w:rsidRPr="00ED42E9">
        <w:rPr>
          <w:bCs/>
        </w:rPr>
        <w:t xml:space="preserve">next update time based on </w:t>
      </w:r>
      <w:proofErr w:type="gramStart"/>
      <w:r w:rsidRPr="00ED42E9">
        <w:rPr>
          <w:bCs/>
        </w:rPr>
        <w:t>Severity</w:t>
      </w:r>
      <w:proofErr w:type="gramEnd"/>
    </w:p>
    <w:p w14:paraId="4DFC2ABA" w14:textId="2ACEB464" w:rsidR="00246D19" w:rsidRPr="00ED42E9" w:rsidRDefault="00246D19" w:rsidP="00ED42E9">
      <w:pPr>
        <w:pStyle w:val="ListParagraph"/>
        <w:numPr>
          <w:ilvl w:val="0"/>
          <w:numId w:val="22"/>
        </w:numPr>
        <w:spacing w:after="0" w:line="276" w:lineRule="auto"/>
        <w:textboxTightWrap w:val="none"/>
        <w:rPr>
          <w:i/>
          <w:iCs/>
        </w:rPr>
      </w:pPr>
      <w:r w:rsidRPr="00ED42E9">
        <w:rPr>
          <w:b/>
          <w:i/>
          <w:iCs/>
        </w:rPr>
        <w:t xml:space="preserve">Conference Calls - </w:t>
      </w:r>
      <w:r w:rsidRPr="00ED42E9">
        <w:rPr>
          <w:i/>
          <w:iCs/>
        </w:rPr>
        <w:t xml:space="preserve">Based on the severity and type of incident the Supplier maybe asked to join </w:t>
      </w:r>
      <w:proofErr w:type="gramStart"/>
      <w:r w:rsidRPr="00ED42E9">
        <w:rPr>
          <w:i/>
          <w:iCs/>
        </w:rPr>
        <w:t>a</w:t>
      </w:r>
      <w:proofErr w:type="gramEnd"/>
      <w:r w:rsidRPr="00ED42E9">
        <w:rPr>
          <w:i/>
          <w:iCs/>
        </w:rPr>
        <w:t xml:space="preserve"> </w:t>
      </w:r>
      <w:r w:rsidR="00885A36">
        <w:rPr>
          <w:i/>
          <w:iCs/>
        </w:rPr>
        <w:t>NHS England</w:t>
      </w:r>
      <w:r w:rsidRPr="00ED42E9">
        <w:rPr>
          <w:i/>
          <w:iCs/>
        </w:rPr>
        <w:t xml:space="preserve"> Service Bridge Conference Call at short notice. The </w:t>
      </w:r>
      <w:r w:rsidR="00885A36">
        <w:rPr>
          <w:i/>
          <w:iCs/>
        </w:rPr>
        <w:t>NHS England</w:t>
      </w:r>
      <w:r w:rsidRPr="00ED42E9">
        <w:rPr>
          <w:i/>
          <w:iCs/>
        </w:rPr>
        <w:t xml:space="preserve"> Service Bridge will chair </w:t>
      </w:r>
      <w:r w:rsidR="004832FB">
        <w:rPr>
          <w:i/>
          <w:iCs/>
        </w:rPr>
        <w:t>and</w:t>
      </w:r>
      <w:r w:rsidRPr="00ED42E9">
        <w:rPr>
          <w:i/>
          <w:iCs/>
        </w:rPr>
        <w:t xml:space="preserve"> formalise</w:t>
      </w:r>
      <w:r w:rsidR="004832FB">
        <w:rPr>
          <w:i/>
          <w:iCs/>
        </w:rPr>
        <w:t xml:space="preserve"> a</w:t>
      </w:r>
      <w:r w:rsidRPr="00ED42E9">
        <w:rPr>
          <w:i/>
          <w:iCs/>
        </w:rPr>
        <w:t xml:space="preserve"> call with the relevant Supplier &amp; </w:t>
      </w:r>
      <w:r w:rsidR="00885A36">
        <w:rPr>
          <w:i/>
          <w:iCs/>
        </w:rPr>
        <w:t>NHS England</w:t>
      </w:r>
      <w:r w:rsidRPr="00ED42E9">
        <w:rPr>
          <w:i/>
          <w:iCs/>
        </w:rPr>
        <w:t xml:space="preserve"> parties present. This will replace the formal update process as feedback will be taken on the calls.</w:t>
      </w:r>
    </w:p>
    <w:p w14:paraId="5DFFF3B1" w14:textId="77777777" w:rsidR="00246D19" w:rsidRDefault="00246D19" w:rsidP="00ED42E9">
      <w:pPr>
        <w:ind w:left="720"/>
        <w:rPr>
          <w:b/>
          <w:bCs/>
        </w:rPr>
      </w:pPr>
    </w:p>
    <w:p w14:paraId="3F34AA23" w14:textId="77777777" w:rsidR="00246D19" w:rsidRPr="00ED42E9" w:rsidRDefault="00246D19" w:rsidP="00ED42E9">
      <w:pPr>
        <w:pStyle w:val="ListParagraph"/>
        <w:numPr>
          <w:ilvl w:val="0"/>
          <w:numId w:val="22"/>
        </w:numPr>
        <w:textboxTightWrap w:val="allLines"/>
        <w:rPr>
          <w:b/>
          <w:bCs/>
          <w:i/>
        </w:rPr>
      </w:pPr>
      <w:r w:rsidRPr="00ED42E9">
        <w:rPr>
          <w:b/>
          <w:bCs/>
          <w:i/>
        </w:rPr>
        <w:t>Severity 1 &amp; 2 Guidelines</w:t>
      </w:r>
    </w:p>
    <w:p w14:paraId="626FDC93" w14:textId="77777777" w:rsidR="00246D19" w:rsidRDefault="00246D19" w:rsidP="002E2D39">
      <w:pPr>
        <w:ind w:left="360"/>
        <w:rPr>
          <w:b/>
          <w:bCs/>
        </w:rPr>
      </w:pPr>
      <w:r>
        <w:rPr>
          <w:b/>
          <w:bCs/>
        </w:rPr>
        <w:tab/>
        <w:t>Severity 1</w:t>
      </w:r>
    </w:p>
    <w:p w14:paraId="786DE7C3" w14:textId="50DFFCFE" w:rsidR="00246D19" w:rsidRPr="002E2D39" w:rsidRDefault="00246D19" w:rsidP="002E2D39">
      <w:pPr>
        <w:pStyle w:val="ListParagraph"/>
        <w:numPr>
          <w:ilvl w:val="1"/>
          <w:numId w:val="23"/>
        </w:numPr>
        <w:rPr>
          <w:bCs/>
        </w:rPr>
      </w:pPr>
      <w:r w:rsidRPr="002E2D39">
        <w:rPr>
          <w:bCs/>
        </w:rPr>
        <w:t>Initial call – within 20 minutes</w:t>
      </w:r>
    </w:p>
    <w:p w14:paraId="2B61276A" w14:textId="6F1310B9" w:rsidR="00246D19" w:rsidRPr="002E2D39" w:rsidRDefault="00246D19" w:rsidP="002E2D39">
      <w:pPr>
        <w:pStyle w:val="ListParagraph"/>
        <w:numPr>
          <w:ilvl w:val="1"/>
          <w:numId w:val="23"/>
        </w:numPr>
        <w:rPr>
          <w:bCs/>
        </w:rPr>
      </w:pPr>
      <w:r w:rsidRPr="002E2D39">
        <w:rPr>
          <w:bCs/>
        </w:rPr>
        <w:t>1st update – 1 hour</w:t>
      </w:r>
    </w:p>
    <w:p w14:paraId="4931E5D9" w14:textId="0BC5F374" w:rsidR="00246D19" w:rsidRPr="002E2D39" w:rsidRDefault="00246D19" w:rsidP="002E2D39">
      <w:pPr>
        <w:pStyle w:val="ListParagraph"/>
        <w:numPr>
          <w:ilvl w:val="1"/>
          <w:numId w:val="23"/>
        </w:numPr>
        <w:rPr>
          <w:bCs/>
        </w:rPr>
      </w:pPr>
      <w:r w:rsidRPr="002E2D39">
        <w:rPr>
          <w:bCs/>
        </w:rPr>
        <w:t>Following updates – Every hour until resolved</w:t>
      </w:r>
    </w:p>
    <w:p w14:paraId="1A4B9598" w14:textId="77777777" w:rsidR="00246D19" w:rsidRDefault="00246D19" w:rsidP="00246D19">
      <w:pPr>
        <w:rPr>
          <w:b/>
          <w:bCs/>
        </w:rPr>
      </w:pPr>
      <w:r>
        <w:rPr>
          <w:b/>
          <w:bCs/>
        </w:rPr>
        <w:tab/>
        <w:t>Severity 2</w:t>
      </w:r>
    </w:p>
    <w:p w14:paraId="60B6A0F0" w14:textId="4630369D" w:rsidR="00246D19" w:rsidRPr="002E2D39" w:rsidRDefault="00246D19" w:rsidP="002E2D39">
      <w:pPr>
        <w:pStyle w:val="ListParagraph"/>
        <w:numPr>
          <w:ilvl w:val="1"/>
          <w:numId w:val="24"/>
        </w:numPr>
        <w:rPr>
          <w:bCs/>
        </w:rPr>
      </w:pPr>
      <w:r w:rsidRPr="002E2D39">
        <w:rPr>
          <w:bCs/>
        </w:rPr>
        <w:t>Initial call – within 20 minutes</w:t>
      </w:r>
    </w:p>
    <w:p w14:paraId="59490448" w14:textId="4354050C" w:rsidR="00246D19" w:rsidRDefault="00246D19" w:rsidP="002E2D39">
      <w:pPr>
        <w:pStyle w:val="ListParagraph"/>
        <w:numPr>
          <w:ilvl w:val="1"/>
          <w:numId w:val="24"/>
        </w:numPr>
        <w:rPr>
          <w:bCs/>
        </w:rPr>
      </w:pPr>
      <w:r w:rsidRPr="002E2D39">
        <w:rPr>
          <w:bCs/>
        </w:rPr>
        <w:lastRenderedPageBreak/>
        <w:t>Following updates – Every 1.5 hours until resolved</w:t>
      </w:r>
    </w:p>
    <w:p w14:paraId="09526BD0" w14:textId="77777777" w:rsidR="002E2D39" w:rsidRPr="002E2D39" w:rsidRDefault="002E2D39" w:rsidP="002E2D39"/>
    <w:p w14:paraId="613629FA" w14:textId="77777777" w:rsidR="00246D19" w:rsidRDefault="00246D19" w:rsidP="000C2B80">
      <w:pPr>
        <w:pStyle w:val="Heading3"/>
      </w:pPr>
      <w:bookmarkStart w:id="42" w:name="_Toc463939703"/>
      <w:r>
        <w:t xml:space="preserve">Additional updates during </w:t>
      </w:r>
      <w:r w:rsidRPr="000C2B80">
        <w:t>the</w:t>
      </w:r>
      <w:r>
        <w:t xml:space="preserve"> HSSI lifecycle</w:t>
      </w:r>
      <w:bookmarkEnd w:id="42"/>
    </w:p>
    <w:p w14:paraId="75F54444" w14:textId="7BFAB0D2" w:rsidR="00246D19" w:rsidRDefault="00246D19" w:rsidP="000C2B80">
      <w:pPr>
        <w:rPr>
          <w:i/>
          <w:iCs/>
        </w:rPr>
      </w:pPr>
      <w:r>
        <w:rPr>
          <w:b/>
        </w:rPr>
        <w:t xml:space="preserve">The service / product affected Update: </w:t>
      </w:r>
      <w:r>
        <w:t xml:space="preserve">The Supplier (Major Incident Manager) MIM should provide the </w:t>
      </w:r>
      <w:r w:rsidR="00885A36">
        <w:t>NHS England</w:t>
      </w:r>
      <w:r>
        <w:t xml:space="preserve"> Service Bridge with a detailed progress update before or on a time agreed when the incident was first raised.</w:t>
      </w:r>
    </w:p>
    <w:p w14:paraId="5D48ECD9" w14:textId="77777777" w:rsidR="00246D19" w:rsidRPr="00106462" w:rsidRDefault="00246D19" w:rsidP="00106462">
      <w:pPr>
        <w:rPr>
          <w:b/>
          <w:bCs/>
        </w:rPr>
      </w:pPr>
      <w:r w:rsidRPr="00106462">
        <w:rPr>
          <w:b/>
          <w:bCs/>
        </w:rPr>
        <w:t>Impact Update</w:t>
      </w:r>
    </w:p>
    <w:p w14:paraId="51B31C52" w14:textId="484B9DBD" w:rsidR="00246D19" w:rsidRPr="000C2B80" w:rsidRDefault="00246D19" w:rsidP="008570DA">
      <w:pPr>
        <w:pStyle w:val="ListParagraph"/>
        <w:numPr>
          <w:ilvl w:val="0"/>
          <w:numId w:val="26"/>
        </w:numPr>
      </w:pPr>
      <w:r w:rsidRPr="000C2B80">
        <w:t>Has the Impact changed</w:t>
      </w:r>
      <w:r w:rsidR="00327C7D" w:rsidRPr="000C2B80">
        <w:t xml:space="preserve">? </w:t>
      </w:r>
      <w:r w:rsidRPr="000C2B80">
        <w:t xml:space="preserve">Is it more or less significant than first </w:t>
      </w:r>
      <w:proofErr w:type="gramStart"/>
      <w:r w:rsidRPr="000C2B80">
        <w:t>though</w:t>
      </w:r>
      <w:proofErr w:type="gramEnd"/>
    </w:p>
    <w:p w14:paraId="5F52474F" w14:textId="77777777" w:rsidR="00246D19" w:rsidRPr="00106462" w:rsidRDefault="00246D19" w:rsidP="00106462">
      <w:pPr>
        <w:rPr>
          <w:b/>
          <w:bCs/>
          <w:i/>
          <w:iCs/>
        </w:rPr>
      </w:pPr>
      <w:r w:rsidRPr="00106462">
        <w:rPr>
          <w:b/>
          <w:bCs/>
        </w:rPr>
        <w:t>Diagnosis Update:</w:t>
      </w:r>
      <w:r w:rsidRPr="00106462">
        <w:rPr>
          <w:b/>
          <w:bCs/>
          <w:color w:val="1F497D"/>
        </w:rPr>
        <w:t xml:space="preserve">  </w:t>
      </w:r>
    </w:p>
    <w:p w14:paraId="72869383" w14:textId="77777777" w:rsidR="00246D19" w:rsidRDefault="00246D19" w:rsidP="008570DA">
      <w:pPr>
        <w:pStyle w:val="ListParagraph"/>
        <w:numPr>
          <w:ilvl w:val="0"/>
          <w:numId w:val="26"/>
        </w:numPr>
      </w:pPr>
      <w:r>
        <w:t xml:space="preserve">Description of the component at fault – what is known at this </w:t>
      </w:r>
      <w:proofErr w:type="gramStart"/>
      <w:r>
        <w:t>point</w:t>
      </w:r>
      <w:proofErr w:type="gramEnd"/>
    </w:p>
    <w:p w14:paraId="2FD6056C" w14:textId="77777777" w:rsidR="00246D19" w:rsidRDefault="00246D19" w:rsidP="008570DA">
      <w:pPr>
        <w:pStyle w:val="ListParagraph"/>
        <w:numPr>
          <w:ilvl w:val="0"/>
          <w:numId w:val="26"/>
        </w:numPr>
      </w:pPr>
      <w:r>
        <w:t xml:space="preserve">Is there any update on details of any workarounds or alternative working practices </w:t>
      </w:r>
      <w:proofErr w:type="gramStart"/>
      <w:r>
        <w:t>available</w:t>
      </w:r>
      <w:proofErr w:type="gramEnd"/>
      <w:r>
        <w:t xml:space="preserve"> </w:t>
      </w:r>
    </w:p>
    <w:p w14:paraId="409ACB63" w14:textId="77777777" w:rsidR="00246D19" w:rsidRPr="005C6DB6" w:rsidRDefault="00246D19" w:rsidP="008570DA">
      <w:pPr>
        <w:pStyle w:val="ListParagraph"/>
        <w:numPr>
          <w:ilvl w:val="0"/>
          <w:numId w:val="26"/>
        </w:numPr>
      </w:pPr>
      <w:r>
        <w:t xml:space="preserve">Has the incident symptoms been replicated by the supplier and what have investigations so far </w:t>
      </w:r>
      <w:proofErr w:type="gramStart"/>
      <w:r>
        <w:t>shown</w:t>
      </w:r>
      <w:proofErr w:type="gramEnd"/>
    </w:p>
    <w:p w14:paraId="0D7975ED" w14:textId="77777777" w:rsidR="00246D19" w:rsidRPr="008570DA" w:rsidRDefault="00246D19" w:rsidP="008570DA">
      <w:pPr>
        <w:rPr>
          <w:b/>
          <w:bCs/>
        </w:rPr>
      </w:pPr>
      <w:r w:rsidRPr="008570DA">
        <w:rPr>
          <w:b/>
          <w:bCs/>
        </w:rPr>
        <w:t>Further Updates</w:t>
      </w:r>
    </w:p>
    <w:p w14:paraId="07ADBA3A" w14:textId="77777777" w:rsidR="00246D19" w:rsidRDefault="00246D19" w:rsidP="008570DA">
      <w:pPr>
        <w:pStyle w:val="ListParagraph"/>
        <w:numPr>
          <w:ilvl w:val="0"/>
          <w:numId w:val="27"/>
        </w:numPr>
      </w:pPr>
      <w:r>
        <w:t xml:space="preserve">What further diagnostics has the Supplier tried – what steps have been taken so far – any </w:t>
      </w:r>
      <w:proofErr w:type="gramStart"/>
      <w:r>
        <w:t>ETA’s</w:t>
      </w:r>
      <w:proofErr w:type="gramEnd"/>
      <w:r>
        <w:t xml:space="preserve"> </w:t>
      </w:r>
    </w:p>
    <w:p w14:paraId="2ECDEE3B" w14:textId="13D0B9D5" w:rsidR="00246D19" w:rsidRDefault="00246D19" w:rsidP="008570DA">
      <w:pPr>
        <w:pStyle w:val="ListParagraph"/>
        <w:numPr>
          <w:ilvl w:val="0"/>
          <w:numId w:val="27"/>
        </w:numPr>
      </w:pPr>
      <w:r>
        <w:t xml:space="preserve">Provide updates on any further information requests which </w:t>
      </w:r>
      <w:r w:rsidR="00885A36">
        <w:t>NHS England</w:t>
      </w:r>
      <w:r>
        <w:t xml:space="preserve"> have requested. N.</w:t>
      </w:r>
      <w:r w:rsidR="000528E9">
        <w:t>B</w:t>
      </w:r>
      <w:r>
        <w:t xml:space="preserve">. If the </w:t>
      </w:r>
      <w:r w:rsidR="00885A36">
        <w:t>NHS England</w:t>
      </w:r>
      <w:r>
        <w:t xml:space="preserve"> Service Bridge request further info, the SUPPLIER should endeavour to gather this information and </w:t>
      </w:r>
      <w:r w:rsidR="00885A36">
        <w:t>NHS England</w:t>
      </w:r>
      <w:r>
        <w:t xml:space="preserve"> should be expected to clarify the reasons for needing this information if the Supplier MIM requires</w:t>
      </w:r>
      <w:r w:rsidR="00327C7D">
        <w:t xml:space="preserve">. </w:t>
      </w:r>
      <w:r>
        <w:t>This is so the MIM can articulate the request and the need for the information to the Technical Teams/SDMs.</w:t>
      </w:r>
    </w:p>
    <w:p w14:paraId="2D3918E3" w14:textId="544444E8" w:rsidR="00246D19" w:rsidRPr="00034889" w:rsidRDefault="00246D19" w:rsidP="008570DA">
      <w:pPr>
        <w:pStyle w:val="ListParagraph"/>
        <w:numPr>
          <w:ilvl w:val="0"/>
          <w:numId w:val="27"/>
        </w:numPr>
      </w:pPr>
      <w:r>
        <w:t xml:space="preserve">Attend Conference calls if invited by </w:t>
      </w:r>
      <w:r w:rsidR="00885A36">
        <w:t>NHS England</w:t>
      </w:r>
      <w:r>
        <w:t xml:space="preserve"> Service Bridge  </w:t>
      </w:r>
    </w:p>
    <w:p w14:paraId="11B7218F" w14:textId="77777777" w:rsidR="004F0A67" w:rsidRPr="004F0A67" w:rsidRDefault="004F0A67" w:rsidP="004F0A67"/>
    <w:sectPr w:rsidR="004F0A67" w:rsidRPr="004F0A67" w:rsidSect="00694FC4">
      <w:headerReference w:type="default" r:id="rId18"/>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7A43" w14:textId="77777777" w:rsidR="00DD02FB" w:rsidRDefault="00DD02FB" w:rsidP="000C24AF">
      <w:pPr>
        <w:spacing w:after="0"/>
      </w:pPr>
      <w:r>
        <w:separator/>
      </w:r>
    </w:p>
  </w:endnote>
  <w:endnote w:type="continuationSeparator" w:id="0">
    <w:p w14:paraId="70F70297" w14:textId="77777777" w:rsidR="00DD02FB" w:rsidRDefault="00DD02FB"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B86D" w14:textId="77777777" w:rsidR="00DD02FB" w:rsidRDefault="00DD02FB" w:rsidP="000C24AF">
      <w:pPr>
        <w:spacing w:after="0"/>
      </w:pPr>
      <w:r>
        <w:separator/>
      </w:r>
    </w:p>
  </w:footnote>
  <w:footnote w:type="continuationSeparator" w:id="0">
    <w:p w14:paraId="38BCDD33" w14:textId="77777777" w:rsidR="00DD02FB" w:rsidRDefault="00DD02FB"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0FCD699DA0A04D73A972D947B3CD5D59"/>
      </w:placeholder>
      <w:dataBinding w:prefixMappings="xmlns:ns0='http://purl.org/dc/elements/1.1/' xmlns:ns1='http://schemas.openxmlformats.org/package/2006/metadata/core-properties' " w:xpath="/ns1:coreProperties[1]/ns0:title[1]" w:storeItemID="{6C3C8BC8-F283-45AE-878A-BAB7291924A1}"/>
      <w:text/>
    </w:sdtPr>
    <w:sdtEndPr/>
    <w:sdtContent>
      <w:p w14:paraId="0319014A" w14:textId="32581BBA" w:rsidR="00F25CC7" w:rsidRDefault="00BD5375" w:rsidP="00DD77F0">
        <w:pPr>
          <w:pStyle w:val="Header"/>
        </w:pPr>
        <w:r>
          <w:t>Incident Management Obligations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7F88"/>
    <w:multiLevelType w:val="hybridMultilevel"/>
    <w:tmpl w:val="D706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63F2B"/>
    <w:multiLevelType w:val="hybridMultilevel"/>
    <w:tmpl w:val="BA9E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B17CB"/>
    <w:multiLevelType w:val="hybridMultilevel"/>
    <w:tmpl w:val="FCCA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F0561"/>
    <w:multiLevelType w:val="multilevel"/>
    <w:tmpl w:val="59F8046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24517E0"/>
    <w:multiLevelType w:val="hybridMultilevel"/>
    <w:tmpl w:val="6010BE22"/>
    <w:lvl w:ilvl="0" w:tplc="8C6A30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F6370"/>
    <w:multiLevelType w:val="multilevel"/>
    <w:tmpl w:val="59F80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7E24C8"/>
    <w:multiLevelType w:val="hybridMultilevel"/>
    <w:tmpl w:val="4D4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E01D9"/>
    <w:multiLevelType w:val="hybridMultilevel"/>
    <w:tmpl w:val="0DC239E2"/>
    <w:lvl w:ilvl="0" w:tplc="8C6A30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F0D3A"/>
    <w:multiLevelType w:val="hybridMultilevel"/>
    <w:tmpl w:val="C7CEB3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E51AAB"/>
    <w:multiLevelType w:val="hybridMultilevel"/>
    <w:tmpl w:val="1074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E55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C12433"/>
    <w:multiLevelType w:val="hybridMultilevel"/>
    <w:tmpl w:val="FB62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9128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84818"/>
    <w:multiLevelType w:val="multilevel"/>
    <w:tmpl w:val="C2F23FDA"/>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127C56"/>
    <w:multiLevelType w:val="hybridMultilevel"/>
    <w:tmpl w:val="A7B2C794"/>
    <w:lvl w:ilvl="0" w:tplc="47DE9196">
      <w:start w:val="1"/>
      <w:numFmt w:val="bullet"/>
      <w:lvlText w:val=""/>
      <w:lvlJc w:val="left"/>
      <w:pPr>
        <w:ind w:left="720" w:hanging="360"/>
      </w:pPr>
      <w:rPr>
        <w:rFonts w:ascii="Symbol" w:hAnsi="Symbol" w:hint="default"/>
      </w:rPr>
    </w:lvl>
    <w:lvl w:ilvl="1" w:tplc="C9845568" w:tentative="1">
      <w:start w:val="1"/>
      <w:numFmt w:val="bullet"/>
      <w:lvlText w:val="o"/>
      <w:lvlJc w:val="left"/>
      <w:pPr>
        <w:ind w:left="1440" w:hanging="360"/>
      </w:pPr>
      <w:rPr>
        <w:rFonts w:ascii="Courier New" w:hAnsi="Courier New" w:cs="Courier New" w:hint="default"/>
      </w:rPr>
    </w:lvl>
    <w:lvl w:ilvl="2" w:tplc="021C63C8" w:tentative="1">
      <w:start w:val="1"/>
      <w:numFmt w:val="bullet"/>
      <w:lvlText w:val=""/>
      <w:lvlJc w:val="left"/>
      <w:pPr>
        <w:ind w:left="2160" w:hanging="360"/>
      </w:pPr>
      <w:rPr>
        <w:rFonts w:ascii="Wingdings" w:hAnsi="Wingdings" w:hint="default"/>
      </w:rPr>
    </w:lvl>
    <w:lvl w:ilvl="3" w:tplc="86222A6A" w:tentative="1">
      <w:start w:val="1"/>
      <w:numFmt w:val="bullet"/>
      <w:lvlText w:val=""/>
      <w:lvlJc w:val="left"/>
      <w:pPr>
        <w:ind w:left="2880" w:hanging="360"/>
      </w:pPr>
      <w:rPr>
        <w:rFonts w:ascii="Symbol" w:hAnsi="Symbol" w:hint="default"/>
      </w:rPr>
    </w:lvl>
    <w:lvl w:ilvl="4" w:tplc="80A01CBE" w:tentative="1">
      <w:start w:val="1"/>
      <w:numFmt w:val="bullet"/>
      <w:lvlText w:val="o"/>
      <w:lvlJc w:val="left"/>
      <w:pPr>
        <w:ind w:left="3600" w:hanging="360"/>
      </w:pPr>
      <w:rPr>
        <w:rFonts w:ascii="Courier New" w:hAnsi="Courier New" w:cs="Courier New" w:hint="default"/>
      </w:rPr>
    </w:lvl>
    <w:lvl w:ilvl="5" w:tplc="096CE398" w:tentative="1">
      <w:start w:val="1"/>
      <w:numFmt w:val="bullet"/>
      <w:lvlText w:val=""/>
      <w:lvlJc w:val="left"/>
      <w:pPr>
        <w:ind w:left="4320" w:hanging="360"/>
      </w:pPr>
      <w:rPr>
        <w:rFonts w:ascii="Wingdings" w:hAnsi="Wingdings" w:hint="default"/>
      </w:rPr>
    </w:lvl>
    <w:lvl w:ilvl="6" w:tplc="BD50347A" w:tentative="1">
      <w:start w:val="1"/>
      <w:numFmt w:val="bullet"/>
      <w:lvlText w:val=""/>
      <w:lvlJc w:val="left"/>
      <w:pPr>
        <w:ind w:left="5040" w:hanging="360"/>
      </w:pPr>
      <w:rPr>
        <w:rFonts w:ascii="Symbol" w:hAnsi="Symbol" w:hint="default"/>
      </w:rPr>
    </w:lvl>
    <w:lvl w:ilvl="7" w:tplc="77B6029E" w:tentative="1">
      <w:start w:val="1"/>
      <w:numFmt w:val="bullet"/>
      <w:lvlText w:val="o"/>
      <w:lvlJc w:val="left"/>
      <w:pPr>
        <w:ind w:left="5760" w:hanging="360"/>
      </w:pPr>
      <w:rPr>
        <w:rFonts w:ascii="Courier New" w:hAnsi="Courier New" w:cs="Courier New" w:hint="default"/>
      </w:rPr>
    </w:lvl>
    <w:lvl w:ilvl="8" w:tplc="D38ADD0A" w:tentative="1">
      <w:start w:val="1"/>
      <w:numFmt w:val="bullet"/>
      <w:lvlText w:val=""/>
      <w:lvlJc w:val="left"/>
      <w:pPr>
        <w:ind w:left="6480" w:hanging="360"/>
      </w:pPr>
      <w:rPr>
        <w:rFonts w:ascii="Wingdings" w:hAnsi="Wingdings" w:hint="default"/>
      </w:rPr>
    </w:lvl>
  </w:abstractNum>
  <w:abstractNum w:abstractNumId="16" w15:restartNumberingAfterBreak="0">
    <w:nsid w:val="3FFD130C"/>
    <w:multiLevelType w:val="multilevel"/>
    <w:tmpl w:val="27D6AADC"/>
    <w:lvl w:ilvl="0">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0262582"/>
    <w:multiLevelType w:val="hybridMultilevel"/>
    <w:tmpl w:val="0A60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33751F"/>
    <w:multiLevelType w:val="hybridMultilevel"/>
    <w:tmpl w:val="E194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D7919"/>
    <w:multiLevelType w:val="hybridMultilevel"/>
    <w:tmpl w:val="43EAD580"/>
    <w:lvl w:ilvl="0" w:tplc="EECCBAFE">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C61D53"/>
    <w:multiLevelType w:val="hybridMultilevel"/>
    <w:tmpl w:val="630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B3EE7"/>
    <w:multiLevelType w:val="hybridMultilevel"/>
    <w:tmpl w:val="E9A8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46F2B"/>
    <w:multiLevelType w:val="multilevel"/>
    <w:tmpl w:val="1B00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D5255C"/>
    <w:multiLevelType w:val="hybridMultilevel"/>
    <w:tmpl w:val="30B0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E74CE"/>
    <w:multiLevelType w:val="hybridMultilevel"/>
    <w:tmpl w:val="408E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54DE1694"/>
    <w:multiLevelType w:val="hybridMultilevel"/>
    <w:tmpl w:val="E1A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3703F"/>
    <w:multiLevelType w:val="hybridMultilevel"/>
    <w:tmpl w:val="19C2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704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0C7043"/>
    <w:multiLevelType w:val="hybridMultilevel"/>
    <w:tmpl w:val="1064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936DF"/>
    <w:multiLevelType w:val="hybridMultilevel"/>
    <w:tmpl w:val="76D8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B7D7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AA28FA"/>
    <w:multiLevelType w:val="multilevel"/>
    <w:tmpl w:val="27D6AADC"/>
    <w:lvl w:ilvl="0">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75731A52"/>
    <w:multiLevelType w:val="hybridMultilevel"/>
    <w:tmpl w:val="CE2283A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12AE9"/>
    <w:multiLevelType w:val="hybridMultilevel"/>
    <w:tmpl w:val="895298C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B7F23"/>
    <w:multiLevelType w:val="hybridMultilevel"/>
    <w:tmpl w:val="7E866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22"/>
  </w:num>
  <w:num w:numId="4" w16cid:durableId="1220628642">
    <w:abstractNumId w:val="35"/>
  </w:num>
  <w:num w:numId="5" w16cid:durableId="1182083607">
    <w:abstractNumId w:val="19"/>
  </w:num>
  <w:num w:numId="6" w16cid:durableId="229771126">
    <w:abstractNumId w:val="14"/>
  </w:num>
  <w:num w:numId="7" w16cid:durableId="2096197747">
    <w:abstractNumId w:val="2"/>
  </w:num>
  <w:num w:numId="8" w16cid:durableId="978222828">
    <w:abstractNumId w:val="18"/>
  </w:num>
  <w:num w:numId="9" w16cid:durableId="153104243">
    <w:abstractNumId w:val="17"/>
  </w:num>
  <w:num w:numId="10" w16cid:durableId="369258958">
    <w:abstractNumId w:val="1"/>
  </w:num>
  <w:num w:numId="11" w16cid:durableId="1202863409">
    <w:abstractNumId w:val="7"/>
  </w:num>
  <w:num w:numId="12" w16cid:durableId="1167744307">
    <w:abstractNumId w:val="12"/>
  </w:num>
  <w:num w:numId="13" w16cid:durableId="778449381">
    <w:abstractNumId w:val="21"/>
  </w:num>
  <w:num w:numId="14" w16cid:durableId="1816794233">
    <w:abstractNumId w:val="15"/>
  </w:num>
  <w:num w:numId="15" w16cid:durableId="297304016">
    <w:abstractNumId w:val="10"/>
  </w:num>
  <w:num w:numId="16" w16cid:durableId="1651713645">
    <w:abstractNumId w:val="27"/>
  </w:num>
  <w:num w:numId="17" w16cid:durableId="670645015">
    <w:abstractNumId w:val="3"/>
  </w:num>
  <w:num w:numId="18" w16cid:durableId="1177110355">
    <w:abstractNumId w:val="19"/>
    <w:lvlOverride w:ilvl="0">
      <w:startOverride w:val="1"/>
    </w:lvlOverride>
  </w:num>
  <w:num w:numId="19" w16cid:durableId="1220361159">
    <w:abstractNumId w:val="36"/>
  </w:num>
  <w:num w:numId="20" w16cid:durableId="1901554452">
    <w:abstractNumId w:val="34"/>
  </w:num>
  <w:num w:numId="21" w16cid:durableId="32845848">
    <w:abstractNumId w:val="20"/>
  </w:num>
  <w:num w:numId="22" w16cid:durableId="1377200144">
    <w:abstractNumId w:val="29"/>
  </w:num>
  <w:num w:numId="23" w16cid:durableId="1459714729">
    <w:abstractNumId w:val="30"/>
  </w:num>
  <w:num w:numId="24" w16cid:durableId="846210149">
    <w:abstractNumId w:val="33"/>
  </w:num>
  <w:num w:numId="25" w16cid:durableId="1630547462">
    <w:abstractNumId w:val="25"/>
  </w:num>
  <w:num w:numId="26" w16cid:durableId="1539320349">
    <w:abstractNumId w:val="24"/>
  </w:num>
  <w:num w:numId="27" w16cid:durableId="92938757">
    <w:abstractNumId w:val="26"/>
  </w:num>
  <w:num w:numId="28" w16cid:durableId="1773815918">
    <w:abstractNumId w:val="23"/>
  </w:num>
  <w:num w:numId="29" w16cid:durableId="68776898">
    <w:abstractNumId w:val="9"/>
  </w:num>
  <w:num w:numId="30" w16cid:durableId="752508620">
    <w:abstractNumId w:val="5"/>
  </w:num>
  <w:num w:numId="31" w16cid:durableId="240262202">
    <w:abstractNumId w:val="8"/>
  </w:num>
  <w:num w:numId="32" w16cid:durableId="2034920691">
    <w:abstractNumId w:val="31"/>
  </w:num>
  <w:num w:numId="33" w16cid:durableId="2011249275">
    <w:abstractNumId w:val="13"/>
  </w:num>
  <w:num w:numId="34" w16cid:durableId="369188185">
    <w:abstractNumId w:val="28"/>
  </w:num>
  <w:num w:numId="35" w16cid:durableId="2054226153">
    <w:abstractNumId w:val="11"/>
  </w:num>
  <w:num w:numId="36" w16cid:durableId="800000785">
    <w:abstractNumId w:val="16"/>
  </w:num>
  <w:num w:numId="37" w16cid:durableId="584996408">
    <w:abstractNumId w:val="32"/>
  </w:num>
  <w:num w:numId="38" w16cid:durableId="231932371">
    <w:abstractNumId w:val="4"/>
  </w:num>
  <w:num w:numId="39" w16cid:durableId="1354573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70EE"/>
    <w:rsid w:val="0002717B"/>
    <w:rsid w:val="0003185C"/>
    <w:rsid w:val="000335B6"/>
    <w:rsid w:val="000528E9"/>
    <w:rsid w:val="00055630"/>
    <w:rsid w:val="000863E2"/>
    <w:rsid w:val="00095621"/>
    <w:rsid w:val="000A266D"/>
    <w:rsid w:val="000C24AF"/>
    <w:rsid w:val="000C2B80"/>
    <w:rsid w:val="000E2BCC"/>
    <w:rsid w:val="000E2EBE"/>
    <w:rsid w:val="0010192E"/>
    <w:rsid w:val="00103F4D"/>
    <w:rsid w:val="00106462"/>
    <w:rsid w:val="00113EEC"/>
    <w:rsid w:val="00121A3A"/>
    <w:rsid w:val="00127C11"/>
    <w:rsid w:val="001716E5"/>
    <w:rsid w:val="001759AE"/>
    <w:rsid w:val="00185B4F"/>
    <w:rsid w:val="001860F5"/>
    <w:rsid w:val="001963FE"/>
    <w:rsid w:val="001C3565"/>
    <w:rsid w:val="001C6937"/>
    <w:rsid w:val="001D1B2A"/>
    <w:rsid w:val="001D243C"/>
    <w:rsid w:val="001E27F8"/>
    <w:rsid w:val="001F3126"/>
    <w:rsid w:val="0020250C"/>
    <w:rsid w:val="002056F1"/>
    <w:rsid w:val="00242B6B"/>
    <w:rsid w:val="00246D19"/>
    <w:rsid w:val="00294488"/>
    <w:rsid w:val="002A3B10"/>
    <w:rsid w:val="002A44DD"/>
    <w:rsid w:val="002B37D4"/>
    <w:rsid w:val="002B3BFD"/>
    <w:rsid w:val="002E2D39"/>
    <w:rsid w:val="002F0B3B"/>
    <w:rsid w:val="00327C7D"/>
    <w:rsid w:val="0033715E"/>
    <w:rsid w:val="0034256C"/>
    <w:rsid w:val="0034560E"/>
    <w:rsid w:val="00346402"/>
    <w:rsid w:val="00356D5C"/>
    <w:rsid w:val="00365C25"/>
    <w:rsid w:val="0038479A"/>
    <w:rsid w:val="003A40C8"/>
    <w:rsid w:val="003A4B22"/>
    <w:rsid w:val="003B6BB4"/>
    <w:rsid w:val="003D3A42"/>
    <w:rsid w:val="003D5248"/>
    <w:rsid w:val="003E1E75"/>
    <w:rsid w:val="003F7B0C"/>
    <w:rsid w:val="004011B0"/>
    <w:rsid w:val="00411930"/>
    <w:rsid w:val="00411D1D"/>
    <w:rsid w:val="00420E7F"/>
    <w:rsid w:val="00423787"/>
    <w:rsid w:val="00423FAF"/>
    <w:rsid w:val="00427636"/>
    <w:rsid w:val="00430131"/>
    <w:rsid w:val="00443088"/>
    <w:rsid w:val="00454595"/>
    <w:rsid w:val="00455A3F"/>
    <w:rsid w:val="00472D33"/>
    <w:rsid w:val="00473DCA"/>
    <w:rsid w:val="004832FB"/>
    <w:rsid w:val="00491977"/>
    <w:rsid w:val="00497DE0"/>
    <w:rsid w:val="004A6D20"/>
    <w:rsid w:val="004F0A67"/>
    <w:rsid w:val="004F28CE"/>
    <w:rsid w:val="004F6303"/>
    <w:rsid w:val="00525E34"/>
    <w:rsid w:val="0052756A"/>
    <w:rsid w:val="00533A56"/>
    <w:rsid w:val="00534180"/>
    <w:rsid w:val="00544C0C"/>
    <w:rsid w:val="00577A42"/>
    <w:rsid w:val="0058121B"/>
    <w:rsid w:val="00590D21"/>
    <w:rsid w:val="005A3B89"/>
    <w:rsid w:val="005A6EAC"/>
    <w:rsid w:val="005B210F"/>
    <w:rsid w:val="005C068C"/>
    <w:rsid w:val="005C79A6"/>
    <w:rsid w:val="005D068F"/>
    <w:rsid w:val="005D61B4"/>
    <w:rsid w:val="005E42DB"/>
    <w:rsid w:val="005F43C8"/>
    <w:rsid w:val="00613251"/>
    <w:rsid w:val="00616632"/>
    <w:rsid w:val="00617F4C"/>
    <w:rsid w:val="00620EE6"/>
    <w:rsid w:val="0062293A"/>
    <w:rsid w:val="00627766"/>
    <w:rsid w:val="0063502E"/>
    <w:rsid w:val="006404BD"/>
    <w:rsid w:val="0065327E"/>
    <w:rsid w:val="00654EE0"/>
    <w:rsid w:val="00664B5E"/>
    <w:rsid w:val="00671B7A"/>
    <w:rsid w:val="00675E35"/>
    <w:rsid w:val="00684633"/>
    <w:rsid w:val="0068474A"/>
    <w:rsid w:val="00692041"/>
    <w:rsid w:val="00694FC4"/>
    <w:rsid w:val="006B1D7B"/>
    <w:rsid w:val="006B6F3D"/>
    <w:rsid w:val="006B7D5E"/>
    <w:rsid w:val="006C4A87"/>
    <w:rsid w:val="006E1894"/>
    <w:rsid w:val="00702B4D"/>
    <w:rsid w:val="00706EE4"/>
    <w:rsid w:val="007075B9"/>
    <w:rsid w:val="00710E40"/>
    <w:rsid w:val="0071497F"/>
    <w:rsid w:val="00730807"/>
    <w:rsid w:val="00731D0E"/>
    <w:rsid w:val="00734B03"/>
    <w:rsid w:val="00753953"/>
    <w:rsid w:val="00763FA3"/>
    <w:rsid w:val="0078409F"/>
    <w:rsid w:val="0078416D"/>
    <w:rsid w:val="007D2C93"/>
    <w:rsid w:val="007E4138"/>
    <w:rsid w:val="007F5954"/>
    <w:rsid w:val="00801629"/>
    <w:rsid w:val="00817421"/>
    <w:rsid w:val="00847351"/>
    <w:rsid w:val="008510E1"/>
    <w:rsid w:val="00856061"/>
    <w:rsid w:val="008570DA"/>
    <w:rsid w:val="008744B1"/>
    <w:rsid w:val="00880D4A"/>
    <w:rsid w:val="00881351"/>
    <w:rsid w:val="00885A36"/>
    <w:rsid w:val="00897829"/>
    <w:rsid w:val="008A494B"/>
    <w:rsid w:val="008A4CD8"/>
    <w:rsid w:val="008A5CA2"/>
    <w:rsid w:val="008D2816"/>
    <w:rsid w:val="008D5953"/>
    <w:rsid w:val="008D6721"/>
    <w:rsid w:val="008E5486"/>
    <w:rsid w:val="00915B71"/>
    <w:rsid w:val="00957CA6"/>
    <w:rsid w:val="00970C89"/>
    <w:rsid w:val="00982E2F"/>
    <w:rsid w:val="009903FD"/>
    <w:rsid w:val="00990E1C"/>
    <w:rsid w:val="00994213"/>
    <w:rsid w:val="009A0001"/>
    <w:rsid w:val="009A3B17"/>
    <w:rsid w:val="009B0321"/>
    <w:rsid w:val="009B6451"/>
    <w:rsid w:val="009C27F0"/>
    <w:rsid w:val="009D24D4"/>
    <w:rsid w:val="009F7412"/>
    <w:rsid w:val="00A0020E"/>
    <w:rsid w:val="00A02EEF"/>
    <w:rsid w:val="00A03469"/>
    <w:rsid w:val="00A11275"/>
    <w:rsid w:val="00A24407"/>
    <w:rsid w:val="00A268E2"/>
    <w:rsid w:val="00A27601"/>
    <w:rsid w:val="00A30A39"/>
    <w:rsid w:val="00A44A0A"/>
    <w:rsid w:val="00A60340"/>
    <w:rsid w:val="00A646D7"/>
    <w:rsid w:val="00A66950"/>
    <w:rsid w:val="00A75B7E"/>
    <w:rsid w:val="00A82E34"/>
    <w:rsid w:val="00A96132"/>
    <w:rsid w:val="00AA7C24"/>
    <w:rsid w:val="00AB731C"/>
    <w:rsid w:val="00AC103C"/>
    <w:rsid w:val="00AD00AB"/>
    <w:rsid w:val="00AE45DB"/>
    <w:rsid w:val="00AE6B55"/>
    <w:rsid w:val="00AF1569"/>
    <w:rsid w:val="00B036D0"/>
    <w:rsid w:val="00B051B5"/>
    <w:rsid w:val="00B45641"/>
    <w:rsid w:val="00B47A64"/>
    <w:rsid w:val="00B733D5"/>
    <w:rsid w:val="00B77C41"/>
    <w:rsid w:val="00B81669"/>
    <w:rsid w:val="00B9231A"/>
    <w:rsid w:val="00BA2739"/>
    <w:rsid w:val="00BA3BBB"/>
    <w:rsid w:val="00BA6DA0"/>
    <w:rsid w:val="00BD5375"/>
    <w:rsid w:val="00BE0046"/>
    <w:rsid w:val="00BE6447"/>
    <w:rsid w:val="00BE7B6D"/>
    <w:rsid w:val="00C021AB"/>
    <w:rsid w:val="00C37063"/>
    <w:rsid w:val="00C61A01"/>
    <w:rsid w:val="00C80C95"/>
    <w:rsid w:val="00C846FE"/>
    <w:rsid w:val="00C92413"/>
    <w:rsid w:val="00CA0FAC"/>
    <w:rsid w:val="00CA6121"/>
    <w:rsid w:val="00CB11AF"/>
    <w:rsid w:val="00CC6FE3"/>
    <w:rsid w:val="00CC7B1C"/>
    <w:rsid w:val="00CD3C93"/>
    <w:rsid w:val="00CE086C"/>
    <w:rsid w:val="00CE236E"/>
    <w:rsid w:val="00D2042F"/>
    <w:rsid w:val="00D277B0"/>
    <w:rsid w:val="00D41F82"/>
    <w:rsid w:val="00D50FF0"/>
    <w:rsid w:val="00D6237A"/>
    <w:rsid w:val="00D66537"/>
    <w:rsid w:val="00D93D0D"/>
    <w:rsid w:val="00DA2760"/>
    <w:rsid w:val="00DB58DF"/>
    <w:rsid w:val="00DD02FB"/>
    <w:rsid w:val="00DD1729"/>
    <w:rsid w:val="00DD77F0"/>
    <w:rsid w:val="00DD7C30"/>
    <w:rsid w:val="00DF0A11"/>
    <w:rsid w:val="00DF4DBC"/>
    <w:rsid w:val="00E24323"/>
    <w:rsid w:val="00E24344"/>
    <w:rsid w:val="00E43B6C"/>
    <w:rsid w:val="00E44FA6"/>
    <w:rsid w:val="00E45C31"/>
    <w:rsid w:val="00E5122E"/>
    <w:rsid w:val="00E52935"/>
    <w:rsid w:val="00E5704B"/>
    <w:rsid w:val="00E62821"/>
    <w:rsid w:val="00E80B74"/>
    <w:rsid w:val="00E85295"/>
    <w:rsid w:val="00E97F48"/>
    <w:rsid w:val="00EB1195"/>
    <w:rsid w:val="00EB6372"/>
    <w:rsid w:val="00ED06A0"/>
    <w:rsid w:val="00ED3649"/>
    <w:rsid w:val="00ED42E9"/>
    <w:rsid w:val="00EE05CB"/>
    <w:rsid w:val="00F02177"/>
    <w:rsid w:val="00F06F3B"/>
    <w:rsid w:val="00F13D85"/>
    <w:rsid w:val="00F22571"/>
    <w:rsid w:val="00F25CC7"/>
    <w:rsid w:val="00F2735E"/>
    <w:rsid w:val="00F42EB9"/>
    <w:rsid w:val="00F545A4"/>
    <w:rsid w:val="00F56042"/>
    <w:rsid w:val="00F566BA"/>
    <w:rsid w:val="00F5718C"/>
    <w:rsid w:val="00F609E1"/>
    <w:rsid w:val="00F61109"/>
    <w:rsid w:val="00F8486E"/>
    <w:rsid w:val="00FA30C8"/>
    <w:rsid w:val="00FA4212"/>
    <w:rsid w:val="00FB3456"/>
    <w:rsid w:val="00FB4899"/>
    <w:rsid w:val="00FD3649"/>
    <w:rsid w:val="00FE451C"/>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table" w:customStyle="1" w:styleId="GridTable5Dark-Accent61">
    <w:name w:val="Grid Table 5 Dark - Accent 61"/>
    <w:basedOn w:val="TableNormal"/>
    <w:uiPriority w:val="50"/>
    <w:rsid w:val="00246D19"/>
    <w:rPr>
      <w:lang w:eastAsia="en-GB"/>
    </w:rPr>
    <w:tblPr>
      <w:tblStyleRowBandSize w:val="1"/>
      <w:tblStyleColBandSize w:val="1"/>
      <w:tblBorders>
        <w:top w:val="single" w:sz="4" w:space="0" w:color="231F20" w:themeColor="background1"/>
        <w:left w:val="single" w:sz="4" w:space="0" w:color="231F20" w:themeColor="background1"/>
        <w:bottom w:val="single" w:sz="4" w:space="0" w:color="231F20" w:themeColor="background1"/>
        <w:right w:val="single" w:sz="4" w:space="0" w:color="231F20" w:themeColor="background1"/>
        <w:insideH w:val="single" w:sz="4" w:space="0" w:color="231F20" w:themeColor="background1"/>
        <w:insideV w:val="single" w:sz="4" w:space="0" w:color="231F20" w:themeColor="background1"/>
      </w:tblBorders>
    </w:tblPr>
    <w:tcPr>
      <w:shd w:val="clear" w:color="auto" w:fill="D5DDE3" w:themeFill="accent6" w:themeFillTint="33"/>
    </w:tcPr>
    <w:tblStylePr w:type="firstRow">
      <w:rPr>
        <w:b/>
        <w:bCs/>
        <w:color w:val="231F20" w:themeColor="background1"/>
      </w:rPr>
      <w:tblPr/>
      <w:tcPr>
        <w:tcBorders>
          <w:top w:val="single" w:sz="4" w:space="0" w:color="231F20" w:themeColor="background1"/>
          <w:left w:val="single" w:sz="4" w:space="0" w:color="231F20" w:themeColor="background1"/>
          <w:right w:val="single" w:sz="4" w:space="0" w:color="231F20" w:themeColor="background1"/>
          <w:insideH w:val="nil"/>
          <w:insideV w:val="nil"/>
        </w:tcBorders>
        <w:shd w:val="clear" w:color="auto" w:fill="425563" w:themeFill="accent6"/>
      </w:tcPr>
    </w:tblStylePr>
    <w:tblStylePr w:type="lastRow">
      <w:rPr>
        <w:b/>
        <w:bCs/>
        <w:color w:val="231F20" w:themeColor="background1"/>
      </w:rPr>
      <w:tblPr/>
      <w:tcPr>
        <w:tcBorders>
          <w:left w:val="single" w:sz="4" w:space="0" w:color="231F20" w:themeColor="background1"/>
          <w:bottom w:val="single" w:sz="4" w:space="0" w:color="231F20" w:themeColor="background1"/>
          <w:right w:val="single" w:sz="4" w:space="0" w:color="231F20" w:themeColor="background1"/>
          <w:insideH w:val="nil"/>
          <w:insideV w:val="nil"/>
        </w:tcBorders>
        <w:shd w:val="clear" w:color="auto" w:fill="425563" w:themeFill="accent6"/>
      </w:tcPr>
    </w:tblStylePr>
    <w:tblStylePr w:type="firstCol">
      <w:rPr>
        <w:b/>
        <w:bCs/>
        <w:color w:val="231F20" w:themeColor="background1"/>
      </w:rPr>
      <w:tblPr/>
      <w:tcPr>
        <w:tcBorders>
          <w:top w:val="single" w:sz="4" w:space="0" w:color="231F20" w:themeColor="background1"/>
          <w:left w:val="single" w:sz="4" w:space="0" w:color="231F20" w:themeColor="background1"/>
          <w:bottom w:val="single" w:sz="4" w:space="0" w:color="231F20" w:themeColor="background1"/>
          <w:insideV w:val="nil"/>
        </w:tcBorders>
        <w:shd w:val="clear" w:color="auto" w:fill="425563" w:themeFill="accent6"/>
      </w:tcPr>
    </w:tblStylePr>
    <w:tblStylePr w:type="lastCol">
      <w:rPr>
        <w:b/>
        <w:bCs/>
        <w:color w:val="231F20" w:themeColor="background1"/>
      </w:rPr>
      <w:tblPr/>
      <w:tcPr>
        <w:tcBorders>
          <w:top w:val="single" w:sz="4" w:space="0" w:color="231F20" w:themeColor="background1"/>
          <w:bottom w:val="single" w:sz="4" w:space="0" w:color="231F20" w:themeColor="background1"/>
          <w:right w:val="single" w:sz="4" w:space="0" w:color="231F20" w:themeColor="background1"/>
          <w:insideV w:val="nil"/>
        </w:tcBorders>
        <w:shd w:val="clear" w:color="auto" w:fill="425563" w:themeFill="accent6"/>
      </w:tcPr>
    </w:tblStylePr>
    <w:tblStylePr w:type="band1Vert">
      <w:tblPr/>
      <w:tcPr>
        <w:shd w:val="clear" w:color="auto" w:fill="ACBCC7" w:themeFill="accent6" w:themeFillTint="66"/>
      </w:tcPr>
    </w:tblStylePr>
    <w:tblStylePr w:type="band1Horz">
      <w:tblPr/>
      <w:tcPr>
        <w:shd w:val="clear" w:color="auto" w:fill="ACBCC7" w:themeFill="accent6" w:themeFillTint="66"/>
      </w:tcPr>
    </w:tblStylePr>
  </w:style>
  <w:style w:type="paragraph" w:customStyle="1" w:styleId="nhsnormal">
    <w:name w:val="nhsnormal"/>
    <w:basedOn w:val="Normal"/>
    <w:rsid w:val="00246D19"/>
    <w:pPr>
      <w:overflowPunct w:val="0"/>
      <w:autoSpaceDE w:val="0"/>
      <w:autoSpaceDN w:val="0"/>
      <w:adjustRightInd w:val="0"/>
      <w:spacing w:after="0"/>
      <w:textAlignment w:val="baseline"/>
      <w:textboxTightWrap w:val="none"/>
    </w:pPr>
    <w:rPr>
      <w:rFonts w:ascii="Times New Roman" w:hAnsi="Times New Roman"/>
      <w:color w:val="auto"/>
      <w:sz w:val="22"/>
      <w:szCs w:val="20"/>
    </w:rPr>
  </w:style>
  <w:style w:type="paragraph" w:styleId="NormalWeb">
    <w:name w:val="Normal (Web)"/>
    <w:basedOn w:val="Normal"/>
    <w:uiPriority w:val="99"/>
    <w:semiHidden/>
    <w:unhideWhenUsed/>
    <w:rsid w:val="001963FE"/>
    <w:pPr>
      <w:spacing w:before="100" w:beforeAutospacing="1" w:after="100" w:afterAutospacing="1"/>
      <w:textboxTightWrap w:val="none"/>
    </w:pPr>
    <w:rPr>
      <w:rFonts w:ascii="Times New Roman" w:hAnsi="Times New Roman"/>
      <w:color w:val="auto"/>
      <w:lang w:eastAsia="en-GB"/>
    </w:rPr>
  </w:style>
  <w:style w:type="paragraph" w:styleId="Revision">
    <w:name w:val="Revision"/>
    <w:hidden/>
    <w:uiPriority w:val="99"/>
    <w:semiHidden/>
    <w:rsid w:val="006E1894"/>
    <w:rPr>
      <w:rFonts w:ascii="Arial" w:hAnsi="Arial"/>
      <w:color w:val="425563" w:themeColor="accent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9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0FCD699DA0A04D73A972D947B3CD5D59"/>
        <w:category>
          <w:name w:val="General"/>
          <w:gallery w:val="placeholder"/>
        </w:category>
        <w:types>
          <w:type w:val="bbPlcHdr"/>
        </w:types>
        <w:behaviors>
          <w:behavior w:val="content"/>
        </w:behaviors>
        <w:guid w:val="{9C4D9E06-523D-42AB-BEF0-602B27C3352F}"/>
      </w:docPartPr>
      <w:docPartBody>
        <w:p w:rsidR="00475C09" w:rsidRDefault="00475C09">
          <w:pPr>
            <w:pStyle w:val="0FCD699DA0A04D73A972D947B3CD5D59"/>
          </w:pPr>
          <w:r w:rsidRPr="00DD77F0">
            <w:t>Title of document</w:t>
          </w:r>
        </w:p>
      </w:docPartBody>
    </w:docPart>
    <w:docPart>
      <w:docPartPr>
        <w:name w:val="BBAD1A3AE32A4BC281763070E36FA5F2"/>
        <w:category>
          <w:name w:val="General"/>
          <w:gallery w:val="placeholder"/>
        </w:category>
        <w:types>
          <w:type w:val="bbPlcHdr"/>
        </w:types>
        <w:behaviors>
          <w:behavior w:val="content"/>
        </w:behaviors>
        <w:guid w:val="{8465C90E-75B9-473D-88AF-19F662DFAA5E}"/>
      </w:docPartPr>
      <w:docPartBody>
        <w:p w:rsidR="00C65BE3" w:rsidRDefault="00E434ED" w:rsidP="00E434ED">
          <w:pPr>
            <w:pStyle w:val="BBAD1A3AE32A4BC281763070E36FA5F2"/>
          </w:pPr>
          <w:r w:rsidRPr="009A450D">
            <w:rPr>
              <w:rStyle w:val="PlaceholderText"/>
              <w:b/>
              <w:color w:val="44546A" w:themeColor="text2"/>
              <w:sz w:val="20"/>
              <w:szCs w:val="20"/>
            </w:rPr>
            <w:t>0.1</w:t>
          </w:r>
        </w:p>
      </w:docPartBody>
    </w:docPart>
    <w:docPart>
      <w:docPartPr>
        <w:name w:val="F8000862006B4BCCAD6296A35802F3BE"/>
        <w:category>
          <w:name w:val="General"/>
          <w:gallery w:val="placeholder"/>
        </w:category>
        <w:types>
          <w:type w:val="bbPlcHdr"/>
        </w:types>
        <w:behaviors>
          <w:behavior w:val="content"/>
        </w:behaviors>
        <w:guid w:val="{0D7CBEFF-5BCF-4B4E-93AA-D3ACA7A7C6BF}"/>
      </w:docPartPr>
      <w:docPartBody>
        <w:p w:rsidR="00C65BE3" w:rsidRDefault="00E434ED" w:rsidP="00E434ED">
          <w:pPr>
            <w:pStyle w:val="F8000862006B4BCCAD6296A35802F3BE"/>
          </w:pPr>
          <w:r w:rsidRPr="00320C3F">
            <w:rPr>
              <w:rStyle w:val="PlaceholderText"/>
              <w:b/>
              <w:sz w:val="20"/>
              <w:szCs w:val="20"/>
            </w:rPr>
            <w:t>[Publish Date]</w:t>
          </w:r>
        </w:p>
      </w:docPartBody>
    </w:docPart>
    <w:docPart>
      <w:docPartPr>
        <w:name w:val="46A4B2C83B944871BE8BFEA03C769A59"/>
        <w:category>
          <w:name w:val="General"/>
          <w:gallery w:val="placeholder"/>
        </w:category>
        <w:types>
          <w:type w:val="bbPlcHdr"/>
        </w:types>
        <w:behaviors>
          <w:behavior w:val="content"/>
        </w:behaviors>
        <w:guid w:val="{D19A57DF-8B80-4262-BE50-D6838FB30653}"/>
      </w:docPartPr>
      <w:docPartBody>
        <w:p w:rsidR="00705A33" w:rsidRDefault="00C65BE3" w:rsidP="00C65BE3">
          <w:pPr>
            <w:pStyle w:val="46A4B2C83B944871BE8BFEA03C769A59"/>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3869F5"/>
    <w:rsid w:val="004462AD"/>
    <w:rsid w:val="00475C09"/>
    <w:rsid w:val="00536FBB"/>
    <w:rsid w:val="00705A33"/>
    <w:rsid w:val="007D20DA"/>
    <w:rsid w:val="00B75E98"/>
    <w:rsid w:val="00C65BE3"/>
    <w:rsid w:val="00D41329"/>
    <w:rsid w:val="00E434ED"/>
    <w:rsid w:val="00E830B1"/>
    <w:rsid w:val="00ED7B29"/>
    <w:rsid w:val="00FD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E3"/>
    <w:rPr>
      <w:color w:val="808080"/>
    </w:rPr>
  </w:style>
  <w:style w:type="paragraph" w:customStyle="1" w:styleId="2930EEBCF92D4BFEB89E1922A77D9961">
    <w:name w:val="2930EEBCF92D4BFEB89E1922A77D9961"/>
  </w:style>
  <w:style w:type="paragraph" w:customStyle="1" w:styleId="0FCD699DA0A04D73A972D947B3CD5D59">
    <w:name w:val="0FCD699DA0A04D73A972D947B3CD5D59"/>
  </w:style>
  <w:style w:type="paragraph" w:customStyle="1" w:styleId="46A4B2C83B944871BE8BFEA03C769A59">
    <w:name w:val="46A4B2C83B944871BE8BFEA03C769A59"/>
    <w:rsid w:val="00C65BE3"/>
  </w:style>
  <w:style w:type="paragraph" w:customStyle="1" w:styleId="BBAD1A3AE32A4BC281763070E36FA5F2">
    <w:name w:val="BBAD1A3AE32A4BC281763070E36FA5F2"/>
    <w:rsid w:val="00E434ED"/>
  </w:style>
  <w:style w:type="paragraph" w:customStyle="1" w:styleId="F8000862006B4BCCAD6296A35802F3BE">
    <w:name w:val="F8000862006B4BCCAD6296A35802F3BE"/>
    <w:rsid w:val="00E4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C384E624D56408AC47F03BF4FDACE" ma:contentTypeVersion="44" ma:contentTypeDescription="Create a new document." ma:contentTypeScope="" ma:versionID="39aa73c3974b00a2de4eb3db46a1c056">
  <xsd:schema xmlns:xsd="http://www.w3.org/2001/XMLSchema" xmlns:xs="http://www.w3.org/2001/XMLSchema" xmlns:p="http://schemas.microsoft.com/office/2006/metadata/properties" xmlns:ns2="ce368e7a-2116-4d3d-9779-befb65c5a772" xmlns:ns3="c09b88dd-8170-4f3a-9ab7-62442fa52a5c" targetNamespace="http://schemas.microsoft.com/office/2006/metadata/properties" ma:root="true" ma:fieldsID="0670aa5ed4204bfe25fa3ef60ac14ada" ns2:_="" ns3:_="">
    <xsd:import namespace="ce368e7a-2116-4d3d-9779-befb65c5a772"/>
    <xsd:import namespace="c09b88dd-8170-4f3a-9ab7-62442fa52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68e7a-2116-4d3d-9779-befb65c5a772"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ternalName="MediaServiceObjectDetectorVersions" ma:readOnly="true">
      <xsd:simpleType>
        <xsd:restriction base="dms:Text"/>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b88dd-8170-4f3a-9ab7-62442fa52a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WizIdPermissions xmlns="ce368e7a-2116-4d3d-9779-befb65c5a772" xsi:nil="true"/>
    <MigrationWizId xmlns="ce368e7a-2116-4d3d-9779-befb65c5a772" xsi:nil="true"/>
    <MigrationWizIdPermissionLevels xmlns="ce368e7a-2116-4d3d-9779-befb65c5a772" xsi:nil="true"/>
    <MigrationWizIdSecurityGroups xmlns="ce368e7a-2116-4d3d-9779-befb65c5a772" xsi:nil="true"/>
    <MigrationWizIdDocumentLibraryPermissions xmlns="ce368e7a-2116-4d3d-9779-befb65c5a77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FD6B6-9731-4B55-9393-997235957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68e7a-2116-4d3d-9779-befb65c5a772"/>
    <ds:schemaRef ds:uri="c09b88dd-8170-4f3a-9ab7-62442fa5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5.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ce368e7a-2116-4d3d-9779-befb65c5a772"/>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Template>
  <TotalTime>3</TotalTime>
  <Pages>12</Pages>
  <Words>3236</Words>
  <Characters>18450</Characters>
  <Application>Microsoft Office Word</Application>
  <DocSecurity>6</DocSecurity>
  <Lines>153</Lines>
  <Paragraphs>43</Paragraphs>
  <ScaleCrop>false</ScaleCrop>
  <HeadingPairs>
    <vt:vector size="2" baseType="variant">
      <vt:variant>
        <vt:lpstr>Title</vt:lpstr>
      </vt:variant>
      <vt:variant>
        <vt:i4>1</vt:i4>
      </vt:variant>
    </vt:vector>
  </HeadingPairs>
  <TitlesOfParts>
    <vt:vector size="1" baseType="lpstr">
      <vt:lpstr>Incident Management Obligations</vt:lpstr>
    </vt:vector>
  </TitlesOfParts>
  <Company>Health &amp; Social Care Information Centre</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Obligations</dc:title>
  <dc:creator>Ravinder Ghattaura</dc:creator>
  <cp:lastModifiedBy>Victoria Bussey</cp:lastModifiedBy>
  <cp:revision>2</cp:revision>
  <cp:lastPrinted>2016-07-14T17:27:00Z</cp:lastPrinted>
  <dcterms:created xsi:type="dcterms:W3CDTF">2023-12-20T11:09:00Z</dcterms:created>
  <dcterms:modified xsi:type="dcterms:W3CDTF">2023-12-20T11:09:00Z</dcterms:modified>
  <cp:category>3.1</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0x010100E1FC384E624D56408AC47F03BF4FDACE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