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41AC" w:rsidRPr="00B476EC" w:rsidRDefault="00DA41AC"/>
    <w:tbl>
      <w:tblPr>
        <w:tblStyle w:val="TableGrid"/>
        <w:tblW w:w="0" w:type="auto"/>
        <w:tblBorders>
          <w:top w:val="single" w:sz="4" w:space="0" w:color="8494A3" w:themeColor="accent6" w:themeTint="99"/>
          <w:left w:val="none" w:sz="0" w:space="0" w:color="auto"/>
          <w:bottom w:val="single" w:sz="4" w:space="0" w:color="8494A3" w:themeColor="accent6" w:themeTint="99"/>
          <w:right w:val="none" w:sz="0" w:space="0" w:color="auto"/>
          <w:insideH w:val="single" w:sz="4" w:space="0" w:color="8494A3"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4027DD" w:rsidRPr="004027DD" w:rsidTr="00284979">
        <w:tc>
          <w:tcPr>
            <w:tcW w:w="2660" w:type="dxa"/>
            <w:vAlign w:val="center"/>
          </w:tcPr>
          <w:p w:rsidR="004027DD" w:rsidRPr="004027DD" w:rsidRDefault="004027DD" w:rsidP="004027DD">
            <w:pPr>
              <w:rPr>
                <w:sz w:val="20"/>
                <w:szCs w:val="20"/>
              </w:rPr>
            </w:pPr>
            <w:r w:rsidRPr="004027DD">
              <w:rPr>
                <w:sz w:val="20"/>
                <w:szCs w:val="20"/>
              </w:rPr>
              <w:t>Document filename:</w:t>
            </w:r>
          </w:p>
        </w:tc>
        <w:tc>
          <w:tcPr>
            <w:tcW w:w="7420" w:type="dxa"/>
            <w:gridSpan w:val="3"/>
            <w:vAlign w:val="center"/>
          </w:tcPr>
          <w:p w:rsidR="004027DD" w:rsidRPr="004027DD" w:rsidRDefault="00B67113" w:rsidP="003C7005">
            <w:pPr>
              <w:rPr>
                <w:b/>
                <w:sz w:val="20"/>
                <w:szCs w:val="20"/>
              </w:rPr>
            </w:pPr>
            <w:r>
              <w:rPr>
                <w:b/>
                <w:sz w:val="20"/>
                <w:szCs w:val="20"/>
              </w:rPr>
              <w:t xml:space="preserve">GP Data </w:t>
            </w:r>
            <w:r w:rsidR="007762F7">
              <w:rPr>
                <w:b/>
                <w:sz w:val="20"/>
                <w:szCs w:val="20"/>
              </w:rPr>
              <w:t xml:space="preserve">Extract </w:t>
            </w:r>
            <w:r w:rsidR="00111C49">
              <w:rPr>
                <w:b/>
                <w:sz w:val="20"/>
                <w:szCs w:val="20"/>
              </w:rPr>
              <w:t xml:space="preserve">Supplier </w:t>
            </w:r>
            <w:r w:rsidR="007762F7">
              <w:rPr>
                <w:b/>
                <w:sz w:val="20"/>
                <w:szCs w:val="20"/>
              </w:rPr>
              <w:t>Implementation Guidance</w:t>
            </w:r>
          </w:p>
        </w:tc>
      </w:tr>
      <w:tr w:rsidR="00AA76EC" w:rsidRPr="004027DD" w:rsidTr="00134787">
        <w:trPr>
          <w:gridAfter w:val="2"/>
          <w:wAfter w:w="3876" w:type="dxa"/>
        </w:trPr>
        <w:tc>
          <w:tcPr>
            <w:tcW w:w="2660" w:type="dxa"/>
            <w:vAlign w:val="center"/>
          </w:tcPr>
          <w:p w:rsidR="00AA76EC" w:rsidRPr="004027DD" w:rsidRDefault="00AA76EC" w:rsidP="004027DD">
            <w:pPr>
              <w:rPr>
                <w:sz w:val="20"/>
                <w:szCs w:val="20"/>
              </w:rPr>
            </w:pPr>
            <w:r>
              <w:rPr>
                <w:sz w:val="20"/>
                <w:szCs w:val="20"/>
              </w:rPr>
              <w:t>Project</w:t>
            </w:r>
            <w:r w:rsidRPr="004027DD">
              <w:rPr>
                <w:sz w:val="20"/>
                <w:szCs w:val="20"/>
              </w:rPr>
              <w:t xml:space="preserve"> / Programme</w:t>
            </w:r>
          </w:p>
        </w:tc>
        <w:tc>
          <w:tcPr>
            <w:tcW w:w="3544" w:type="dxa"/>
            <w:tcBorders>
              <w:right w:val="single" w:sz="4" w:space="0" w:color="8494A3" w:themeColor="accent6" w:themeTint="99"/>
            </w:tcBorders>
            <w:vAlign w:val="center"/>
          </w:tcPr>
          <w:p w:rsidR="00AA76EC" w:rsidRPr="004027DD" w:rsidRDefault="009C3782" w:rsidP="004027DD">
            <w:pPr>
              <w:rPr>
                <w:b/>
                <w:sz w:val="20"/>
                <w:szCs w:val="20"/>
              </w:rPr>
            </w:pPr>
            <w:proofErr w:type="spellStart"/>
            <w:r>
              <w:rPr>
                <w:b/>
                <w:sz w:val="20"/>
                <w:szCs w:val="20"/>
              </w:rPr>
              <w:t>GPDfSU</w:t>
            </w:r>
            <w:proofErr w:type="spellEnd"/>
          </w:p>
        </w:tc>
      </w:tr>
      <w:tr w:rsidR="004027DD" w:rsidRPr="004027DD" w:rsidTr="00284979">
        <w:tc>
          <w:tcPr>
            <w:tcW w:w="2660" w:type="dxa"/>
            <w:vAlign w:val="center"/>
          </w:tcPr>
          <w:p w:rsidR="004027DD" w:rsidRPr="004027DD" w:rsidRDefault="004027DD" w:rsidP="004027DD">
            <w:pPr>
              <w:rPr>
                <w:sz w:val="20"/>
                <w:szCs w:val="20"/>
              </w:rPr>
            </w:pPr>
            <w:r w:rsidRPr="004027DD">
              <w:rPr>
                <w:sz w:val="20"/>
                <w:szCs w:val="20"/>
              </w:rPr>
              <w:t>Document Reference</w:t>
            </w:r>
          </w:p>
        </w:tc>
        <w:tc>
          <w:tcPr>
            <w:tcW w:w="7420" w:type="dxa"/>
            <w:gridSpan w:val="3"/>
            <w:vAlign w:val="center"/>
          </w:tcPr>
          <w:p w:rsidR="004027DD" w:rsidRPr="004027DD" w:rsidRDefault="006F32A4" w:rsidP="004027DD">
            <w:pPr>
              <w:rPr>
                <w:b/>
                <w:sz w:val="20"/>
                <w:szCs w:val="20"/>
              </w:rPr>
            </w:pPr>
            <w:r>
              <w:rPr>
                <w:b/>
                <w:sz w:val="20"/>
                <w:szCs w:val="20"/>
              </w:rPr>
              <w:t>GPDFSU-GPDATA-</w:t>
            </w:r>
            <w:r w:rsidR="00632691">
              <w:rPr>
                <w:b/>
                <w:sz w:val="20"/>
                <w:szCs w:val="20"/>
              </w:rPr>
              <w:t>EIS</w:t>
            </w:r>
            <w:r>
              <w:rPr>
                <w:b/>
                <w:sz w:val="20"/>
                <w:szCs w:val="20"/>
              </w:rPr>
              <w:t>-</w:t>
            </w:r>
            <w:r w:rsidR="00632691">
              <w:rPr>
                <w:b/>
                <w:sz w:val="20"/>
                <w:szCs w:val="20"/>
              </w:rPr>
              <w:t>2</w:t>
            </w:r>
            <w:r w:rsidR="004056FC">
              <w:rPr>
                <w:b/>
                <w:sz w:val="20"/>
                <w:szCs w:val="20"/>
              </w:rPr>
              <w:t xml:space="preserve">  </w:t>
            </w:r>
          </w:p>
        </w:tc>
      </w:tr>
      <w:tr w:rsidR="00284979" w:rsidRPr="004027DD" w:rsidTr="00134787">
        <w:tc>
          <w:tcPr>
            <w:tcW w:w="2660" w:type="dxa"/>
            <w:vAlign w:val="center"/>
          </w:tcPr>
          <w:p w:rsidR="004027DD" w:rsidRPr="004027DD" w:rsidRDefault="004027DD" w:rsidP="004027DD">
            <w:pPr>
              <w:rPr>
                <w:sz w:val="20"/>
                <w:szCs w:val="20"/>
              </w:rPr>
            </w:pPr>
            <w:r w:rsidRPr="004027DD">
              <w:rPr>
                <w:sz w:val="20"/>
                <w:szCs w:val="20"/>
              </w:rPr>
              <w:t>Project Manager</w:t>
            </w:r>
          </w:p>
        </w:tc>
        <w:tc>
          <w:tcPr>
            <w:tcW w:w="3544" w:type="dxa"/>
            <w:tcBorders>
              <w:right w:val="single" w:sz="4" w:space="0" w:color="8494A3" w:themeColor="accent6" w:themeTint="99"/>
            </w:tcBorders>
            <w:vAlign w:val="center"/>
          </w:tcPr>
          <w:p w:rsidR="004027DD" w:rsidRPr="004027DD" w:rsidRDefault="009C3782" w:rsidP="004027DD">
            <w:pPr>
              <w:rPr>
                <w:b/>
                <w:sz w:val="20"/>
                <w:szCs w:val="20"/>
              </w:rPr>
            </w:pPr>
            <w:r>
              <w:rPr>
                <w:b/>
                <w:sz w:val="20"/>
                <w:szCs w:val="20"/>
              </w:rPr>
              <w:t>Andrew Thorne Marsh</w:t>
            </w:r>
          </w:p>
        </w:tc>
        <w:tc>
          <w:tcPr>
            <w:tcW w:w="1984" w:type="dxa"/>
            <w:tcBorders>
              <w:left w:val="single" w:sz="4" w:space="0" w:color="8494A3" w:themeColor="accent6" w:themeTint="99"/>
            </w:tcBorders>
            <w:vAlign w:val="center"/>
          </w:tcPr>
          <w:p w:rsidR="004027DD" w:rsidRPr="004027DD" w:rsidRDefault="004027DD" w:rsidP="004027DD">
            <w:pPr>
              <w:rPr>
                <w:sz w:val="20"/>
                <w:szCs w:val="20"/>
              </w:rPr>
            </w:pPr>
            <w:r>
              <w:rPr>
                <w:sz w:val="20"/>
                <w:szCs w:val="20"/>
              </w:rPr>
              <w:t>Status</w:t>
            </w:r>
          </w:p>
        </w:tc>
        <w:tc>
          <w:tcPr>
            <w:tcW w:w="1892" w:type="dxa"/>
            <w:vAlign w:val="center"/>
          </w:tcPr>
          <w:p w:rsidR="004027DD" w:rsidRPr="00320C3F" w:rsidRDefault="00D239B2" w:rsidP="00AA76EC">
            <w:pPr>
              <w:rPr>
                <w:b/>
                <w:sz w:val="20"/>
                <w:szCs w:val="20"/>
              </w:rPr>
            </w:pPr>
            <w:r>
              <w:rPr>
                <w:b/>
                <w:sz w:val="20"/>
                <w:szCs w:val="20"/>
              </w:rPr>
              <w:t>Published</w:t>
            </w:r>
          </w:p>
        </w:tc>
      </w:tr>
      <w:tr w:rsidR="004027DD" w:rsidRPr="004027DD" w:rsidTr="00134787">
        <w:tc>
          <w:tcPr>
            <w:tcW w:w="2660" w:type="dxa"/>
            <w:vAlign w:val="center"/>
          </w:tcPr>
          <w:p w:rsidR="004027DD" w:rsidRPr="004027DD" w:rsidRDefault="004027DD" w:rsidP="004027DD">
            <w:pPr>
              <w:rPr>
                <w:sz w:val="20"/>
                <w:szCs w:val="20"/>
              </w:rPr>
            </w:pPr>
            <w:r>
              <w:rPr>
                <w:sz w:val="20"/>
                <w:szCs w:val="20"/>
              </w:rPr>
              <w:t>Owner</w:t>
            </w:r>
          </w:p>
        </w:tc>
        <w:tc>
          <w:tcPr>
            <w:tcW w:w="3544" w:type="dxa"/>
            <w:tcBorders>
              <w:right w:val="single" w:sz="4" w:space="0" w:color="8494A3" w:themeColor="accent6" w:themeTint="99"/>
            </w:tcBorders>
            <w:vAlign w:val="center"/>
          </w:tcPr>
          <w:p w:rsidR="004027DD" w:rsidRPr="004027DD" w:rsidRDefault="006F32A4" w:rsidP="004027DD">
            <w:pPr>
              <w:rPr>
                <w:sz w:val="20"/>
                <w:szCs w:val="20"/>
              </w:rPr>
            </w:pPr>
            <w:r>
              <w:rPr>
                <w:sz w:val="20"/>
                <w:szCs w:val="20"/>
              </w:rPr>
              <w:t>Andre</w:t>
            </w:r>
            <w:r w:rsidR="00433372">
              <w:rPr>
                <w:sz w:val="20"/>
                <w:szCs w:val="20"/>
              </w:rPr>
              <w:t>w</w:t>
            </w:r>
            <w:r>
              <w:rPr>
                <w:sz w:val="20"/>
                <w:szCs w:val="20"/>
              </w:rPr>
              <w:t xml:space="preserve"> Thorne Marsh</w:t>
            </w:r>
          </w:p>
        </w:tc>
        <w:tc>
          <w:tcPr>
            <w:tcW w:w="1984" w:type="dxa"/>
            <w:tcBorders>
              <w:left w:val="single" w:sz="4" w:space="0" w:color="8494A3" w:themeColor="accent6" w:themeTint="99"/>
            </w:tcBorders>
            <w:vAlign w:val="center"/>
          </w:tcPr>
          <w:p w:rsidR="004027DD" w:rsidRPr="004027DD" w:rsidRDefault="004027DD" w:rsidP="004027DD">
            <w:pPr>
              <w:rPr>
                <w:sz w:val="20"/>
                <w:szCs w:val="20"/>
              </w:rPr>
            </w:pPr>
            <w:r>
              <w:rPr>
                <w:sz w:val="20"/>
                <w:szCs w:val="20"/>
              </w:rPr>
              <w:t>Version</w:t>
            </w:r>
          </w:p>
        </w:tc>
        <w:tc>
          <w:tcPr>
            <w:tcW w:w="1892" w:type="dxa"/>
            <w:vAlign w:val="center"/>
          </w:tcPr>
          <w:p w:rsidR="004027DD" w:rsidRPr="009A450D" w:rsidRDefault="009C3782" w:rsidP="006F608D">
            <w:pPr>
              <w:rPr>
                <w:b/>
                <w:sz w:val="20"/>
                <w:szCs w:val="20"/>
              </w:rPr>
            </w:pPr>
            <w:r>
              <w:rPr>
                <w:b/>
                <w:sz w:val="20"/>
                <w:szCs w:val="20"/>
              </w:rPr>
              <w:t>0.</w:t>
            </w:r>
            <w:r w:rsidR="004628CA">
              <w:rPr>
                <w:b/>
                <w:sz w:val="20"/>
                <w:szCs w:val="20"/>
              </w:rPr>
              <w:t>7</w:t>
            </w:r>
            <w:r w:rsidR="00D239B2">
              <w:rPr>
                <w:b/>
                <w:sz w:val="20"/>
                <w:szCs w:val="20"/>
              </w:rPr>
              <w:t>6</w:t>
            </w:r>
          </w:p>
        </w:tc>
      </w:tr>
      <w:tr w:rsidR="00284979" w:rsidRPr="004027DD" w:rsidTr="00134787">
        <w:tc>
          <w:tcPr>
            <w:tcW w:w="2660" w:type="dxa"/>
            <w:vAlign w:val="center"/>
          </w:tcPr>
          <w:p w:rsidR="004027DD" w:rsidRPr="004027DD" w:rsidRDefault="004027DD" w:rsidP="004027DD">
            <w:pPr>
              <w:rPr>
                <w:sz w:val="20"/>
                <w:szCs w:val="20"/>
              </w:rPr>
            </w:pPr>
            <w:r>
              <w:rPr>
                <w:sz w:val="20"/>
                <w:szCs w:val="20"/>
              </w:rPr>
              <w:t>Author</w:t>
            </w:r>
          </w:p>
        </w:tc>
        <w:tc>
          <w:tcPr>
            <w:tcW w:w="3544" w:type="dxa"/>
            <w:tcBorders>
              <w:right w:val="single" w:sz="4" w:space="0" w:color="8494A3" w:themeColor="accent6" w:themeTint="99"/>
            </w:tcBorders>
            <w:vAlign w:val="center"/>
          </w:tcPr>
          <w:p w:rsidR="004027DD" w:rsidRPr="004027DD" w:rsidRDefault="009C3782" w:rsidP="004027DD">
            <w:pPr>
              <w:rPr>
                <w:sz w:val="20"/>
                <w:szCs w:val="20"/>
              </w:rPr>
            </w:pPr>
            <w:r>
              <w:rPr>
                <w:b/>
                <w:sz w:val="20"/>
                <w:szCs w:val="20"/>
              </w:rPr>
              <w:t>David McAvenue</w:t>
            </w:r>
          </w:p>
        </w:tc>
        <w:tc>
          <w:tcPr>
            <w:tcW w:w="1984" w:type="dxa"/>
            <w:tcBorders>
              <w:left w:val="single" w:sz="4" w:space="0" w:color="8494A3" w:themeColor="accent6" w:themeTint="99"/>
            </w:tcBorders>
            <w:vAlign w:val="center"/>
          </w:tcPr>
          <w:p w:rsidR="004027DD" w:rsidRPr="004027DD" w:rsidRDefault="004027DD" w:rsidP="004027DD">
            <w:pPr>
              <w:rPr>
                <w:sz w:val="20"/>
                <w:szCs w:val="20"/>
              </w:rPr>
            </w:pPr>
            <w:r>
              <w:rPr>
                <w:sz w:val="20"/>
                <w:szCs w:val="20"/>
              </w:rPr>
              <w:t>Version issue date</w:t>
            </w:r>
          </w:p>
        </w:tc>
        <w:tc>
          <w:tcPr>
            <w:tcW w:w="1892" w:type="dxa"/>
            <w:vAlign w:val="center"/>
          </w:tcPr>
          <w:p w:rsidR="004027DD" w:rsidRPr="00320C3F" w:rsidRDefault="00D239B2" w:rsidP="00443342">
            <w:pPr>
              <w:rPr>
                <w:b/>
                <w:sz w:val="20"/>
                <w:szCs w:val="20"/>
              </w:rPr>
            </w:pPr>
            <w:r>
              <w:rPr>
                <w:b/>
                <w:sz w:val="20"/>
                <w:szCs w:val="20"/>
              </w:rPr>
              <w:t>17</w:t>
            </w:r>
            <w:r w:rsidR="009479CF">
              <w:rPr>
                <w:b/>
                <w:sz w:val="20"/>
                <w:szCs w:val="20"/>
              </w:rPr>
              <w:t>/0</w:t>
            </w:r>
            <w:r>
              <w:rPr>
                <w:b/>
                <w:sz w:val="20"/>
                <w:szCs w:val="20"/>
              </w:rPr>
              <w:t>8</w:t>
            </w:r>
            <w:r w:rsidR="009479CF">
              <w:rPr>
                <w:b/>
                <w:sz w:val="20"/>
                <w:szCs w:val="20"/>
              </w:rPr>
              <w:t>/2020</w:t>
            </w:r>
          </w:p>
        </w:tc>
      </w:tr>
    </w:tbl>
    <w:p w:rsidR="00E14002" w:rsidRPr="00B476EC" w:rsidRDefault="00E14002" w:rsidP="00E14002"/>
    <w:p w:rsidR="00E14002" w:rsidRPr="00B476EC" w:rsidRDefault="00E14002" w:rsidP="00E14002"/>
    <w:p w:rsidR="00E14002" w:rsidRPr="00B476EC" w:rsidRDefault="00E14002" w:rsidP="00F53404"/>
    <w:p w:rsidR="00E14002" w:rsidRPr="00B476EC" w:rsidRDefault="00E14002" w:rsidP="00F53404"/>
    <w:p w:rsidR="00E14002" w:rsidRPr="00B476EC" w:rsidRDefault="00F721C2" w:rsidP="00F53404">
      <w:r>
        <w:rPr>
          <w:noProof/>
          <w:lang w:eastAsia="en-GB"/>
        </w:rPr>
        <mc:AlternateContent>
          <mc:Choice Requires="wps">
            <w:drawing>
              <wp:anchor distT="0" distB="0" distL="114300" distR="114300" simplePos="0" relativeHeight="251658240" behindDoc="1" locked="0" layoutInCell="1" allowOverlap="1" wp14:anchorId="5D2BD3D8" wp14:editId="756AE2FA">
                <wp:simplePos x="0" y="0"/>
                <wp:positionH relativeFrom="page">
                  <wp:posOffset>647700</wp:posOffset>
                </wp:positionH>
                <wp:positionV relativeFrom="page">
                  <wp:posOffset>4438650</wp:posOffset>
                </wp:positionV>
                <wp:extent cx="6361430" cy="1666875"/>
                <wp:effectExtent l="0" t="0" r="0" b="0"/>
                <wp:wrapTight wrapText="bothSides">
                  <wp:wrapPolygon edited="0">
                    <wp:start x="194" y="0"/>
                    <wp:lineTo x="194" y="21230"/>
                    <wp:lineTo x="21346" y="21230"/>
                    <wp:lineTo x="21346" y="0"/>
                    <wp:lineTo x="19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430" cy="166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2A4" w:rsidRPr="006F32A4" w:rsidRDefault="006F32A4" w:rsidP="006F608D">
                            <w:pPr>
                              <w:spacing w:after="0"/>
                              <w:rPr>
                                <w:b/>
                                <w:color w:val="005EB8" w:themeColor="accent1"/>
                                <w:sz w:val="70"/>
                                <w:szCs w:val="70"/>
                              </w:rPr>
                            </w:pPr>
                            <w:r>
                              <w:rPr>
                                <w:b/>
                                <w:color w:val="005EB8" w:themeColor="accent1"/>
                                <w:sz w:val="70"/>
                                <w:szCs w:val="70"/>
                              </w:rPr>
                              <w:t xml:space="preserve">GP Data </w:t>
                            </w:r>
                            <w:r w:rsidR="007762F7">
                              <w:rPr>
                                <w:b/>
                                <w:color w:val="005EB8" w:themeColor="accent1"/>
                                <w:sz w:val="70"/>
                                <w:szCs w:val="70"/>
                              </w:rPr>
                              <w:t xml:space="preserve">Extract </w:t>
                            </w:r>
                            <w:r w:rsidR="00111C49">
                              <w:rPr>
                                <w:b/>
                                <w:color w:val="005EB8" w:themeColor="accent1"/>
                                <w:sz w:val="70"/>
                                <w:szCs w:val="70"/>
                              </w:rPr>
                              <w:t xml:space="preserve">Supplier </w:t>
                            </w:r>
                            <w:r w:rsidR="00DB6DCB">
                              <w:rPr>
                                <w:b/>
                                <w:color w:val="005EB8" w:themeColor="accent1"/>
                                <w:sz w:val="70"/>
                                <w:szCs w:val="70"/>
                              </w:rPr>
                              <w:t>Implementation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BD3D8" id="_x0000_t202" coordsize="21600,21600" o:spt="202" path="m,l,21600r21600,l21600,xe">
                <v:stroke joinstyle="miter"/>
                <v:path gradientshapeok="t" o:connecttype="rect"/>
              </v:shapetype>
              <v:shape id="Text Box 2" o:spid="_x0000_s1026" type="#_x0000_t202" style="position:absolute;margin-left:51pt;margin-top:349.5pt;width:500.9pt;height:13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" filled="f" stroked="f" strokeweight=".5pt">
                <v:textbox>
                  <w:txbxContent>
                    <w:p w:rsidR="006F32A4" w:rsidRPr="006F32A4" w:rsidRDefault="006F32A4" w:rsidP="006F608D">
                      <w:pPr>
                        <w:spacing w:after="0"/>
                        <w:rPr>
                          <w:b/>
                          <w:color w:val="005EB8" w:themeColor="accent1"/>
                          <w:sz w:val="70"/>
                          <w:szCs w:val="70"/>
                        </w:rPr>
                      </w:pPr>
                      <w:r>
                        <w:rPr>
                          <w:b/>
                          <w:color w:val="005EB8" w:themeColor="accent1"/>
                          <w:sz w:val="70"/>
                          <w:szCs w:val="70"/>
                        </w:rPr>
                        <w:t xml:space="preserve">GP Data </w:t>
                      </w:r>
                      <w:r w:rsidR="007762F7">
                        <w:rPr>
                          <w:b/>
                          <w:color w:val="005EB8" w:themeColor="accent1"/>
                          <w:sz w:val="70"/>
                          <w:szCs w:val="70"/>
                        </w:rPr>
                        <w:t xml:space="preserve">Extract </w:t>
                      </w:r>
                      <w:r w:rsidR="00111C49">
                        <w:rPr>
                          <w:b/>
                          <w:color w:val="005EB8" w:themeColor="accent1"/>
                          <w:sz w:val="70"/>
                          <w:szCs w:val="70"/>
                        </w:rPr>
                        <w:t xml:space="preserve">Supplier </w:t>
                      </w:r>
                      <w:r w:rsidR="00DB6DCB">
                        <w:rPr>
                          <w:b/>
                          <w:color w:val="005EB8" w:themeColor="accent1"/>
                          <w:sz w:val="70"/>
                          <w:szCs w:val="70"/>
                        </w:rPr>
                        <w:t>Implementation Guidance</w:t>
                      </w:r>
                    </w:p>
                  </w:txbxContent>
                </v:textbox>
                <w10:wrap type="tight" anchorx="page" anchory="page"/>
              </v:shape>
            </w:pict>
          </mc:Fallback>
        </mc:AlternateContent>
      </w:r>
    </w:p>
    <w:p w:rsidR="00E14002" w:rsidRPr="00B476EC" w:rsidRDefault="00E14002" w:rsidP="00F53404"/>
    <w:p w:rsidR="00E14002" w:rsidRPr="00B476EC" w:rsidRDefault="00E14002" w:rsidP="00F53404"/>
    <w:p w:rsidR="00E14002" w:rsidRPr="00B476EC" w:rsidRDefault="00E14002" w:rsidP="00F53404">
      <w:pPr>
        <w:tabs>
          <w:tab w:val="left" w:pos="2000"/>
        </w:tabs>
      </w:pPr>
    </w:p>
    <w:p w:rsidR="006F32A4" w:rsidRDefault="006F608D" w:rsidP="006F608D">
      <w:pPr>
        <w:pStyle w:val="Frontpagesubhead"/>
      </w:pPr>
      <w:r>
        <w:t xml:space="preserve"> </w:t>
      </w:r>
    </w:p>
    <w:p w:rsidR="004B6725" w:rsidRDefault="004B6725" w:rsidP="006F608D">
      <w:pPr>
        <w:pStyle w:val="Frontpagesubhead"/>
      </w:pPr>
    </w:p>
    <w:p w:rsidR="007E0BD3" w:rsidRPr="00B476EC" w:rsidRDefault="007E0BD3" w:rsidP="00DB6514">
      <w:pPr>
        <w:pStyle w:val="NOTESpurple"/>
      </w:pPr>
    </w:p>
    <w:p w:rsidR="007E0BD3" w:rsidRPr="00B476EC" w:rsidRDefault="007E0BD3">
      <w:pPr>
        <w:sectPr w:rsidR="007E0BD3" w:rsidRPr="00B476EC" w:rsidSect="00575BA0">
          <w:headerReference w:type="default" r:id="rId12"/>
          <w:footerReference w:type="default" r:id="rId13"/>
          <w:headerReference w:type="first" r:id="rId14"/>
          <w:footerReference w:type="first" r:id="rId15"/>
          <w:pgSz w:w="11906" w:h="16838"/>
          <w:pgMar w:top="1021" w:right="1021" w:bottom="1021" w:left="1021" w:header="561" w:footer="561" w:gutter="0"/>
          <w:pgNumType w:fmt="lowerRoman" w:start="1"/>
          <w:cols w:space="720"/>
          <w:titlePg/>
          <w:docGrid w:linePitch="360"/>
        </w:sectPr>
      </w:pPr>
    </w:p>
    <w:p w:rsidR="00183E37" w:rsidRPr="00792C12" w:rsidRDefault="00C318D6" w:rsidP="00792C12">
      <w:pPr>
        <w:pStyle w:val="Docmgmtheading"/>
      </w:pPr>
      <w:r>
        <w:t>Document m</w:t>
      </w:r>
      <w:r w:rsidR="00183E37" w:rsidRPr="00792C12">
        <w:t>anagement</w:t>
      </w:r>
    </w:p>
    <w:p w:rsidR="006F6FD7" w:rsidRPr="0032477B" w:rsidRDefault="006F6FD7" w:rsidP="0032477B">
      <w:pPr>
        <w:pStyle w:val="DocMgmtSubhead"/>
      </w:pPr>
      <w:bookmarkStart w:id="0" w:name="_Toc350847280"/>
      <w:bookmarkStart w:id="1" w:name="_Toc350847324"/>
      <w:r w:rsidRPr="0032477B">
        <w:t>Revision History</w:t>
      </w:r>
      <w:bookmarkEnd w:id="0"/>
      <w:bookmarkEnd w:id="1"/>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6F6FD7" w:rsidRPr="00B476EC" w:rsidTr="00CC7F38">
        <w:trPr>
          <w:trHeight w:val="290"/>
        </w:trPr>
        <w:tc>
          <w:tcPr>
            <w:tcW w:w="616" w:type="pct"/>
            <w:tcBorders>
              <w:top w:val="single" w:sz="2" w:space="0" w:color="000000"/>
              <w:bottom w:val="single" w:sz="2" w:space="0" w:color="000000"/>
              <w:right w:val="nil"/>
            </w:tcBorders>
          </w:tcPr>
          <w:p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rsidR="006F6FD7" w:rsidRPr="00B476EC" w:rsidRDefault="006F6FD7" w:rsidP="001D13B8">
            <w:pPr>
              <w:pStyle w:val="TableHeader"/>
              <w:rPr>
                <w:lang w:val="en-GB"/>
              </w:rPr>
            </w:pPr>
            <w:r w:rsidRPr="00B476EC">
              <w:rPr>
                <w:lang w:val="en-GB"/>
              </w:rPr>
              <w:t>Summary of Changes</w:t>
            </w:r>
          </w:p>
        </w:tc>
      </w:tr>
      <w:tr w:rsidR="006F6FD7" w:rsidRPr="00B476EC" w:rsidTr="00423D7F">
        <w:trPr>
          <w:trHeight w:val="290"/>
        </w:trPr>
        <w:tc>
          <w:tcPr>
            <w:tcW w:w="616" w:type="pct"/>
            <w:tcBorders>
              <w:top w:val="single" w:sz="2" w:space="0" w:color="000000"/>
              <w:bottom w:val="single" w:sz="2" w:space="0" w:color="000000"/>
              <w:right w:val="nil"/>
            </w:tcBorders>
            <w:vAlign w:val="center"/>
          </w:tcPr>
          <w:p w:rsidR="006F6FD7" w:rsidRPr="00B476EC" w:rsidRDefault="00654940" w:rsidP="00190190">
            <w:pPr>
              <w:pStyle w:val="TableText"/>
            </w:pPr>
            <w:r>
              <w:t>0.1</w:t>
            </w:r>
          </w:p>
        </w:tc>
        <w:tc>
          <w:tcPr>
            <w:tcW w:w="747" w:type="pct"/>
            <w:tcBorders>
              <w:top w:val="single" w:sz="2" w:space="0" w:color="000000"/>
              <w:left w:val="nil"/>
              <w:bottom w:val="single" w:sz="2" w:space="0" w:color="000000"/>
              <w:right w:val="nil"/>
            </w:tcBorders>
            <w:shd w:val="clear" w:color="auto" w:fill="auto"/>
            <w:vAlign w:val="center"/>
          </w:tcPr>
          <w:p w:rsidR="006F6FD7" w:rsidRPr="00B476EC" w:rsidRDefault="00CC7F38" w:rsidP="00190190">
            <w:pPr>
              <w:pStyle w:val="TableText"/>
            </w:pPr>
            <w:r>
              <w:t>2</w:t>
            </w:r>
            <w:r w:rsidR="00A70220">
              <w:t>5</w:t>
            </w:r>
            <w:r>
              <w:t>/0</w:t>
            </w:r>
            <w:r w:rsidR="00A70220">
              <w:t>9</w:t>
            </w:r>
            <w:r>
              <w:t>/18</w:t>
            </w:r>
          </w:p>
        </w:tc>
        <w:tc>
          <w:tcPr>
            <w:tcW w:w="3637" w:type="pct"/>
            <w:tcBorders>
              <w:top w:val="single" w:sz="2" w:space="0" w:color="000000"/>
              <w:left w:val="nil"/>
              <w:bottom w:val="single" w:sz="2" w:space="0" w:color="000000"/>
            </w:tcBorders>
            <w:vAlign w:val="center"/>
          </w:tcPr>
          <w:p w:rsidR="006F6FD7" w:rsidRPr="00B476EC" w:rsidRDefault="00EB1049" w:rsidP="00190190">
            <w:pPr>
              <w:pStyle w:val="TableText"/>
            </w:pPr>
            <w:r>
              <w:t>First draft</w:t>
            </w:r>
          </w:p>
        </w:tc>
      </w:tr>
      <w:tr w:rsidR="00423D7F" w:rsidRPr="00B476EC" w:rsidTr="00A31394">
        <w:trPr>
          <w:trHeight w:val="290"/>
        </w:trPr>
        <w:tc>
          <w:tcPr>
            <w:tcW w:w="616" w:type="pct"/>
            <w:tcBorders>
              <w:top w:val="single" w:sz="2" w:space="0" w:color="000000"/>
              <w:bottom w:val="single" w:sz="2" w:space="0" w:color="000000"/>
              <w:right w:val="nil"/>
            </w:tcBorders>
            <w:vAlign w:val="center"/>
          </w:tcPr>
          <w:p w:rsidR="00423D7F" w:rsidRDefault="00423D7F" w:rsidP="00190190">
            <w:pPr>
              <w:pStyle w:val="TableText"/>
            </w:pPr>
            <w:r>
              <w:t>0.2</w:t>
            </w:r>
          </w:p>
        </w:tc>
        <w:tc>
          <w:tcPr>
            <w:tcW w:w="747" w:type="pct"/>
            <w:tcBorders>
              <w:top w:val="single" w:sz="2" w:space="0" w:color="000000"/>
              <w:left w:val="nil"/>
              <w:bottom w:val="single" w:sz="2" w:space="0" w:color="000000"/>
              <w:right w:val="nil"/>
            </w:tcBorders>
            <w:shd w:val="clear" w:color="auto" w:fill="auto"/>
            <w:vAlign w:val="center"/>
          </w:tcPr>
          <w:p w:rsidR="00423D7F" w:rsidRDefault="00423D7F" w:rsidP="00190190">
            <w:pPr>
              <w:pStyle w:val="TableText"/>
            </w:pPr>
            <w:r>
              <w:t>15/10/18</w:t>
            </w:r>
          </w:p>
        </w:tc>
        <w:tc>
          <w:tcPr>
            <w:tcW w:w="3637" w:type="pct"/>
            <w:tcBorders>
              <w:top w:val="single" w:sz="2" w:space="0" w:color="000000"/>
              <w:left w:val="nil"/>
              <w:bottom w:val="single" w:sz="2" w:space="0" w:color="000000"/>
            </w:tcBorders>
            <w:vAlign w:val="center"/>
          </w:tcPr>
          <w:p w:rsidR="00423D7F" w:rsidRDefault="00423D7F" w:rsidP="00190190">
            <w:pPr>
              <w:pStyle w:val="TableText"/>
            </w:pPr>
            <w:r>
              <w:t>Revised following adoption of ‘snapshot only’ approach</w:t>
            </w:r>
          </w:p>
        </w:tc>
      </w:tr>
      <w:tr w:rsidR="00A31394" w:rsidRPr="00B476EC" w:rsidTr="003303D3">
        <w:trPr>
          <w:trHeight w:val="290"/>
        </w:trPr>
        <w:tc>
          <w:tcPr>
            <w:tcW w:w="616" w:type="pct"/>
            <w:tcBorders>
              <w:top w:val="single" w:sz="2" w:space="0" w:color="000000"/>
              <w:bottom w:val="single" w:sz="2" w:space="0" w:color="000000"/>
              <w:right w:val="nil"/>
            </w:tcBorders>
            <w:vAlign w:val="center"/>
          </w:tcPr>
          <w:p w:rsidR="00A31394" w:rsidRDefault="00A31394" w:rsidP="00190190">
            <w:pPr>
              <w:pStyle w:val="TableText"/>
            </w:pPr>
            <w:r>
              <w:t>0.3</w:t>
            </w:r>
          </w:p>
        </w:tc>
        <w:tc>
          <w:tcPr>
            <w:tcW w:w="747" w:type="pct"/>
            <w:tcBorders>
              <w:top w:val="single" w:sz="2" w:space="0" w:color="000000"/>
              <w:left w:val="nil"/>
              <w:bottom w:val="single" w:sz="2" w:space="0" w:color="000000"/>
              <w:right w:val="nil"/>
            </w:tcBorders>
            <w:shd w:val="clear" w:color="auto" w:fill="auto"/>
            <w:vAlign w:val="center"/>
          </w:tcPr>
          <w:p w:rsidR="00A31394" w:rsidRDefault="003303D3" w:rsidP="00190190">
            <w:pPr>
              <w:pStyle w:val="TableText"/>
            </w:pPr>
            <w:r>
              <w:t>29/11/18</w:t>
            </w:r>
          </w:p>
        </w:tc>
        <w:tc>
          <w:tcPr>
            <w:tcW w:w="3637" w:type="pct"/>
            <w:tcBorders>
              <w:top w:val="single" w:sz="2" w:space="0" w:color="000000"/>
              <w:left w:val="nil"/>
              <w:bottom w:val="single" w:sz="2" w:space="0" w:color="000000"/>
            </w:tcBorders>
            <w:vAlign w:val="center"/>
          </w:tcPr>
          <w:p w:rsidR="00A31394" w:rsidRDefault="003303D3" w:rsidP="00190190">
            <w:pPr>
              <w:pStyle w:val="TableText"/>
            </w:pPr>
            <w:r>
              <w:t>Minor Updates</w:t>
            </w:r>
          </w:p>
        </w:tc>
      </w:tr>
      <w:tr w:rsidR="003303D3" w:rsidRPr="00B476EC" w:rsidTr="00891147">
        <w:trPr>
          <w:trHeight w:val="290"/>
        </w:trPr>
        <w:tc>
          <w:tcPr>
            <w:tcW w:w="616" w:type="pct"/>
            <w:tcBorders>
              <w:top w:val="single" w:sz="2" w:space="0" w:color="000000"/>
              <w:bottom w:val="single" w:sz="2" w:space="0" w:color="000000"/>
              <w:right w:val="nil"/>
            </w:tcBorders>
            <w:vAlign w:val="center"/>
          </w:tcPr>
          <w:p w:rsidR="003303D3" w:rsidRDefault="003303D3" w:rsidP="00190190">
            <w:pPr>
              <w:pStyle w:val="TableText"/>
            </w:pPr>
            <w:r>
              <w:t>0.4</w:t>
            </w:r>
          </w:p>
        </w:tc>
        <w:tc>
          <w:tcPr>
            <w:tcW w:w="747" w:type="pct"/>
            <w:tcBorders>
              <w:top w:val="single" w:sz="2" w:space="0" w:color="000000"/>
              <w:left w:val="nil"/>
              <w:bottom w:val="single" w:sz="2" w:space="0" w:color="000000"/>
              <w:right w:val="nil"/>
            </w:tcBorders>
            <w:shd w:val="clear" w:color="auto" w:fill="auto"/>
            <w:vAlign w:val="center"/>
          </w:tcPr>
          <w:p w:rsidR="003303D3" w:rsidRDefault="003303D3" w:rsidP="00190190">
            <w:pPr>
              <w:pStyle w:val="TableText"/>
            </w:pPr>
            <w:r>
              <w:t>15/01/19</w:t>
            </w:r>
          </w:p>
        </w:tc>
        <w:tc>
          <w:tcPr>
            <w:tcW w:w="3637" w:type="pct"/>
            <w:tcBorders>
              <w:top w:val="single" w:sz="2" w:space="0" w:color="000000"/>
              <w:left w:val="nil"/>
              <w:bottom w:val="single" w:sz="2" w:space="0" w:color="000000"/>
            </w:tcBorders>
            <w:vAlign w:val="center"/>
          </w:tcPr>
          <w:p w:rsidR="003303D3" w:rsidRDefault="003303D3" w:rsidP="00190190">
            <w:pPr>
              <w:pStyle w:val="TableText"/>
            </w:pPr>
            <w:r>
              <w:t>Make Effecti</w:t>
            </w:r>
            <w:r w:rsidR="000B0BA0">
              <w:t>v</w:t>
            </w:r>
            <w:r>
              <w:t xml:space="preserve">e Date optional – avoid null </w:t>
            </w:r>
            <w:proofErr w:type="spellStart"/>
            <w:r>
              <w:t>Flavor</w:t>
            </w:r>
            <w:proofErr w:type="spellEnd"/>
            <w:r>
              <w:t xml:space="preserve"> dates</w:t>
            </w:r>
            <w:r w:rsidR="000B0BA0">
              <w:t>, update diagram for Problem-Links</w:t>
            </w:r>
          </w:p>
        </w:tc>
      </w:tr>
      <w:tr w:rsidR="00891147" w:rsidRPr="00B476EC" w:rsidTr="00461DF4">
        <w:trPr>
          <w:trHeight w:val="290"/>
        </w:trPr>
        <w:tc>
          <w:tcPr>
            <w:tcW w:w="616" w:type="pct"/>
            <w:tcBorders>
              <w:top w:val="single" w:sz="2" w:space="0" w:color="000000"/>
              <w:bottom w:val="single" w:sz="2" w:space="0" w:color="000000"/>
              <w:right w:val="nil"/>
            </w:tcBorders>
            <w:vAlign w:val="center"/>
          </w:tcPr>
          <w:p w:rsidR="00891147" w:rsidRDefault="00891147" w:rsidP="00190190">
            <w:pPr>
              <w:pStyle w:val="TableText"/>
            </w:pPr>
            <w:r>
              <w:t>0.7</w:t>
            </w:r>
          </w:p>
        </w:tc>
        <w:tc>
          <w:tcPr>
            <w:tcW w:w="747" w:type="pct"/>
            <w:tcBorders>
              <w:top w:val="single" w:sz="2" w:space="0" w:color="000000"/>
              <w:left w:val="nil"/>
              <w:bottom w:val="single" w:sz="2" w:space="0" w:color="000000"/>
              <w:right w:val="nil"/>
            </w:tcBorders>
            <w:shd w:val="clear" w:color="auto" w:fill="auto"/>
            <w:vAlign w:val="center"/>
          </w:tcPr>
          <w:p w:rsidR="00891147" w:rsidRDefault="00891147" w:rsidP="00190190">
            <w:pPr>
              <w:pStyle w:val="TableText"/>
            </w:pPr>
            <w:r>
              <w:t>08/03/19</w:t>
            </w:r>
          </w:p>
        </w:tc>
        <w:tc>
          <w:tcPr>
            <w:tcW w:w="3637" w:type="pct"/>
            <w:tcBorders>
              <w:top w:val="single" w:sz="2" w:space="0" w:color="000000"/>
              <w:left w:val="nil"/>
              <w:bottom w:val="single" w:sz="2" w:space="0" w:color="000000"/>
            </w:tcBorders>
            <w:vAlign w:val="center"/>
          </w:tcPr>
          <w:p w:rsidR="00891147" w:rsidRDefault="00891147" w:rsidP="00190190">
            <w:pPr>
              <w:pStyle w:val="TableText"/>
            </w:pPr>
            <w:r>
              <w:t xml:space="preserve">Added validation guidance, removal of condition, </w:t>
            </w:r>
            <w:r w:rsidR="00E57439">
              <w:t>renaming of elements/tables</w:t>
            </w:r>
          </w:p>
        </w:tc>
      </w:tr>
      <w:tr w:rsidR="00C61926" w:rsidRPr="00B476EC" w:rsidTr="006352CC">
        <w:trPr>
          <w:trHeight w:val="290"/>
        </w:trPr>
        <w:tc>
          <w:tcPr>
            <w:tcW w:w="616" w:type="pct"/>
            <w:tcBorders>
              <w:top w:val="single" w:sz="2" w:space="0" w:color="000000"/>
              <w:right w:val="nil"/>
            </w:tcBorders>
            <w:vAlign w:val="center"/>
          </w:tcPr>
          <w:p w:rsidR="00C61926" w:rsidRDefault="00C61926" w:rsidP="006352CC">
            <w:pPr>
              <w:pStyle w:val="TableText"/>
            </w:pPr>
            <w:r>
              <w:t>0.71</w:t>
            </w:r>
          </w:p>
        </w:tc>
        <w:tc>
          <w:tcPr>
            <w:tcW w:w="747" w:type="pct"/>
            <w:tcBorders>
              <w:top w:val="single" w:sz="2" w:space="0" w:color="000000"/>
              <w:left w:val="nil"/>
              <w:right w:val="nil"/>
            </w:tcBorders>
            <w:shd w:val="clear" w:color="auto" w:fill="auto"/>
            <w:vAlign w:val="center"/>
          </w:tcPr>
          <w:p w:rsidR="00C61926" w:rsidRDefault="00C61926" w:rsidP="006352CC">
            <w:pPr>
              <w:pStyle w:val="TableText"/>
            </w:pPr>
            <w:r>
              <w:t>13/05/19</w:t>
            </w:r>
          </w:p>
        </w:tc>
        <w:tc>
          <w:tcPr>
            <w:tcW w:w="3637" w:type="pct"/>
            <w:tcBorders>
              <w:top w:val="single" w:sz="2" w:space="0" w:color="000000"/>
              <w:left w:val="nil"/>
            </w:tcBorders>
            <w:vAlign w:val="center"/>
          </w:tcPr>
          <w:p w:rsidR="00C61926" w:rsidRDefault="00C61926" w:rsidP="006352CC">
            <w:pPr>
              <w:pStyle w:val="TableText"/>
            </w:pPr>
            <w:r>
              <w:t xml:space="preserve">Minor update </w:t>
            </w:r>
          </w:p>
        </w:tc>
      </w:tr>
      <w:tr w:rsidR="00461DF4" w:rsidRPr="00B476EC" w:rsidTr="00CF73D5">
        <w:trPr>
          <w:trHeight w:val="290"/>
        </w:trPr>
        <w:tc>
          <w:tcPr>
            <w:tcW w:w="616" w:type="pct"/>
            <w:tcBorders>
              <w:top w:val="single" w:sz="2" w:space="0" w:color="000000"/>
              <w:bottom w:val="single" w:sz="2" w:space="0" w:color="000000"/>
              <w:right w:val="nil"/>
            </w:tcBorders>
            <w:vAlign w:val="center"/>
          </w:tcPr>
          <w:p w:rsidR="00461DF4" w:rsidRDefault="00461DF4" w:rsidP="00190190">
            <w:pPr>
              <w:pStyle w:val="TableText"/>
            </w:pPr>
            <w:r>
              <w:t>0.7</w:t>
            </w:r>
            <w:r w:rsidR="00C61926">
              <w:t>2</w:t>
            </w:r>
          </w:p>
        </w:tc>
        <w:tc>
          <w:tcPr>
            <w:tcW w:w="747" w:type="pct"/>
            <w:tcBorders>
              <w:top w:val="single" w:sz="2" w:space="0" w:color="000000"/>
              <w:left w:val="nil"/>
              <w:bottom w:val="single" w:sz="2" w:space="0" w:color="000000"/>
              <w:right w:val="nil"/>
            </w:tcBorders>
            <w:shd w:val="clear" w:color="auto" w:fill="auto"/>
            <w:vAlign w:val="center"/>
          </w:tcPr>
          <w:p w:rsidR="00461DF4" w:rsidRDefault="00461DF4" w:rsidP="00190190">
            <w:pPr>
              <w:pStyle w:val="TableText"/>
            </w:pPr>
            <w:r>
              <w:t>13/05/19</w:t>
            </w:r>
          </w:p>
        </w:tc>
        <w:tc>
          <w:tcPr>
            <w:tcW w:w="3637" w:type="pct"/>
            <w:tcBorders>
              <w:top w:val="single" w:sz="2" w:space="0" w:color="000000"/>
              <w:left w:val="nil"/>
              <w:bottom w:val="single" w:sz="2" w:space="0" w:color="000000"/>
            </w:tcBorders>
            <w:vAlign w:val="center"/>
          </w:tcPr>
          <w:p w:rsidR="00461DF4" w:rsidRDefault="00461DF4" w:rsidP="00190190">
            <w:pPr>
              <w:pStyle w:val="TableText"/>
            </w:pPr>
            <w:r>
              <w:t>Minor update</w:t>
            </w:r>
            <w:r w:rsidR="00C61926">
              <w:t>s</w:t>
            </w:r>
          </w:p>
        </w:tc>
      </w:tr>
      <w:tr w:rsidR="00CF73D5" w:rsidRPr="00B476EC" w:rsidTr="009479CF">
        <w:trPr>
          <w:trHeight w:val="290"/>
        </w:trPr>
        <w:tc>
          <w:tcPr>
            <w:tcW w:w="616" w:type="pct"/>
            <w:tcBorders>
              <w:top w:val="single" w:sz="2" w:space="0" w:color="000000"/>
              <w:bottom w:val="single" w:sz="2" w:space="0" w:color="000000"/>
              <w:right w:val="nil"/>
            </w:tcBorders>
            <w:vAlign w:val="center"/>
          </w:tcPr>
          <w:p w:rsidR="00CF73D5" w:rsidRDefault="00CF73D5" w:rsidP="00CF73D5">
            <w:pPr>
              <w:pStyle w:val="TableText"/>
            </w:pPr>
            <w:r>
              <w:t>0.73</w:t>
            </w:r>
          </w:p>
        </w:tc>
        <w:tc>
          <w:tcPr>
            <w:tcW w:w="747" w:type="pct"/>
            <w:tcBorders>
              <w:top w:val="single" w:sz="2" w:space="0" w:color="000000"/>
              <w:left w:val="nil"/>
              <w:bottom w:val="single" w:sz="2" w:space="0" w:color="000000"/>
              <w:right w:val="nil"/>
            </w:tcBorders>
            <w:shd w:val="clear" w:color="auto" w:fill="auto"/>
            <w:vAlign w:val="center"/>
          </w:tcPr>
          <w:p w:rsidR="00CF73D5" w:rsidRDefault="00CF73D5" w:rsidP="00CF73D5">
            <w:pPr>
              <w:pStyle w:val="TableText"/>
            </w:pPr>
            <w:r>
              <w:t>14/05/19</w:t>
            </w:r>
          </w:p>
        </w:tc>
        <w:tc>
          <w:tcPr>
            <w:tcW w:w="3637" w:type="pct"/>
            <w:tcBorders>
              <w:top w:val="single" w:sz="2" w:space="0" w:color="000000"/>
              <w:left w:val="nil"/>
              <w:bottom w:val="single" w:sz="2" w:space="0" w:color="000000"/>
            </w:tcBorders>
            <w:vAlign w:val="center"/>
          </w:tcPr>
          <w:p w:rsidR="00CF73D5" w:rsidRDefault="00CF73D5" w:rsidP="00CF73D5">
            <w:pPr>
              <w:pStyle w:val="TableText"/>
            </w:pPr>
            <w:r>
              <w:t>Minor updates</w:t>
            </w:r>
          </w:p>
        </w:tc>
      </w:tr>
      <w:tr w:rsidR="009479CF" w:rsidRPr="00B476EC" w:rsidTr="00571580">
        <w:trPr>
          <w:trHeight w:val="290"/>
        </w:trPr>
        <w:tc>
          <w:tcPr>
            <w:tcW w:w="616" w:type="pct"/>
            <w:tcBorders>
              <w:top w:val="single" w:sz="2" w:space="0" w:color="000000"/>
              <w:bottom w:val="single" w:sz="2" w:space="0" w:color="000000"/>
              <w:right w:val="nil"/>
            </w:tcBorders>
            <w:vAlign w:val="center"/>
          </w:tcPr>
          <w:p w:rsidR="009479CF" w:rsidRDefault="003E1C5F" w:rsidP="00CF73D5">
            <w:pPr>
              <w:pStyle w:val="TableText"/>
            </w:pPr>
            <w:r>
              <w:t>0.74</w:t>
            </w:r>
          </w:p>
        </w:tc>
        <w:tc>
          <w:tcPr>
            <w:tcW w:w="747" w:type="pct"/>
            <w:tcBorders>
              <w:top w:val="single" w:sz="2" w:space="0" w:color="000000"/>
              <w:left w:val="nil"/>
              <w:bottom w:val="single" w:sz="2" w:space="0" w:color="000000"/>
              <w:right w:val="nil"/>
            </w:tcBorders>
            <w:shd w:val="clear" w:color="auto" w:fill="auto"/>
            <w:vAlign w:val="center"/>
          </w:tcPr>
          <w:p w:rsidR="009479CF" w:rsidRDefault="00571580" w:rsidP="00CF73D5">
            <w:pPr>
              <w:pStyle w:val="TableText"/>
            </w:pPr>
            <w:r>
              <w:t>05</w:t>
            </w:r>
            <w:r w:rsidR="003E1C5F">
              <w:t>/02/20</w:t>
            </w:r>
          </w:p>
        </w:tc>
        <w:tc>
          <w:tcPr>
            <w:tcW w:w="3637" w:type="pct"/>
            <w:tcBorders>
              <w:top w:val="single" w:sz="2" w:space="0" w:color="000000"/>
              <w:left w:val="nil"/>
              <w:bottom w:val="single" w:sz="2" w:space="0" w:color="000000"/>
            </w:tcBorders>
            <w:vAlign w:val="center"/>
          </w:tcPr>
          <w:p w:rsidR="009479CF" w:rsidRDefault="003E1C5F" w:rsidP="00CF73D5">
            <w:pPr>
              <w:pStyle w:val="TableText"/>
            </w:pPr>
            <w:r>
              <w:t xml:space="preserve">Updates for schema 0.74 and </w:t>
            </w:r>
            <w:r w:rsidR="009B3875">
              <w:t xml:space="preserve">extract pilot early implementation </w:t>
            </w:r>
            <w:r w:rsidR="0042376D">
              <w:t>lessons learned</w:t>
            </w:r>
          </w:p>
        </w:tc>
      </w:tr>
      <w:tr w:rsidR="00571580" w:rsidRPr="00B476EC" w:rsidTr="00D239B2">
        <w:trPr>
          <w:trHeight w:val="290"/>
        </w:trPr>
        <w:tc>
          <w:tcPr>
            <w:tcW w:w="616" w:type="pct"/>
            <w:tcBorders>
              <w:top w:val="single" w:sz="2" w:space="0" w:color="000000"/>
              <w:bottom w:val="single" w:sz="2" w:space="0" w:color="000000"/>
              <w:right w:val="nil"/>
            </w:tcBorders>
            <w:vAlign w:val="center"/>
          </w:tcPr>
          <w:p w:rsidR="00571580" w:rsidRDefault="00571580" w:rsidP="00CF73D5">
            <w:pPr>
              <w:pStyle w:val="TableText"/>
            </w:pPr>
            <w:r>
              <w:t>0.7</w:t>
            </w:r>
            <w:r w:rsidR="007D21DA">
              <w:t>5</w:t>
            </w:r>
          </w:p>
        </w:tc>
        <w:tc>
          <w:tcPr>
            <w:tcW w:w="747" w:type="pct"/>
            <w:tcBorders>
              <w:top w:val="single" w:sz="2" w:space="0" w:color="000000"/>
              <w:left w:val="nil"/>
              <w:bottom w:val="single" w:sz="2" w:space="0" w:color="000000"/>
              <w:right w:val="nil"/>
            </w:tcBorders>
            <w:shd w:val="clear" w:color="auto" w:fill="auto"/>
            <w:vAlign w:val="center"/>
          </w:tcPr>
          <w:p w:rsidR="00571580" w:rsidRDefault="007D21DA" w:rsidP="00CF73D5">
            <w:pPr>
              <w:pStyle w:val="TableText"/>
            </w:pPr>
            <w:r>
              <w:t>21</w:t>
            </w:r>
            <w:r w:rsidR="00571580">
              <w:t>/02/20</w:t>
            </w:r>
          </w:p>
        </w:tc>
        <w:tc>
          <w:tcPr>
            <w:tcW w:w="3637" w:type="pct"/>
            <w:tcBorders>
              <w:top w:val="single" w:sz="2" w:space="0" w:color="000000"/>
              <w:left w:val="nil"/>
              <w:bottom w:val="single" w:sz="2" w:space="0" w:color="000000"/>
            </w:tcBorders>
            <w:vAlign w:val="center"/>
          </w:tcPr>
          <w:p w:rsidR="00571580" w:rsidRDefault="007D21DA" w:rsidP="00CF73D5">
            <w:pPr>
              <w:pStyle w:val="TableText"/>
            </w:pPr>
            <w:r>
              <w:t xml:space="preserve">Corrected incorrect </w:t>
            </w:r>
            <w:r w:rsidR="00A56408">
              <w:t xml:space="preserve">Conceptual </w:t>
            </w:r>
            <w:r>
              <w:t>Data Model Diagram included in version 0.74</w:t>
            </w:r>
          </w:p>
        </w:tc>
      </w:tr>
      <w:tr w:rsidR="00D239B2" w:rsidRPr="00B476EC" w:rsidTr="00CC7F38">
        <w:trPr>
          <w:trHeight w:val="290"/>
        </w:trPr>
        <w:tc>
          <w:tcPr>
            <w:tcW w:w="616" w:type="pct"/>
            <w:tcBorders>
              <w:top w:val="single" w:sz="2" w:space="0" w:color="000000"/>
              <w:right w:val="nil"/>
            </w:tcBorders>
            <w:vAlign w:val="center"/>
          </w:tcPr>
          <w:p w:rsidR="00D239B2" w:rsidRDefault="00D239B2" w:rsidP="00CF73D5">
            <w:pPr>
              <w:pStyle w:val="TableText"/>
            </w:pPr>
            <w:r>
              <w:t>0.76</w:t>
            </w:r>
          </w:p>
        </w:tc>
        <w:tc>
          <w:tcPr>
            <w:tcW w:w="747" w:type="pct"/>
            <w:tcBorders>
              <w:top w:val="single" w:sz="2" w:space="0" w:color="000000"/>
              <w:left w:val="nil"/>
              <w:right w:val="nil"/>
            </w:tcBorders>
            <w:shd w:val="clear" w:color="auto" w:fill="auto"/>
            <w:vAlign w:val="center"/>
          </w:tcPr>
          <w:p w:rsidR="00D239B2" w:rsidRDefault="00A56408" w:rsidP="00CF73D5">
            <w:pPr>
              <w:pStyle w:val="TableText"/>
            </w:pPr>
            <w:r>
              <w:t>17/08/20</w:t>
            </w:r>
          </w:p>
        </w:tc>
        <w:tc>
          <w:tcPr>
            <w:tcW w:w="3637" w:type="pct"/>
            <w:tcBorders>
              <w:top w:val="single" w:sz="2" w:space="0" w:color="000000"/>
              <w:left w:val="nil"/>
            </w:tcBorders>
            <w:vAlign w:val="center"/>
          </w:tcPr>
          <w:p w:rsidR="00D239B2" w:rsidRDefault="00A56408" w:rsidP="00CF73D5">
            <w:pPr>
              <w:pStyle w:val="TableText"/>
            </w:pPr>
            <w:r>
              <w:t>Up-versioned to Published status – no content changes over 0.75</w:t>
            </w:r>
          </w:p>
        </w:tc>
      </w:tr>
    </w:tbl>
    <w:p w:rsidR="006F6FD7" w:rsidRPr="00B476EC" w:rsidRDefault="006F6FD7" w:rsidP="00BC33FE"/>
    <w:p w:rsidR="00DB6514" w:rsidRPr="0032477B" w:rsidRDefault="00DB6514" w:rsidP="0032477B">
      <w:pPr>
        <w:pStyle w:val="DocMgmtSubhead"/>
      </w:pPr>
      <w:bookmarkStart w:id="2" w:name="_Toc350847281"/>
      <w:bookmarkStart w:id="3" w:name="_Toc350847325"/>
      <w:r w:rsidRPr="0032477B">
        <w:t>Reviewers</w:t>
      </w:r>
      <w:bookmarkEnd w:id="2"/>
      <w:bookmarkEnd w:id="3"/>
    </w:p>
    <w:p w:rsidR="00DB6514" w:rsidRDefault="00DB6514" w:rsidP="00DB6514">
      <w:r w:rsidRPr="00B476EC">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669"/>
        <w:gridCol w:w="2444"/>
        <w:gridCol w:w="1849"/>
        <w:gridCol w:w="1902"/>
      </w:tblGrid>
      <w:tr w:rsidR="00CA3959" w:rsidRPr="00B476EC" w:rsidTr="003B67FD">
        <w:tc>
          <w:tcPr>
            <w:tcW w:w="1860" w:type="pct"/>
            <w:tcBorders>
              <w:top w:val="single" w:sz="2" w:space="0" w:color="000000"/>
              <w:bottom w:val="single" w:sz="2" w:space="0" w:color="000000"/>
              <w:right w:val="nil"/>
            </w:tcBorders>
          </w:tcPr>
          <w:p w:rsidR="00CA3959" w:rsidRPr="00B476EC" w:rsidRDefault="00CA3959" w:rsidP="003B67FD">
            <w:pPr>
              <w:pStyle w:val="TableHeader"/>
              <w:rPr>
                <w:lang w:val="en-GB"/>
              </w:rPr>
            </w:pPr>
          </w:p>
        </w:tc>
        <w:tc>
          <w:tcPr>
            <w:tcW w:w="1239" w:type="pct"/>
            <w:tcBorders>
              <w:top w:val="single" w:sz="2" w:space="0" w:color="000000"/>
              <w:left w:val="nil"/>
              <w:bottom w:val="single" w:sz="2" w:space="0" w:color="000000"/>
              <w:right w:val="nil"/>
            </w:tcBorders>
            <w:shd w:val="clear" w:color="auto" w:fill="auto"/>
          </w:tcPr>
          <w:p w:rsidR="00CA3959" w:rsidRPr="00B476EC" w:rsidRDefault="00CA3959" w:rsidP="003B67FD">
            <w:pPr>
              <w:pStyle w:val="TableHeader"/>
              <w:rPr>
                <w:lang w:val="en-GB"/>
              </w:rPr>
            </w:pPr>
          </w:p>
        </w:tc>
        <w:tc>
          <w:tcPr>
            <w:tcW w:w="937" w:type="pct"/>
            <w:tcBorders>
              <w:top w:val="single" w:sz="2" w:space="0" w:color="000000"/>
              <w:left w:val="nil"/>
              <w:bottom w:val="single" w:sz="2" w:space="0" w:color="000000"/>
              <w:right w:val="nil"/>
            </w:tcBorders>
          </w:tcPr>
          <w:p w:rsidR="00CA3959" w:rsidRPr="00B476EC" w:rsidRDefault="00CA3959" w:rsidP="003B67FD">
            <w:pPr>
              <w:pStyle w:val="TableHeader"/>
              <w:rPr>
                <w:lang w:val="en-GB"/>
              </w:rPr>
            </w:pPr>
          </w:p>
        </w:tc>
        <w:tc>
          <w:tcPr>
            <w:tcW w:w="965" w:type="pct"/>
            <w:tcBorders>
              <w:top w:val="single" w:sz="2" w:space="0" w:color="000000"/>
              <w:left w:val="nil"/>
              <w:bottom w:val="single" w:sz="2" w:space="0" w:color="000000"/>
            </w:tcBorders>
            <w:shd w:val="clear" w:color="auto" w:fill="auto"/>
          </w:tcPr>
          <w:p w:rsidR="00CA3959" w:rsidRPr="00B476EC" w:rsidRDefault="00CA3959" w:rsidP="003B67FD">
            <w:pPr>
              <w:pStyle w:val="TableHeader"/>
              <w:rPr>
                <w:lang w:val="en-GB"/>
              </w:rPr>
            </w:pPr>
          </w:p>
        </w:tc>
      </w:tr>
      <w:tr w:rsidR="00CA3959" w:rsidRPr="00B476EC" w:rsidTr="003B67FD">
        <w:tc>
          <w:tcPr>
            <w:tcW w:w="1860" w:type="pct"/>
            <w:tcBorders>
              <w:top w:val="single" w:sz="2" w:space="0" w:color="000000"/>
              <w:right w:val="nil"/>
            </w:tcBorders>
            <w:vAlign w:val="center"/>
          </w:tcPr>
          <w:p w:rsidR="00CA3959" w:rsidRPr="00B476EC" w:rsidRDefault="00CA3959" w:rsidP="003B67FD">
            <w:pPr>
              <w:pStyle w:val="TableText"/>
            </w:pPr>
          </w:p>
        </w:tc>
        <w:tc>
          <w:tcPr>
            <w:tcW w:w="1239" w:type="pct"/>
            <w:tcBorders>
              <w:top w:val="single" w:sz="2" w:space="0" w:color="000000"/>
              <w:left w:val="nil"/>
              <w:right w:val="nil"/>
            </w:tcBorders>
            <w:shd w:val="clear" w:color="auto" w:fill="auto"/>
            <w:vAlign w:val="center"/>
          </w:tcPr>
          <w:p w:rsidR="00CA3959" w:rsidRPr="00B476EC" w:rsidRDefault="00CA3959" w:rsidP="003B67FD">
            <w:pPr>
              <w:pStyle w:val="TableText"/>
            </w:pPr>
          </w:p>
        </w:tc>
        <w:tc>
          <w:tcPr>
            <w:tcW w:w="937" w:type="pct"/>
            <w:tcBorders>
              <w:top w:val="single" w:sz="2" w:space="0" w:color="000000"/>
              <w:left w:val="nil"/>
              <w:right w:val="nil"/>
            </w:tcBorders>
            <w:vAlign w:val="center"/>
          </w:tcPr>
          <w:p w:rsidR="00CA3959" w:rsidRPr="00B476EC" w:rsidRDefault="00CA3959" w:rsidP="003B67FD">
            <w:pPr>
              <w:pStyle w:val="TableText"/>
            </w:pPr>
          </w:p>
        </w:tc>
        <w:tc>
          <w:tcPr>
            <w:tcW w:w="965" w:type="pct"/>
            <w:tcBorders>
              <w:top w:val="single" w:sz="2" w:space="0" w:color="000000"/>
              <w:left w:val="nil"/>
            </w:tcBorders>
            <w:shd w:val="clear" w:color="auto" w:fill="auto"/>
            <w:vAlign w:val="center"/>
          </w:tcPr>
          <w:p w:rsidR="00CA3959" w:rsidRPr="00B476EC" w:rsidRDefault="00CA3959" w:rsidP="003B67FD">
            <w:pPr>
              <w:pStyle w:val="TableText"/>
            </w:pPr>
          </w:p>
        </w:tc>
      </w:tr>
      <w:tr w:rsidR="00CA3959" w:rsidRPr="00B476EC" w:rsidTr="003B67FD">
        <w:tc>
          <w:tcPr>
            <w:tcW w:w="1860" w:type="pct"/>
            <w:tcBorders>
              <w:right w:val="nil"/>
            </w:tcBorders>
            <w:vAlign w:val="center"/>
          </w:tcPr>
          <w:p w:rsidR="00CA3959" w:rsidRPr="00B476EC" w:rsidRDefault="00CA3959" w:rsidP="003B67FD">
            <w:pPr>
              <w:pStyle w:val="TableText"/>
            </w:pPr>
          </w:p>
        </w:tc>
        <w:tc>
          <w:tcPr>
            <w:tcW w:w="1239" w:type="pct"/>
            <w:tcBorders>
              <w:left w:val="nil"/>
              <w:right w:val="nil"/>
            </w:tcBorders>
            <w:shd w:val="clear" w:color="auto" w:fill="auto"/>
            <w:vAlign w:val="center"/>
          </w:tcPr>
          <w:p w:rsidR="00CA3959" w:rsidRPr="00B476EC" w:rsidRDefault="00CA3959" w:rsidP="003B67FD">
            <w:pPr>
              <w:pStyle w:val="TableText"/>
            </w:pPr>
          </w:p>
        </w:tc>
        <w:tc>
          <w:tcPr>
            <w:tcW w:w="937" w:type="pct"/>
            <w:tcBorders>
              <w:left w:val="nil"/>
              <w:right w:val="nil"/>
            </w:tcBorders>
            <w:vAlign w:val="center"/>
          </w:tcPr>
          <w:p w:rsidR="00CA3959" w:rsidRPr="00B476EC" w:rsidRDefault="00CA3959" w:rsidP="003B67FD">
            <w:pPr>
              <w:pStyle w:val="TableText"/>
            </w:pPr>
          </w:p>
        </w:tc>
        <w:tc>
          <w:tcPr>
            <w:tcW w:w="965" w:type="pct"/>
            <w:tcBorders>
              <w:left w:val="nil"/>
            </w:tcBorders>
            <w:shd w:val="clear" w:color="auto" w:fill="auto"/>
            <w:vAlign w:val="center"/>
          </w:tcPr>
          <w:p w:rsidR="00CA3959" w:rsidRPr="00B476EC" w:rsidRDefault="00CA3959" w:rsidP="003B67FD">
            <w:pPr>
              <w:pStyle w:val="TableText"/>
            </w:pPr>
          </w:p>
        </w:tc>
      </w:tr>
      <w:tr w:rsidR="00CA3959" w:rsidRPr="00B476EC" w:rsidTr="003B67FD">
        <w:tc>
          <w:tcPr>
            <w:tcW w:w="1860" w:type="pct"/>
            <w:tcBorders>
              <w:right w:val="nil"/>
            </w:tcBorders>
            <w:vAlign w:val="center"/>
          </w:tcPr>
          <w:p w:rsidR="00CA3959" w:rsidRDefault="00CA3959" w:rsidP="003B67FD">
            <w:pPr>
              <w:pStyle w:val="TableText"/>
            </w:pPr>
          </w:p>
        </w:tc>
        <w:tc>
          <w:tcPr>
            <w:tcW w:w="1239" w:type="pct"/>
            <w:tcBorders>
              <w:left w:val="nil"/>
              <w:right w:val="nil"/>
            </w:tcBorders>
            <w:shd w:val="clear" w:color="auto" w:fill="auto"/>
            <w:vAlign w:val="center"/>
          </w:tcPr>
          <w:p w:rsidR="00CA3959" w:rsidRPr="00FD1AFC" w:rsidRDefault="00CA3959" w:rsidP="003B67FD">
            <w:pPr>
              <w:autoSpaceDE w:val="0"/>
              <w:autoSpaceDN w:val="0"/>
              <w:rPr>
                <w:sz w:val="21"/>
              </w:rPr>
            </w:pPr>
          </w:p>
        </w:tc>
        <w:tc>
          <w:tcPr>
            <w:tcW w:w="937" w:type="pct"/>
            <w:tcBorders>
              <w:left w:val="nil"/>
              <w:right w:val="nil"/>
            </w:tcBorders>
            <w:vAlign w:val="center"/>
          </w:tcPr>
          <w:p w:rsidR="00CA3959" w:rsidRPr="00B476EC" w:rsidRDefault="00CA3959" w:rsidP="003B67FD">
            <w:pPr>
              <w:pStyle w:val="TableText"/>
            </w:pPr>
          </w:p>
        </w:tc>
        <w:tc>
          <w:tcPr>
            <w:tcW w:w="965" w:type="pct"/>
            <w:tcBorders>
              <w:left w:val="nil"/>
            </w:tcBorders>
            <w:shd w:val="clear" w:color="auto" w:fill="auto"/>
            <w:vAlign w:val="center"/>
          </w:tcPr>
          <w:p w:rsidR="00CA3959" w:rsidRPr="00B476EC" w:rsidRDefault="00CA3959" w:rsidP="003B67FD">
            <w:pPr>
              <w:pStyle w:val="TableText"/>
            </w:pPr>
          </w:p>
        </w:tc>
      </w:tr>
      <w:tr w:rsidR="00CA3959" w:rsidRPr="00B476EC" w:rsidTr="003B67FD">
        <w:tc>
          <w:tcPr>
            <w:tcW w:w="1860" w:type="pct"/>
            <w:tcBorders>
              <w:right w:val="nil"/>
            </w:tcBorders>
            <w:vAlign w:val="center"/>
          </w:tcPr>
          <w:p w:rsidR="00CA3959" w:rsidRDefault="00CA3959" w:rsidP="003B67FD">
            <w:pPr>
              <w:pStyle w:val="TableText"/>
            </w:pPr>
          </w:p>
        </w:tc>
        <w:tc>
          <w:tcPr>
            <w:tcW w:w="1239" w:type="pct"/>
            <w:tcBorders>
              <w:left w:val="nil"/>
              <w:right w:val="nil"/>
            </w:tcBorders>
            <w:shd w:val="clear" w:color="auto" w:fill="auto"/>
            <w:vAlign w:val="center"/>
          </w:tcPr>
          <w:p w:rsidR="00CA3959" w:rsidRDefault="00CA3959" w:rsidP="003B67FD">
            <w:pPr>
              <w:autoSpaceDE w:val="0"/>
              <w:autoSpaceDN w:val="0"/>
              <w:rPr>
                <w:sz w:val="21"/>
              </w:rPr>
            </w:pPr>
          </w:p>
        </w:tc>
        <w:tc>
          <w:tcPr>
            <w:tcW w:w="937" w:type="pct"/>
            <w:tcBorders>
              <w:left w:val="nil"/>
              <w:right w:val="nil"/>
            </w:tcBorders>
            <w:vAlign w:val="center"/>
          </w:tcPr>
          <w:p w:rsidR="00CA3959" w:rsidRPr="00B476EC" w:rsidRDefault="00CA3959" w:rsidP="003B67FD">
            <w:pPr>
              <w:pStyle w:val="TableText"/>
            </w:pPr>
          </w:p>
        </w:tc>
        <w:tc>
          <w:tcPr>
            <w:tcW w:w="965" w:type="pct"/>
            <w:tcBorders>
              <w:left w:val="nil"/>
            </w:tcBorders>
            <w:shd w:val="clear" w:color="auto" w:fill="auto"/>
            <w:vAlign w:val="center"/>
          </w:tcPr>
          <w:p w:rsidR="00CA3959" w:rsidRPr="00B476EC" w:rsidRDefault="00CA3959" w:rsidP="003B67FD">
            <w:pPr>
              <w:pStyle w:val="TableText"/>
            </w:pPr>
          </w:p>
        </w:tc>
      </w:tr>
      <w:tr w:rsidR="00CA3959" w:rsidRPr="00B476EC" w:rsidTr="003B67FD">
        <w:tc>
          <w:tcPr>
            <w:tcW w:w="1860" w:type="pct"/>
            <w:tcBorders>
              <w:right w:val="nil"/>
            </w:tcBorders>
            <w:vAlign w:val="center"/>
          </w:tcPr>
          <w:p w:rsidR="00CA3959" w:rsidRDefault="00CA3959" w:rsidP="003B67FD">
            <w:pPr>
              <w:pStyle w:val="TableText"/>
            </w:pPr>
          </w:p>
        </w:tc>
        <w:tc>
          <w:tcPr>
            <w:tcW w:w="1239" w:type="pct"/>
            <w:tcBorders>
              <w:left w:val="nil"/>
              <w:right w:val="nil"/>
            </w:tcBorders>
            <w:shd w:val="clear" w:color="auto" w:fill="auto"/>
            <w:vAlign w:val="center"/>
          </w:tcPr>
          <w:p w:rsidR="00CA3959" w:rsidRDefault="00CA3959" w:rsidP="003B67FD">
            <w:pPr>
              <w:autoSpaceDE w:val="0"/>
              <w:autoSpaceDN w:val="0"/>
              <w:rPr>
                <w:sz w:val="21"/>
              </w:rPr>
            </w:pPr>
          </w:p>
        </w:tc>
        <w:tc>
          <w:tcPr>
            <w:tcW w:w="937" w:type="pct"/>
            <w:tcBorders>
              <w:left w:val="nil"/>
              <w:right w:val="nil"/>
            </w:tcBorders>
            <w:vAlign w:val="center"/>
          </w:tcPr>
          <w:p w:rsidR="00CA3959" w:rsidRPr="00B476EC" w:rsidRDefault="00CA3959" w:rsidP="003B67FD">
            <w:pPr>
              <w:pStyle w:val="TableText"/>
            </w:pPr>
          </w:p>
        </w:tc>
        <w:tc>
          <w:tcPr>
            <w:tcW w:w="965" w:type="pct"/>
            <w:tcBorders>
              <w:left w:val="nil"/>
            </w:tcBorders>
            <w:shd w:val="clear" w:color="auto" w:fill="auto"/>
            <w:vAlign w:val="center"/>
          </w:tcPr>
          <w:p w:rsidR="00CA3959" w:rsidRPr="00B476EC" w:rsidRDefault="00CA3959" w:rsidP="003B67FD">
            <w:pPr>
              <w:pStyle w:val="TableText"/>
            </w:pPr>
          </w:p>
        </w:tc>
      </w:tr>
    </w:tbl>
    <w:p w:rsidR="00DB6514" w:rsidRPr="00B476EC" w:rsidRDefault="00DB6514" w:rsidP="00BC33FE"/>
    <w:p w:rsidR="009C1371" w:rsidRPr="0032477B" w:rsidRDefault="009C1371" w:rsidP="0032477B">
      <w:pPr>
        <w:pStyle w:val="DocMgmtSubhead"/>
      </w:pPr>
      <w:bookmarkStart w:id="4" w:name="_Toc350847282"/>
      <w:bookmarkStart w:id="5" w:name="_Toc350847326"/>
      <w:r w:rsidRPr="0032477B">
        <w:t>Approved by</w:t>
      </w:r>
      <w:bookmarkEnd w:id="4"/>
      <w:bookmarkEnd w:id="5"/>
    </w:p>
    <w:p w:rsidR="00BC33FE" w:rsidRPr="00B476EC" w:rsidRDefault="00BC33FE" w:rsidP="00BC33FE">
      <w:r w:rsidRPr="00B476EC">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675"/>
        <w:gridCol w:w="2235"/>
        <w:gridCol w:w="2356"/>
        <w:gridCol w:w="1444"/>
        <w:gridCol w:w="1154"/>
      </w:tblGrid>
      <w:tr w:rsidR="009C1371" w:rsidRPr="00B476EC" w:rsidTr="00215FD9">
        <w:trPr>
          <w:trHeight w:val="290"/>
        </w:trPr>
        <w:tc>
          <w:tcPr>
            <w:tcW w:w="1356" w:type="pct"/>
            <w:tcBorders>
              <w:top w:val="single" w:sz="2" w:space="0" w:color="000000"/>
              <w:bottom w:val="single" w:sz="2" w:space="0" w:color="000000"/>
            </w:tcBorders>
          </w:tcPr>
          <w:p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rsidR="009C1371" w:rsidRPr="00B476EC" w:rsidRDefault="009C1371" w:rsidP="00BC33FE">
            <w:pPr>
              <w:pStyle w:val="TableHeader"/>
              <w:rPr>
                <w:lang w:val="en-GB"/>
              </w:rPr>
            </w:pPr>
            <w:r w:rsidRPr="00B476EC">
              <w:rPr>
                <w:lang w:val="en-GB"/>
              </w:rPr>
              <w:t>Version</w:t>
            </w:r>
          </w:p>
        </w:tc>
      </w:tr>
      <w:tr w:rsidR="009C1371" w:rsidRPr="00B476EC" w:rsidTr="00215FD9">
        <w:trPr>
          <w:trHeight w:val="290"/>
        </w:trPr>
        <w:tc>
          <w:tcPr>
            <w:tcW w:w="1356" w:type="pct"/>
            <w:tcBorders>
              <w:top w:val="single" w:sz="2" w:space="0" w:color="000000"/>
              <w:right w:val="nil"/>
            </w:tcBorders>
            <w:vAlign w:val="center"/>
          </w:tcPr>
          <w:p w:rsidR="009C1371" w:rsidRPr="00B476EC" w:rsidRDefault="00433372" w:rsidP="00190190">
            <w:pPr>
              <w:pStyle w:val="TableText"/>
            </w:pPr>
            <w:r>
              <w:t>Andrew Thorne-Marsh</w:t>
            </w:r>
          </w:p>
        </w:tc>
        <w:tc>
          <w:tcPr>
            <w:tcW w:w="1133" w:type="pct"/>
            <w:tcBorders>
              <w:top w:val="single" w:sz="2" w:space="0" w:color="000000"/>
              <w:left w:val="nil"/>
              <w:right w:val="nil"/>
            </w:tcBorders>
            <w:vAlign w:val="center"/>
          </w:tcPr>
          <w:p w:rsidR="009C1371" w:rsidRPr="00B476EC" w:rsidRDefault="009C1371" w:rsidP="00190190">
            <w:pPr>
              <w:pStyle w:val="TableText"/>
            </w:pPr>
          </w:p>
        </w:tc>
        <w:tc>
          <w:tcPr>
            <w:tcW w:w="1194" w:type="pct"/>
            <w:tcBorders>
              <w:top w:val="single" w:sz="2" w:space="0" w:color="000000"/>
              <w:left w:val="nil"/>
              <w:right w:val="nil"/>
            </w:tcBorders>
            <w:vAlign w:val="center"/>
          </w:tcPr>
          <w:p w:rsidR="009C1371" w:rsidRPr="00B476EC" w:rsidRDefault="00433372" w:rsidP="00190190">
            <w:pPr>
              <w:pStyle w:val="TableText"/>
            </w:pPr>
            <w:proofErr w:type="spellStart"/>
            <w:r>
              <w:t>GPDfSU</w:t>
            </w:r>
            <w:proofErr w:type="spellEnd"/>
            <w:r>
              <w:t xml:space="preserve"> Programme Manager</w:t>
            </w:r>
          </w:p>
        </w:tc>
        <w:tc>
          <w:tcPr>
            <w:tcW w:w="732" w:type="pct"/>
            <w:tcBorders>
              <w:top w:val="single" w:sz="2" w:space="0" w:color="000000"/>
              <w:left w:val="nil"/>
              <w:right w:val="nil"/>
            </w:tcBorders>
            <w:vAlign w:val="center"/>
          </w:tcPr>
          <w:p w:rsidR="009C1371" w:rsidRPr="00B476EC" w:rsidRDefault="00F56DD0" w:rsidP="00190190">
            <w:pPr>
              <w:pStyle w:val="TableText"/>
            </w:pPr>
            <w:r>
              <w:t>17/</w:t>
            </w:r>
            <w:r w:rsidR="00D8586D">
              <w:t>08</w:t>
            </w:r>
            <w:r>
              <w:t>/20</w:t>
            </w:r>
          </w:p>
        </w:tc>
        <w:tc>
          <w:tcPr>
            <w:tcW w:w="585" w:type="pct"/>
            <w:tcBorders>
              <w:top w:val="single" w:sz="2" w:space="0" w:color="000000"/>
              <w:left w:val="nil"/>
            </w:tcBorders>
            <w:vAlign w:val="center"/>
          </w:tcPr>
          <w:p w:rsidR="009C1371" w:rsidRPr="00B476EC" w:rsidRDefault="00F56DD0" w:rsidP="00190190">
            <w:pPr>
              <w:pStyle w:val="TableText"/>
            </w:pPr>
            <w:r>
              <w:t>0.76</w:t>
            </w:r>
          </w:p>
        </w:tc>
      </w:tr>
      <w:tr w:rsidR="009C1371" w:rsidRPr="00B476EC" w:rsidTr="00215FD9">
        <w:trPr>
          <w:trHeight w:val="290"/>
        </w:trPr>
        <w:tc>
          <w:tcPr>
            <w:tcW w:w="1356" w:type="pct"/>
            <w:tcBorders>
              <w:right w:val="nil"/>
            </w:tcBorders>
            <w:vAlign w:val="center"/>
          </w:tcPr>
          <w:p w:rsidR="009C1371" w:rsidRPr="00B476EC" w:rsidRDefault="009C1371" w:rsidP="00190190">
            <w:pPr>
              <w:pStyle w:val="TableText"/>
            </w:pPr>
          </w:p>
        </w:tc>
        <w:tc>
          <w:tcPr>
            <w:tcW w:w="1133" w:type="pct"/>
            <w:tcBorders>
              <w:left w:val="nil"/>
              <w:right w:val="nil"/>
            </w:tcBorders>
            <w:vAlign w:val="center"/>
          </w:tcPr>
          <w:p w:rsidR="009C1371" w:rsidRPr="00B476EC" w:rsidRDefault="009C1371" w:rsidP="00190190">
            <w:pPr>
              <w:pStyle w:val="TableText"/>
            </w:pPr>
          </w:p>
        </w:tc>
        <w:tc>
          <w:tcPr>
            <w:tcW w:w="1194" w:type="pct"/>
            <w:tcBorders>
              <w:left w:val="nil"/>
              <w:right w:val="nil"/>
            </w:tcBorders>
            <w:vAlign w:val="center"/>
          </w:tcPr>
          <w:p w:rsidR="009C1371" w:rsidRPr="00B476EC" w:rsidRDefault="009C1371" w:rsidP="00190190">
            <w:pPr>
              <w:pStyle w:val="TableText"/>
            </w:pPr>
          </w:p>
        </w:tc>
        <w:tc>
          <w:tcPr>
            <w:tcW w:w="732" w:type="pct"/>
            <w:tcBorders>
              <w:left w:val="nil"/>
              <w:right w:val="nil"/>
            </w:tcBorders>
            <w:vAlign w:val="center"/>
          </w:tcPr>
          <w:p w:rsidR="009C1371" w:rsidRPr="00B476EC" w:rsidRDefault="009C1371" w:rsidP="00190190">
            <w:pPr>
              <w:pStyle w:val="TableText"/>
            </w:pPr>
          </w:p>
        </w:tc>
        <w:tc>
          <w:tcPr>
            <w:tcW w:w="585" w:type="pct"/>
            <w:tcBorders>
              <w:left w:val="nil"/>
            </w:tcBorders>
            <w:vAlign w:val="center"/>
          </w:tcPr>
          <w:p w:rsidR="009C1371" w:rsidRPr="00B476EC" w:rsidRDefault="009C1371" w:rsidP="00190190">
            <w:pPr>
              <w:pStyle w:val="TableText"/>
            </w:pPr>
          </w:p>
        </w:tc>
      </w:tr>
    </w:tbl>
    <w:p w:rsidR="009C1371" w:rsidRDefault="009C1371" w:rsidP="00BC33FE"/>
    <w:p w:rsidR="00282690" w:rsidRPr="00B476EC" w:rsidRDefault="00282690" w:rsidP="00282690">
      <w:pPr>
        <w:pStyle w:val="DocMgmtSubhead"/>
      </w:pPr>
      <w:r>
        <w:t>References</w:t>
      </w:r>
      <w:r w:rsidRPr="00B476EC">
        <w:t xml:space="preserv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729"/>
        <w:gridCol w:w="2858"/>
        <w:gridCol w:w="3881"/>
        <w:gridCol w:w="1337"/>
        <w:gridCol w:w="1059"/>
      </w:tblGrid>
      <w:tr w:rsidR="00282690" w:rsidRPr="0072692B" w:rsidTr="001867FD">
        <w:trPr>
          <w:trHeight w:val="290"/>
        </w:trPr>
        <w:tc>
          <w:tcPr>
            <w:tcW w:w="380" w:type="pct"/>
            <w:tcBorders>
              <w:top w:val="single" w:sz="2" w:space="0" w:color="000000"/>
              <w:bottom w:val="single" w:sz="2" w:space="0" w:color="000000"/>
            </w:tcBorders>
          </w:tcPr>
          <w:p w:rsidR="00282690" w:rsidRPr="0072692B" w:rsidRDefault="00282690" w:rsidP="00870199">
            <w:pPr>
              <w:pStyle w:val="TableHeader"/>
              <w:rPr>
                <w:lang w:val="en-GB"/>
              </w:rPr>
            </w:pPr>
            <w:r w:rsidRPr="0072692B">
              <w:rPr>
                <w:lang w:val="en-GB"/>
              </w:rPr>
              <w:t>Id</w:t>
            </w:r>
          </w:p>
        </w:tc>
        <w:tc>
          <w:tcPr>
            <w:tcW w:w="1459" w:type="pct"/>
            <w:tcBorders>
              <w:top w:val="single" w:sz="2" w:space="0" w:color="000000"/>
              <w:bottom w:val="single" w:sz="2" w:space="0" w:color="000000"/>
            </w:tcBorders>
          </w:tcPr>
          <w:p w:rsidR="00282690" w:rsidRPr="0072692B" w:rsidRDefault="00282690" w:rsidP="00870199">
            <w:pPr>
              <w:pStyle w:val="TableHeader"/>
              <w:rPr>
                <w:lang w:val="en-GB"/>
              </w:rPr>
            </w:pPr>
            <w:r w:rsidRPr="0072692B">
              <w:rPr>
                <w:lang w:val="en-GB"/>
              </w:rPr>
              <w:t>Name</w:t>
            </w:r>
          </w:p>
        </w:tc>
        <w:tc>
          <w:tcPr>
            <w:tcW w:w="1925" w:type="pct"/>
            <w:tcBorders>
              <w:top w:val="single" w:sz="2" w:space="0" w:color="000000"/>
              <w:bottom w:val="single" w:sz="2" w:space="0" w:color="000000"/>
            </w:tcBorders>
          </w:tcPr>
          <w:p w:rsidR="00282690" w:rsidRPr="0072692B" w:rsidRDefault="00282690" w:rsidP="00870199">
            <w:pPr>
              <w:pStyle w:val="TableHeader"/>
              <w:rPr>
                <w:lang w:val="en-GB"/>
              </w:rPr>
            </w:pPr>
            <w:r w:rsidRPr="0072692B">
              <w:rPr>
                <w:lang w:val="en-GB"/>
              </w:rPr>
              <w:t>Reference</w:t>
            </w:r>
          </w:p>
        </w:tc>
        <w:tc>
          <w:tcPr>
            <w:tcW w:w="688" w:type="pct"/>
            <w:tcBorders>
              <w:top w:val="single" w:sz="2" w:space="0" w:color="000000"/>
              <w:bottom w:val="single" w:sz="2" w:space="0" w:color="000000"/>
            </w:tcBorders>
          </w:tcPr>
          <w:p w:rsidR="00282690" w:rsidRPr="0072692B" w:rsidRDefault="00282690" w:rsidP="00870199">
            <w:pPr>
              <w:pStyle w:val="TableHeader"/>
              <w:rPr>
                <w:lang w:val="en-GB"/>
              </w:rPr>
            </w:pPr>
            <w:r w:rsidRPr="0072692B">
              <w:rPr>
                <w:lang w:val="en-GB"/>
              </w:rPr>
              <w:t xml:space="preserve">Date </w:t>
            </w:r>
          </w:p>
        </w:tc>
        <w:tc>
          <w:tcPr>
            <w:tcW w:w="547" w:type="pct"/>
            <w:tcBorders>
              <w:top w:val="single" w:sz="2" w:space="0" w:color="000000"/>
              <w:bottom w:val="single" w:sz="2" w:space="0" w:color="000000"/>
            </w:tcBorders>
          </w:tcPr>
          <w:p w:rsidR="00282690" w:rsidRPr="0072692B" w:rsidRDefault="00282690" w:rsidP="00870199">
            <w:pPr>
              <w:pStyle w:val="TableHeader"/>
              <w:rPr>
                <w:lang w:val="en-GB"/>
              </w:rPr>
            </w:pPr>
            <w:r w:rsidRPr="0072692B">
              <w:rPr>
                <w:lang w:val="en-GB"/>
              </w:rPr>
              <w:t>Version</w:t>
            </w:r>
          </w:p>
        </w:tc>
      </w:tr>
      <w:tr w:rsidR="0072692B" w:rsidRPr="0072692B" w:rsidTr="0072692B">
        <w:trPr>
          <w:trHeight w:val="290"/>
        </w:trPr>
        <w:tc>
          <w:tcPr>
            <w:tcW w:w="380"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1</w:t>
            </w:r>
          </w:p>
        </w:tc>
        <w:tc>
          <w:tcPr>
            <w:tcW w:w="1459"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Primary Care Standard Dataset Specification</w:t>
            </w:r>
          </w:p>
        </w:tc>
        <w:tc>
          <w:tcPr>
            <w:tcW w:w="1925"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p>
        </w:tc>
        <w:tc>
          <w:tcPr>
            <w:tcW w:w="688"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p>
        </w:tc>
        <w:tc>
          <w:tcPr>
            <w:tcW w:w="547" w:type="pct"/>
            <w:tcBorders>
              <w:top w:val="single" w:sz="2" w:space="0" w:color="000000"/>
              <w:bottom w:val="single" w:sz="2" w:space="0" w:color="000000"/>
            </w:tcBorders>
          </w:tcPr>
          <w:p w:rsidR="0072692B" w:rsidRPr="0072692B" w:rsidRDefault="0072692B" w:rsidP="0072692B">
            <w:pPr>
              <w:pStyle w:val="TableHeader"/>
              <w:rPr>
                <w:b w:val="0"/>
                <w:lang w:val="en-GB"/>
              </w:rPr>
            </w:pPr>
          </w:p>
        </w:tc>
      </w:tr>
      <w:tr w:rsidR="0072692B" w:rsidRPr="0072692B" w:rsidTr="0072692B">
        <w:trPr>
          <w:trHeight w:val="290"/>
        </w:trPr>
        <w:tc>
          <w:tcPr>
            <w:tcW w:w="380"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2</w:t>
            </w:r>
          </w:p>
        </w:tc>
        <w:tc>
          <w:tcPr>
            <w:tcW w:w="1459"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GP Data Technical Output Specification</w:t>
            </w:r>
          </w:p>
        </w:tc>
        <w:tc>
          <w:tcPr>
            <w:tcW w:w="1925"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p>
        </w:tc>
        <w:tc>
          <w:tcPr>
            <w:tcW w:w="688"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p>
        </w:tc>
        <w:tc>
          <w:tcPr>
            <w:tcW w:w="547" w:type="pct"/>
            <w:tcBorders>
              <w:top w:val="single" w:sz="2" w:space="0" w:color="000000"/>
              <w:bottom w:val="single" w:sz="2" w:space="0" w:color="000000"/>
            </w:tcBorders>
          </w:tcPr>
          <w:p w:rsidR="0072692B" w:rsidRPr="0072692B" w:rsidRDefault="0072692B" w:rsidP="0072692B">
            <w:pPr>
              <w:pStyle w:val="TableHeader"/>
              <w:rPr>
                <w:b w:val="0"/>
                <w:lang w:val="en-GB"/>
              </w:rPr>
            </w:pPr>
          </w:p>
        </w:tc>
      </w:tr>
      <w:tr w:rsidR="0072692B" w:rsidRPr="0072692B" w:rsidTr="0072692B">
        <w:trPr>
          <w:trHeight w:val="290"/>
        </w:trPr>
        <w:tc>
          <w:tcPr>
            <w:tcW w:w="380"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4</w:t>
            </w:r>
          </w:p>
        </w:tc>
        <w:tc>
          <w:tcPr>
            <w:tcW w:w="1459"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GP Data Extract Validation Products</w:t>
            </w:r>
          </w:p>
        </w:tc>
        <w:tc>
          <w:tcPr>
            <w:tcW w:w="1925"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p>
        </w:tc>
        <w:tc>
          <w:tcPr>
            <w:tcW w:w="688"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p>
        </w:tc>
        <w:tc>
          <w:tcPr>
            <w:tcW w:w="547" w:type="pct"/>
            <w:tcBorders>
              <w:top w:val="single" w:sz="2" w:space="0" w:color="000000"/>
              <w:bottom w:val="single" w:sz="2" w:space="0" w:color="000000"/>
            </w:tcBorders>
          </w:tcPr>
          <w:p w:rsidR="0072692B" w:rsidRPr="0072692B" w:rsidRDefault="0072692B" w:rsidP="0072692B">
            <w:pPr>
              <w:pStyle w:val="TableHeader"/>
              <w:rPr>
                <w:b w:val="0"/>
                <w:lang w:val="en-GB"/>
              </w:rPr>
            </w:pPr>
          </w:p>
        </w:tc>
      </w:tr>
      <w:tr w:rsidR="0072692B" w:rsidRPr="0072692B" w:rsidTr="0072692B">
        <w:trPr>
          <w:trHeight w:val="290"/>
        </w:trPr>
        <w:tc>
          <w:tcPr>
            <w:tcW w:w="380"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5</w:t>
            </w:r>
          </w:p>
        </w:tc>
        <w:tc>
          <w:tcPr>
            <w:tcW w:w="1459"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GP Data Extract Implementation Guide</w:t>
            </w:r>
          </w:p>
        </w:tc>
        <w:tc>
          <w:tcPr>
            <w:tcW w:w="1925"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p>
        </w:tc>
        <w:tc>
          <w:tcPr>
            <w:tcW w:w="688"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p>
        </w:tc>
        <w:tc>
          <w:tcPr>
            <w:tcW w:w="547" w:type="pct"/>
            <w:tcBorders>
              <w:top w:val="single" w:sz="2" w:space="0" w:color="000000"/>
              <w:bottom w:val="single" w:sz="2" w:space="0" w:color="000000"/>
            </w:tcBorders>
          </w:tcPr>
          <w:p w:rsidR="0072692B" w:rsidRPr="0072692B" w:rsidRDefault="0072692B" w:rsidP="0072692B">
            <w:pPr>
              <w:pStyle w:val="TableHeader"/>
              <w:rPr>
                <w:b w:val="0"/>
                <w:lang w:val="en-GB"/>
              </w:rPr>
            </w:pPr>
          </w:p>
        </w:tc>
      </w:tr>
      <w:tr w:rsidR="0072692B" w:rsidRPr="0072692B" w:rsidTr="0072692B">
        <w:trPr>
          <w:trHeight w:val="290"/>
        </w:trPr>
        <w:tc>
          <w:tcPr>
            <w:tcW w:w="380"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6</w:t>
            </w:r>
          </w:p>
        </w:tc>
        <w:tc>
          <w:tcPr>
            <w:tcW w:w="1459"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GP Data De-Identification Toolkit Implementation Guidance</w:t>
            </w:r>
          </w:p>
        </w:tc>
        <w:tc>
          <w:tcPr>
            <w:tcW w:w="1925"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TBD</w:t>
            </w:r>
          </w:p>
        </w:tc>
        <w:tc>
          <w:tcPr>
            <w:tcW w:w="688"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p>
        </w:tc>
        <w:tc>
          <w:tcPr>
            <w:tcW w:w="547" w:type="pct"/>
            <w:tcBorders>
              <w:top w:val="single" w:sz="2" w:space="0" w:color="000000"/>
              <w:bottom w:val="single" w:sz="2" w:space="0" w:color="000000"/>
            </w:tcBorders>
          </w:tcPr>
          <w:p w:rsidR="0072692B" w:rsidRPr="0072692B" w:rsidRDefault="0072692B" w:rsidP="0072692B">
            <w:pPr>
              <w:pStyle w:val="TableHeader"/>
              <w:rPr>
                <w:b w:val="0"/>
                <w:lang w:val="en-GB"/>
              </w:rPr>
            </w:pPr>
          </w:p>
        </w:tc>
      </w:tr>
      <w:tr w:rsidR="0072692B" w:rsidRPr="0072692B" w:rsidTr="0072692B">
        <w:trPr>
          <w:trHeight w:val="290"/>
        </w:trPr>
        <w:tc>
          <w:tcPr>
            <w:tcW w:w="380"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7</w:t>
            </w:r>
          </w:p>
        </w:tc>
        <w:tc>
          <w:tcPr>
            <w:tcW w:w="1459"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 xml:space="preserve">GPES Interoperability Standard </w:t>
            </w:r>
          </w:p>
        </w:tc>
        <w:tc>
          <w:tcPr>
            <w:tcW w:w="1925"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PD0009</w:t>
            </w:r>
          </w:p>
        </w:tc>
        <w:tc>
          <w:tcPr>
            <w:tcW w:w="688"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14th Aug 2012</w:t>
            </w:r>
          </w:p>
        </w:tc>
        <w:tc>
          <w:tcPr>
            <w:tcW w:w="547" w:type="pct"/>
            <w:tcBorders>
              <w:top w:val="single" w:sz="2" w:space="0" w:color="000000"/>
              <w:bottom w:val="single" w:sz="2" w:space="0" w:color="000000"/>
            </w:tcBorders>
          </w:tcPr>
          <w:p w:rsidR="0072692B" w:rsidRPr="0072692B" w:rsidRDefault="0072692B" w:rsidP="0072692B">
            <w:pPr>
              <w:pStyle w:val="TableHeader"/>
              <w:rPr>
                <w:b w:val="0"/>
                <w:lang w:val="en-GB"/>
              </w:rPr>
            </w:pPr>
            <w:r w:rsidRPr="0072692B">
              <w:rPr>
                <w:b w:val="0"/>
                <w:lang w:val="en-GB"/>
              </w:rPr>
              <w:t>5.0</w:t>
            </w:r>
          </w:p>
        </w:tc>
      </w:tr>
      <w:tr w:rsidR="0072692B" w:rsidRPr="0072692B" w:rsidTr="0072692B">
        <w:trPr>
          <w:trHeight w:val="290"/>
        </w:trPr>
        <w:tc>
          <w:tcPr>
            <w:tcW w:w="380"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8</w:t>
            </w:r>
          </w:p>
        </w:tc>
        <w:tc>
          <w:tcPr>
            <w:tcW w:w="1459"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GP Data Supplier Requirements</w:t>
            </w:r>
          </w:p>
        </w:tc>
        <w:tc>
          <w:tcPr>
            <w:tcW w:w="1925"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p>
        </w:tc>
        <w:tc>
          <w:tcPr>
            <w:tcW w:w="688"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p>
        </w:tc>
        <w:tc>
          <w:tcPr>
            <w:tcW w:w="547" w:type="pct"/>
            <w:tcBorders>
              <w:top w:val="single" w:sz="2" w:space="0" w:color="000000"/>
              <w:bottom w:val="single" w:sz="2" w:space="0" w:color="000000"/>
            </w:tcBorders>
          </w:tcPr>
          <w:p w:rsidR="0072692B" w:rsidRPr="0072692B" w:rsidRDefault="0072692B" w:rsidP="0072692B">
            <w:pPr>
              <w:pStyle w:val="TableHeader"/>
              <w:rPr>
                <w:b w:val="0"/>
                <w:lang w:val="en-GB"/>
              </w:rPr>
            </w:pPr>
          </w:p>
        </w:tc>
      </w:tr>
      <w:tr w:rsidR="0072692B" w:rsidRPr="0072692B" w:rsidTr="0072692B">
        <w:trPr>
          <w:trHeight w:val="290"/>
        </w:trPr>
        <w:tc>
          <w:tcPr>
            <w:tcW w:w="380"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9</w:t>
            </w:r>
          </w:p>
        </w:tc>
        <w:tc>
          <w:tcPr>
            <w:tcW w:w="1459"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MESH Information</w:t>
            </w:r>
          </w:p>
        </w:tc>
        <w:tc>
          <w:tcPr>
            <w:tcW w:w="1925"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https://digital.nhs.uk/services/message-exchange-for-social-care-and-health-mesh#section-summary</w:t>
            </w:r>
          </w:p>
        </w:tc>
        <w:tc>
          <w:tcPr>
            <w:tcW w:w="688"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p>
        </w:tc>
        <w:tc>
          <w:tcPr>
            <w:tcW w:w="547" w:type="pct"/>
            <w:tcBorders>
              <w:top w:val="single" w:sz="2" w:space="0" w:color="000000"/>
              <w:bottom w:val="single" w:sz="2" w:space="0" w:color="000000"/>
            </w:tcBorders>
          </w:tcPr>
          <w:p w:rsidR="0072692B" w:rsidRPr="0072692B" w:rsidRDefault="0072692B" w:rsidP="0072692B">
            <w:pPr>
              <w:pStyle w:val="TableHeader"/>
              <w:rPr>
                <w:b w:val="0"/>
                <w:lang w:val="en-GB"/>
              </w:rPr>
            </w:pPr>
          </w:p>
        </w:tc>
      </w:tr>
      <w:tr w:rsidR="0072692B" w:rsidRPr="0072692B" w:rsidTr="0072692B">
        <w:trPr>
          <w:trHeight w:val="290"/>
        </w:trPr>
        <w:tc>
          <w:tcPr>
            <w:tcW w:w="380"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10</w:t>
            </w:r>
          </w:p>
        </w:tc>
        <w:tc>
          <w:tcPr>
            <w:tcW w:w="1459"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MESH API</w:t>
            </w:r>
          </w:p>
        </w:tc>
        <w:tc>
          <w:tcPr>
            <w:tcW w:w="1925" w:type="pct"/>
            <w:tcBorders>
              <w:top w:val="single" w:sz="2" w:space="0" w:color="000000"/>
              <w:bottom w:val="single" w:sz="2" w:space="0" w:color="000000"/>
              <w:right w:val="single" w:sz="2" w:space="0" w:color="B9B9B9"/>
            </w:tcBorders>
          </w:tcPr>
          <w:p w:rsidR="0072692B" w:rsidRPr="0072692B" w:rsidRDefault="004D1770" w:rsidP="0072692B">
            <w:pPr>
              <w:pStyle w:val="TableHeader"/>
              <w:rPr>
                <w:b w:val="0"/>
                <w:lang w:val="en-GB"/>
              </w:rPr>
            </w:pPr>
            <w:hyperlink r:id="rId16" w:history="1">
              <w:r w:rsidR="0072692B" w:rsidRPr="0072692B">
                <w:rPr>
                  <w:rStyle w:val="Hyperlink"/>
                  <w:rFonts w:ascii="Arial" w:hAnsi="Arial"/>
                  <w:b w:val="0"/>
                  <w:lang w:val="en-GB"/>
                </w:rPr>
                <w:t>https://nhsconnect.github.io/spine-mesh/develop_mesh_overview.html</w:t>
              </w:r>
            </w:hyperlink>
          </w:p>
        </w:tc>
        <w:tc>
          <w:tcPr>
            <w:tcW w:w="688"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p>
        </w:tc>
        <w:tc>
          <w:tcPr>
            <w:tcW w:w="547" w:type="pct"/>
            <w:tcBorders>
              <w:top w:val="single" w:sz="2" w:space="0" w:color="000000"/>
              <w:bottom w:val="single" w:sz="2" w:space="0" w:color="000000"/>
            </w:tcBorders>
          </w:tcPr>
          <w:p w:rsidR="0072692B" w:rsidRPr="0072692B" w:rsidRDefault="0072692B" w:rsidP="0072692B">
            <w:pPr>
              <w:pStyle w:val="TableHeader"/>
              <w:rPr>
                <w:b w:val="0"/>
                <w:lang w:val="en-GB"/>
              </w:rPr>
            </w:pPr>
          </w:p>
        </w:tc>
      </w:tr>
      <w:tr w:rsidR="0072692B" w:rsidRPr="0072692B" w:rsidTr="0072692B">
        <w:trPr>
          <w:trHeight w:val="290"/>
        </w:trPr>
        <w:tc>
          <w:tcPr>
            <w:tcW w:w="380"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11</w:t>
            </w:r>
          </w:p>
        </w:tc>
        <w:tc>
          <w:tcPr>
            <w:tcW w:w="1459"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GP Appointments Data Collection (in support of Winter Pressures) Specification and Requirements</w:t>
            </w:r>
          </w:p>
        </w:tc>
        <w:tc>
          <w:tcPr>
            <w:tcW w:w="1925"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WPAD_SPEC_REQS_1.0</w:t>
            </w:r>
          </w:p>
        </w:tc>
        <w:tc>
          <w:tcPr>
            <w:tcW w:w="688" w:type="pct"/>
            <w:tcBorders>
              <w:top w:val="single" w:sz="2" w:space="0" w:color="000000"/>
              <w:bottom w:val="single" w:sz="2" w:space="0" w:color="000000"/>
              <w:right w:val="single" w:sz="2" w:space="0" w:color="B9B9B9"/>
            </w:tcBorders>
          </w:tcPr>
          <w:p w:rsidR="0072692B" w:rsidRPr="0072692B" w:rsidRDefault="0072692B" w:rsidP="0072692B">
            <w:pPr>
              <w:pStyle w:val="TableHeader"/>
              <w:rPr>
                <w:b w:val="0"/>
                <w:lang w:val="en-GB"/>
              </w:rPr>
            </w:pPr>
            <w:r w:rsidRPr="0072692B">
              <w:rPr>
                <w:b w:val="0"/>
                <w:lang w:val="en-GB"/>
              </w:rPr>
              <w:t>7th Nov 2017</w:t>
            </w:r>
          </w:p>
        </w:tc>
        <w:tc>
          <w:tcPr>
            <w:tcW w:w="547" w:type="pct"/>
            <w:tcBorders>
              <w:top w:val="single" w:sz="2" w:space="0" w:color="000000"/>
              <w:bottom w:val="single" w:sz="2" w:space="0" w:color="000000"/>
            </w:tcBorders>
          </w:tcPr>
          <w:p w:rsidR="0072692B" w:rsidRPr="0072692B" w:rsidRDefault="0072692B" w:rsidP="0072692B">
            <w:pPr>
              <w:pStyle w:val="TableHeader"/>
              <w:rPr>
                <w:b w:val="0"/>
                <w:lang w:val="en-GB"/>
              </w:rPr>
            </w:pPr>
            <w:r w:rsidRPr="0072692B">
              <w:rPr>
                <w:b w:val="0"/>
                <w:lang w:val="en-GB"/>
              </w:rPr>
              <w:t>3.0</w:t>
            </w:r>
          </w:p>
        </w:tc>
      </w:tr>
    </w:tbl>
    <w:p w:rsidR="00282690" w:rsidRPr="00B476EC" w:rsidRDefault="00282690" w:rsidP="00BC33FE"/>
    <w:p w:rsidR="006F6FD7" w:rsidRPr="0032477B" w:rsidRDefault="00AF0245" w:rsidP="0032477B">
      <w:pPr>
        <w:pStyle w:val="DocMgmtSubhead"/>
      </w:pPr>
      <w:bookmarkStart w:id="6" w:name="_Toc350847283"/>
      <w:bookmarkStart w:id="7" w:name="_Toc350847327"/>
      <w:r w:rsidRPr="0032477B">
        <w:t>Glossary of Terms</w:t>
      </w:r>
      <w:bookmarkEnd w:id="6"/>
      <w:bookmarkEnd w:id="7"/>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188"/>
        <w:gridCol w:w="7676"/>
      </w:tblGrid>
      <w:tr w:rsidR="004537AB" w:rsidRPr="00B476EC" w:rsidTr="00DE3695">
        <w:tc>
          <w:tcPr>
            <w:tcW w:w="1109" w:type="pct"/>
            <w:tcBorders>
              <w:top w:val="single" w:sz="2" w:space="0" w:color="000000"/>
              <w:bottom w:val="single" w:sz="2" w:space="0" w:color="000000"/>
              <w:right w:val="single" w:sz="2" w:space="0" w:color="B9B9B9"/>
            </w:tcBorders>
          </w:tcPr>
          <w:p w:rsidR="004537AB" w:rsidRPr="00B476EC" w:rsidRDefault="004537AB" w:rsidP="00BC33FE">
            <w:pPr>
              <w:pStyle w:val="TableHeader"/>
              <w:rPr>
                <w:lang w:val="en-GB"/>
              </w:rPr>
            </w:pPr>
            <w:r w:rsidRPr="00B476EC">
              <w:rPr>
                <w:lang w:val="en-GB"/>
              </w:rPr>
              <w:t xml:space="preserve">Term </w:t>
            </w:r>
            <w:r w:rsidR="00BC33FE" w:rsidRPr="00B476EC">
              <w:rPr>
                <w:lang w:val="en-GB"/>
              </w:rPr>
              <w:t xml:space="preserve">/ </w:t>
            </w:r>
            <w:r w:rsidRPr="00B476EC">
              <w:rPr>
                <w:lang w:val="en-GB"/>
              </w:rPr>
              <w:t>Abbreviation</w:t>
            </w:r>
          </w:p>
        </w:tc>
        <w:tc>
          <w:tcPr>
            <w:tcW w:w="3891" w:type="pct"/>
            <w:tcBorders>
              <w:top w:val="single" w:sz="2" w:space="0" w:color="000000"/>
              <w:left w:val="single" w:sz="2" w:space="0" w:color="B9B9B9"/>
              <w:bottom w:val="single" w:sz="2" w:space="0" w:color="000000"/>
            </w:tcBorders>
          </w:tcPr>
          <w:p w:rsidR="004537AB" w:rsidRPr="00B476EC" w:rsidRDefault="004537AB" w:rsidP="00BC33FE">
            <w:pPr>
              <w:pStyle w:val="TableHeader"/>
              <w:rPr>
                <w:lang w:val="en-GB"/>
              </w:rPr>
            </w:pPr>
            <w:r w:rsidRPr="00B476EC">
              <w:rPr>
                <w:lang w:val="en-GB"/>
              </w:rPr>
              <w:t>What it stands for</w:t>
            </w:r>
          </w:p>
        </w:tc>
      </w:tr>
      <w:tr w:rsidR="005D661E" w:rsidRPr="00B476EC" w:rsidTr="00DE3695">
        <w:tc>
          <w:tcPr>
            <w:tcW w:w="1109" w:type="pct"/>
            <w:tcBorders>
              <w:top w:val="single" w:sz="2" w:space="0" w:color="000000"/>
              <w:bottom w:val="single" w:sz="2" w:space="0" w:color="000000"/>
              <w:right w:val="single" w:sz="2" w:space="0" w:color="B9B9B9"/>
            </w:tcBorders>
          </w:tcPr>
          <w:p w:rsidR="005D661E" w:rsidRPr="0055559E" w:rsidRDefault="005D661E" w:rsidP="00BC33FE">
            <w:pPr>
              <w:pStyle w:val="TableHeader"/>
              <w:rPr>
                <w:b w:val="0"/>
                <w:lang w:val="en-GB"/>
              </w:rPr>
            </w:pPr>
            <w:proofErr w:type="spellStart"/>
            <w:r w:rsidRPr="0055559E">
              <w:rPr>
                <w:b w:val="0"/>
                <w:lang w:val="en-GB"/>
              </w:rPr>
              <w:t>GPDfSU</w:t>
            </w:r>
            <w:proofErr w:type="spellEnd"/>
          </w:p>
        </w:tc>
        <w:tc>
          <w:tcPr>
            <w:tcW w:w="3891" w:type="pct"/>
            <w:tcBorders>
              <w:top w:val="single" w:sz="2" w:space="0" w:color="000000"/>
              <w:left w:val="single" w:sz="2" w:space="0" w:color="B9B9B9"/>
              <w:bottom w:val="single" w:sz="2" w:space="0" w:color="000000"/>
            </w:tcBorders>
          </w:tcPr>
          <w:p w:rsidR="005D661E" w:rsidRPr="0055559E" w:rsidRDefault="005D661E" w:rsidP="00BC33FE">
            <w:pPr>
              <w:pStyle w:val="TableHeader"/>
              <w:rPr>
                <w:b w:val="0"/>
                <w:lang w:val="en-GB"/>
              </w:rPr>
            </w:pPr>
            <w:r w:rsidRPr="0055559E">
              <w:rPr>
                <w:b w:val="0"/>
                <w:lang w:val="en-GB"/>
              </w:rPr>
              <w:t>GP Data for Secondary Uses</w:t>
            </w:r>
          </w:p>
        </w:tc>
      </w:tr>
      <w:tr w:rsidR="005D661E" w:rsidRPr="00B476EC" w:rsidTr="00DE3695">
        <w:tc>
          <w:tcPr>
            <w:tcW w:w="1109" w:type="pct"/>
            <w:tcBorders>
              <w:top w:val="single" w:sz="2" w:space="0" w:color="000000"/>
              <w:bottom w:val="single" w:sz="2" w:space="0" w:color="000000"/>
              <w:right w:val="single" w:sz="2" w:space="0" w:color="B9B9B9"/>
            </w:tcBorders>
          </w:tcPr>
          <w:p w:rsidR="005D661E" w:rsidRPr="0055559E" w:rsidRDefault="001E1531" w:rsidP="00BC33FE">
            <w:pPr>
              <w:pStyle w:val="TableHeader"/>
              <w:rPr>
                <w:b w:val="0"/>
                <w:lang w:val="en-GB"/>
              </w:rPr>
            </w:pPr>
            <w:r>
              <w:rPr>
                <w:b w:val="0"/>
                <w:lang w:val="en-GB"/>
              </w:rPr>
              <w:t>GP</w:t>
            </w:r>
            <w:r w:rsidR="00FD4F37">
              <w:rPr>
                <w:b w:val="0"/>
                <w:lang w:val="en-GB"/>
              </w:rPr>
              <w:t>S</w:t>
            </w:r>
            <w:r>
              <w:rPr>
                <w:b w:val="0"/>
                <w:lang w:val="en-GB"/>
              </w:rPr>
              <w:t>S</w:t>
            </w:r>
          </w:p>
        </w:tc>
        <w:tc>
          <w:tcPr>
            <w:tcW w:w="3891" w:type="pct"/>
            <w:tcBorders>
              <w:top w:val="single" w:sz="2" w:space="0" w:color="000000"/>
              <w:left w:val="single" w:sz="2" w:space="0" w:color="B9B9B9"/>
              <w:bottom w:val="single" w:sz="2" w:space="0" w:color="000000"/>
            </w:tcBorders>
          </w:tcPr>
          <w:p w:rsidR="005D661E" w:rsidRPr="0055559E" w:rsidRDefault="00BA14BE" w:rsidP="00BC33FE">
            <w:pPr>
              <w:pStyle w:val="TableHeader"/>
              <w:rPr>
                <w:b w:val="0"/>
                <w:lang w:val="en-GB"/>
              </w:rPr>
            </w:pPr>
            <w:r w:rsidRPr="0055559E">
              <w:rPr>
                <w:b w:val="0"/>
                <w:lang w:val="en-GB"/>
              </w:rPr>
              <w:t xml:space="preserve">General Practice Software </w:t>
            </w:r>
            <w:r w:rsidR="00EB40EC">
              <w:rPr>
                <w:b w:val="0"/>
                <w:lang w:val="en-GB"/>
              </w:rPr>
              <w:t>Supplier</w:t>
            </w:r>
          </w:p>
        </w:tc>
      </w:tr>
      <w:tr w:rsidR="00EB40EC" w:rsidRPr="00B476EC" w:rsidTr="00DE3695">
        <w:tc>
          <w:tcPr>
            <w:tcW w:w="1109" w:type="pct"/>
            <w:tcBorders>
              <w:top w:val="single" w:sz="2" w:space="0" w:color="000000"/>
              <w:bottom w:val="single" w:sz="2" w:space="0" w:color="000000"/>
              <w:right w:val="single" w:sz="2" w:space="0" w:color="B9B9B9"/>
            </w:tcBorders>
          </w:tcPr>
          <w:p w:rsidR="00EB40EC" w:rsidRPr="0055559E" w:rsidRDefault="00055660" w:rsidP="00BC33FE">
            <w:pPr>
              <w:pStyle w:val="TableHeader"/>
              <w:rPr>
                <w:b w:val="0"/>
                <w:lang w:val="en-GB"/>
              </w:rPr>
            </w:pPr>
            <w:r>
              <w:rPr>
                <w:b w:val="0"/>
                <w:lang w:val="en-GB"/>
              </w:rPr>
              <w:t>GPCS</w:t>
            </w:r>
          </w:p>
        </w:tc>
        <w:tc>
          <w:tcPr>
            <w:tcW w:w="3891" w:type="pct"/>
            <w:tcBorders>
              <w:top w:val="single" w:sz="2" w:space="0" w:color="000000"/>
              <w:left w:val="single" w:sz="2" w:space="0" w:color="B9B9B9"/>
              <w:bottom w:val="single" w:sz="2" w:space="0" w:color="000000"/>
            </w:tcBorders>
          </w:tcPr>
          <w:p w:rsidR="00EB40EC" w:rsidRPr="0055559E" w:rsidRDefault="00055660" w:rsidP="00BC33FE">
            <w:pPr>
              <w:pStyle w:val="TableHeader"/>
              <w:rPr>
                <w:b w:val="0"/>
                <w:lang w:val="en-GB"/>
              </w:rPr>
            </w:pPr>
            <w:r>
              <w:rPr>
                <w:b w:val="0"/>
                <w:lang w:val="en-GB"/>
              </w:rPr>
              <w:t>General Practice Clinical System</w:t>
            </w:r>
          </w:p>
        </w:tc>
      </w:tr>
      <w:tr w:rsidR="00BA14BE" w:rsidRPr="00B476EC" w:rsidTr="00DE3695">
        <w:tc>
          <w:tcPr>
            <w:tcW w:w="1109" w:type="pct"/>
            <w:tcBorders>
              <w:top w:val="single" w:sz="2" w:space="0" w:color="000000"/>
              <w:bottom w:val="single" w:sz="2" w:space="0" w:color="000000"/>
              <w:right w:val="single" w:sz="2" w:space="0" w:color="B9B9B9"/>
            </w:tcBorders>
          </w:tcPr>
          <w:p w:rsidR="00BA14BE" w:rsidRPr="0055559E" w:rsidRDefault="00BA14BE" w:rsidP="00BC33FE">
            <w:pPr>
              <w:pStyle w:val="TableHeader"/>
              <w:rPr>
                <w:b w:val="0"/>
                <w:lang w:val="en-GB"/>
              </w:rPr>
            </w:pPr>
            <w:r w:rsidRPr="0055559E">
              <w:rPr>
                <w:b w:val="0"/>
                <w:lang w:val="en-GB"/>
              </w:rPr>
              <w:t>GPES</w:t>
            </w:r>
          </w:p>
        </w:tc>
        <w:tc>
          <w:tcPr>
            <w:tcW w:w="3891" w:type="pct"/>
            <w:tcBorders>
              <w:top w:val="single" w:sz="2" w:space="0" w:color="000000"/>
              <w:left w:val="single" w:sz="2" w:space="0" w:color="B9B9B9"/>
              <w:bottom w:val="single" w:sz="2" w:space="0" w:color="000000"/>
            </w:tcBorders>
          </w:tcPr>
          <w:p w:rsidR="00BA14BE" w:rsidRPr="0055559E" w:rsidRDefault="00BA14BE" w:rsidP="00BC33FE">
            <w:pPr>
              <w:pStyle w:val="TableHeader"/>
              <w:rPr>
                <w:b w:val="0"/>
                <w:lang w:val="en-GB"/>
              </w:rPr>
            </w:pPr>
            <w:r w:rsidRPr="0055559E">
              <w:rPr>
                <w:b w:val="0"/>
                <w:lang w:val="en-GB"/>
              </w:rPr>
              <w:t>General Practice Extraction Service</w:t>
            </w:r>
          </w:p>
        </w:tc>
      </w:tr>
      <w:tr w:rsidR="00396F6D" w:rsidRPr="00B476EC" w:rsidTr="00DE3695">
        <w:tc>
          <w:tcPr>
            <w:tcW w:w="1109" w:type="pct"/>
            <w:tcBorders>
              <w:top w:val="single" w:sz="2" w:space="0" w:color="000000"/>
              <w:bottom w:val="single" w:sz="2" w:space="0" w:color="000000"/>
              <w:right w:val="single" w:sz="2" w:space="0" w:color="B9B9B9"/>
            </w:tcBorders>
          </w:tcPr>
          <w:p w:rsidR="00396F6D" w:rsidRPr="0055559E" w:rsidRDefault="00396F6D" w:rsidP="00BC33FE">
            <w:pPr>
              <w:pStyle w:val="TableHeader"/>
              <w:rPr>
                <w:b w:val="0"/>
                <w:lang w:val="en-GB"/>
              </w:rPr>
            </w:pPr>
            <w:r w:rsidRPr="0055559E">
              <w:rPr>
                <w:b w:val="0"/>
                <w:lang w:val="en-GB"/>
              </w:rPr>
              <w:t>GPES-I</w:t>
            </w:r>
          </w:p>
        </w:tc>
        <w:tc>
          <w:tcPr>
            <w:tcW w:w="3891" w:type="pct"/>
            <w:tcBorders>
              <w:top w:val="single" w:sz="2" w:space="0" w:color="000000"/>
              <w:left w:val="single" w:sz="2" w:space="0" w:color="B9B9B9"/>
              <w:bottom w:val="single" w:sz="2" w:space="0" w:color="000000"/>
            </w:tcBorders>
          </w:tcPr>
          <w:p w:rsidR="00396F6D" w:rsidRPr="0055559E" w:rsidRDefault="00396F6D" w:rsidP="00BC33FE">
            <w:pPr>
              <w:pStyle w:val="TableHeader"/>
              <w:rPr>
                <w:b w:val="0"/>
                <w:lang w:val="en-GB"/>
              </w:rPr>
            </w:pPr>
            <w:r w:rsidRPr="0055559E">
              <w:rPr>
                <w:b w:val="0"/>
                <w:lang w:val="en-GB"/>
              </w:rPr>
              <w:t>GPES Interoperability Standard</w:t>
            </w:r>
          </w:p>
        </w:tc>
      </w:tr>
      <w:tr w:rsidR="0055559E" w:rsidRPr="00B476EC" w:rsidTr="00DE3695">
        <w:tc>
          <w:tcPr>
            <w:tcW w:w="1109" w:type="pct"/>
            <w:tcBorders>
              <w:top w:val="single" w:sz="2" w:space="0" w:color="000000"/>
              <w:bottom w:val="single" w:sz="2" w:space="0" w:color="000000"/>
              <w:right w:val="single" w:sz="2" w:space="0" w:color="B9B9B9"/>
            </w:tcBorders>
          </w:tcPr>
          <w:p w:rsidR="0055559E" w:rsidRPr="0055559E" w:rsidRDefault="0055559E" w:rsidP="00BC33FE">
            <w:pPr>
              <w:pStyle w:val="TableHeader"/>
              <w:rPr>
                <w:b w:val="0"/>
                <w:lang w:val="en-GB"/>
              </w:rPr>
            </w:pPr>
            <w:r w:rsidRPr="0055559E">
              <w:rPr>
                <w:b w:val="0"/>
                <w:lang w:val="en-GB"/>
              </w:rPr>
              <w:t>DQ</w:t>
            </w:r>
          </w:p>
        </w:tc>
        <w:tc>
          <w:tcPr>
            <w:tcW w:w="3891" w:type="pct"/>
            <w:tcBorders>
              <w:top w:val="single" w:sz="2" w:space="0" w:color="000000"/>
              <w:left w:val="single" w:sz="2" w:space="0" w:color="B9B9B9"/>
              <w:bottom w:val="single" w:sz="2" w:space="0" w:color="000000"/>
            </w:tcBorders>
          </w:tcPr>
          <w:p w:rsidR="0055559E" w:rsidRPr="0055559E" w:rsidRDefault="0055559E" w:rsidP="00BC33FE">
            <w:pPr>
              <w:pStyle w:val="TableHeader"/>
              <w:rPr>
                <w:b w:val="0"/>
                <w:lang w:val="en-GB"/>
              </w:rPr>
            </w:pPr>
            <w:r w:rsidRPr="0055559E">
              <w:rPr>
                <w:b w:val="0"/>
                <w:lang w:val="en-GB"/>
              </w:rPr>
              <w:t>Data Quality</w:t>
            </w:r>
          </w:p>
        </w:tc>
      </w:tr>
      <w:tr w:rsidR="009519EB" w:rsidRPr="00B476EC" w:rsidTr="00DE3695">
        <w:tc>
          <w:tcPr>
            <w:tcW w:w="1109" w:type="pct"/>
            <w:tcBorders>
              <w:top w:val="single" w:sz="2" w:space="0" w:color="000000"/>
              <w:bottom w:val="single" w:sz="2" w:space="0" w:color="000000"/>
              <w:right w:val="single" w:sz="2" w:space="0" w:color="B9B9B9"/>
            </w:tcBorders>
          </w:tcPr>
          <w:p w:rsidR="009519EB" w:rsidRPr="0055559E" w:rsidRDefault="009519EB" w:rsidP="00BC33FE">
            <w:pPr>
              <w:pStyle w:val="TableHeader"/>
              <w:rPr>
                <w:b w:val="0"/>
                <w:lang w:val="en-GB"/>
              </w:rPr>
            </w:pPr>
            <w:r>
              <w:rPr>
                <w:b w:val="0"/>
                <w:lang w:val="en-GB"/>
              </w:rPr>
              <w:t>MESH</w:t>
            </w:r>
          </w:p>
        </w:tc>
        <w:tc>
          <w:tcPr>
            <w:tcW w:w="3891" w:type="pct"/>
            <w:tcBorders>
              <w:top w:val="single" w:sz="2" w:space="0" w:color="000000"/>
              <w:left w:val="single" w:sz="2" w:space="0" w:color="B9B9B9"/>
              <w:bottom w:val="single" w:sz="2" w:space="0" w:color="000000"/>
            </w:tcBorders>
          </w:tcPr>
          <w:p w:rsidR="009519EB" w:rsidRPr="0055559E" w:rsidRDefault="009519EB" w:rsidP="00BC33FE">
            <w:pPr>
              <w:pStyle w:val="TableHeader"/>
              <w:rPr>
                <w:b w:val="0"/>
                <w:lang w:val="en-GB"/>
              </w:rPr>
            </w:pPr>
            <w:r>
              <w:rPr>
                <w:b w:val="0"/>
                <w:lang w:val="en-GB"/>
              </w:rPr>
              <w:t>Message Exchange for Social Care and Health</w:t>
            </w:r>
          </w:p>
        </w:tc>
      </w:tr>
      <w:tr w:rsidR="009519EB" w:rsidRPr="00B476EC" w:rsidTr="00DE3695">
        <w:tc>
          <w:tcPr>
            <w:tcW w:w="1109" w:type="pct"/>
            <w:tcBorders>
              <w:top w:val="single" w:sz="2" w:space="0" w:color="000000"/>
              <w:bottom w:val="single" w:sz="2" w:space="0" w:color="000000"/>
              <w:right w:val="single" w:sz="2" w:space="0" w:color="B9B9B9"/>
            </w:tcBorders>
          </w:tcPr>
          <w:p w:rsidR="009519EB" w:rsidRDefault="009519EB" w:rsidP="00BC33FE">
            <w:pPr>
              <w:pStyle w:val="TableHeader"/>
              <w:rPr>
                <w:b w:val="0"/>
                <w:lang w:val="en-GB"/>
              </w:rPr>
            </w:pPr>
            <w:r>
              <w:rPr>
                <w:b w:val="0"/>
                <w:lang w:val="en-GB"/>
              </w:rPr>
              <w:t>MOLES</w:t>
            </w:r>
          </w:p>
        </w:tc>
        <w:tc>
          <w:tcPr>
            <w:tcW w:w="3891" w:type="pct"/>
            <w:tcBorders>
              <w:top w:val="single" w:sz="2" w:space="0" w:color="000000"/>
              <w:left w:val="single" w:sz="2" w:space="0" w:color="B9B9B9"/>
              <w:bottom w:val="single" w:sz="2" w:space="0" w:color="000000"/>
            </w:tcBorders>
          </w:tcPr>
          <w:p w:rsidR="009519EB" w:rsidRDefault="0035197C" w:rsidP="00BC33FE">
            <w:pPr>
              <w:pStyle w:val="TableHeader"/>
              <w:rPr>
                <w:b w:val="0"/>
                <w:lang w:val="en-GB"/>
              </w:rPr>
            </w:pPr>
            <w:r>
              <w:rPr>
                <w:b w:val="0"/>
                <w:lang w:val="en-GB"/>
              </w:rPr>
              <w:t>MESH On-line enquiry service</w:t>
            </w:r>
          </w:p>
        </w:tc>
      </w:tr>
    </w:tbl>
    <w:p w:rsidR="001D343E" w:rsidRPr="00B476EC" w:rsidRDefault="001D343E"/>
    <w:p w:rsidR="00EE4B37" w:rsidRDefault="00EE4B37" w:rsidP="001D343E">
      <w:pPr>
        <w:pStyle w:val="NormalBold"/>
      </w:pPr>
    </w:p>
    <w:p w:rsidR="001D343E" w:rsidRPr="00B476EC" w:rsidRDefault="001D343E" w:rsidP="001D343E">
      <w:pPr>
        <w:pStyle w:val="NormalBold"/>
      </w:pPr>
      <w:r w:rsidRPr="00B476EC">
        <w:t>Document Control:</w:t>
      </w:r>
    </w:p>
    <w:p w:rsidR="001D343E" w:rsidRPr="00B476EC" w:rsidRDefault="001D343E" w:rsidP="001D343E">
      <w:r w:rsidRPr="00B476EC">
        <w:t xml:space="preserve">The controlled copy of this document is </w:t>
      </w:r>
      <w:r w:rsidR="005835FB" w:rsidRPr="00B476EC">
        <w:t xml:space="preserve">maintained in the </w:t>
      </w:r>
      <w:r w:rsidR="00215FD9">
        <w:t>NHS Digital</w:t>
      </w:r>
      <w:r w:rsidR="005835FB" w:rsidRPr="00B476EC">
        <w:t xml:space="preserve"> corporate network</w:t>
      </w:r>
      <w:r w:rsidRPr="00B476EC">
        <w:t>. Any copies of this document held outside of that area, in whatever format (e.g. paper, email attachment), are considered to have passed out of control and should be checked for currency and validity.</w:t>
      </w:r>
    </w:p>
    <w:p w:rsidR="000C07B8" w:rsidRPr="00B476EC" w:rsidRDefault="00F82976" w:rsidP="006F608D">
      <w:pPr>
        <w:spacing w:after="0"/>
        <w:textboxTightWrap w:val="none"/>
      </w:pPr>
      <w:r w:rsidRPr="00B476EC">
        <w:br w:type="page"/>
      </w:r>
      <w:r w:rsidR="000C07B8" w:rsidRPr="00B476EC">
        <w:t>C</w:t>
      </w:r>
      <w:r w:rsidR="00AF0245" w:rsidRPr="00B476EC">
        <w:t>ontents</w:t>
      </w:r>
    </w:p>
    <w:p w:rsidR="000C0D98" w:rsidRDefault="00BC0B63">
      <w:pPr>
        <w:pStyle w:val="TOC1"/>
        <w:tabs>
          <w:tab w:val="left" w:pos="660"/>
        </w:tabs>
        <w:rPr>
          <w:rFonts w:asciiTheme="minorHAnsi" w:eastAsiaTheme="minorEastAsia" w:hAnsiTheme="minorHAnsi" w:cstheme="minorBidi"/>
          <w:b w:val="0"/>
          <w:color w:val="auto"/>
          <w:sz w:val="22"/>
          <w:szCs w:val="22"/>
          <w:lang w:eastAsia="en-GB"/>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31802886" w:history="1">
        <w:r w:rsidR="000C0D98" w:rsidRPr="000C1F22">
          <w:rPr>
            <w:rStyle w:val="Hyperlink"/>
          </w:rPr>
          <w:t>1.</w:t>
        </w:r>
        <w:r w:rsidR="000C0D98">
          <w:rPr>
            <w:rFonts w:asciiTheme="minorHAnsi" w:eastAsiaTheme="minorEastAsia" w:hAnsiTheme="minorHAnsi" w:cstheme="minorBidi"/>
            <w:b w:val="0"/>
            <w:color w:val="auto"/>
            <w:sz w:val="22"/>
            <w:szCs w:val="22"/>
            <w:lang w:eastAsia="en-GB"/>
          </w:rPr>
          <w:tab/>
        </w:r>
        <w:r w:rsidR="000C0D98" w:rsidRPr="000C1F22">
          <w:rPr>
            <w:rStyle w:val="Hyperlink"/>
          </w:rPr>
          <w:t>Introduction</w:t>
        </w:r>
        <w:r w:rsidR="000C0D98">
          <w:rPr>
            <w:webHidden/>
          </w:rPr>
          <w:tab/>
        </w:r>
        <w:r w:rsidR="000C0D98">
          <w:rPr>
            <w:webHidden/>
          </w:rPr>
          <w:fldChar w:fldCharType="begin"/>
        </w:r>
        <w:r w:rsidR="000C0D98">
          <w:rPr>
            <w:webHidden/>
          </w:rPr>
          <w:instrText xml:space="preserve"> PAGEREF _Toc31802886 \h </w:instrText>
        </w:r>
        <w:r w:rsidR="000C0D98">
          <w:rPr>
            <w:webHidden/>
          </w:rPr>
        </w:r>
        <w:r w:rsidR="000C0D98">
          <w:rPr>
            <w:webHidden/>
          </w:rPr>
          <w:fldChar w:fldCharType="separate"/>
        </w:r>
        <w:r w:rsidR="000C0D98">
          <w:rPr>
            <w:webHidden/>
          </w:rPr>
          <w:t>5</w:t>
        </w:r>
        <w:r w:rsidR="000C0D98">
          <w:rPr>
            <w:webHidden/>
          </w:rPr>
          <w:fldChar w:fldCharType="end"/>
        </w:r>
      </w:hyperlink>
    </w:p>
    <w:p w:rsidR="000C0D98" w:rsidRDefault="004D1770">
      <w:pPr>
        <w:pStyle w:val="TOC2"/>
        <w:tabs>
          <w:tab w:val="right" w:pos="9854"/>
        </w:tabs>
        <w:rPr>
          <w:rFonts w:asciiTheme="minorHAnsi" w:eastAsiaTheme="minorEastAsia" w:hAnsiTheme="minorHAnsi" w:cstheme="minorBidi"/>
          <w:noProof/>
          <w:color w:val="auto"/>
          <w:sz w:val="22"/>
          <w:szCs w:val="22"/>
          <w:lang w:eastAsia="en-GB"/>
        </w:rPr>
      </w:pPr>
      <w:hyperlink w:anchor="_Toc31802887" w:history="1">
        <w:r w:rsidR="000C0D98" w:rsidRPr="000C1F22">
          <w:rPr>
            <w:rStyle w:val="Hyperlink"/>
            <w:noProof/>
          </w:rPr>
          <w:t>1.1. Background</w:t>
        </w:r>
        <w:r w:rsidR="000C0D98">
          <w:rPr>
            <w:noProof/>
            <w:webHidden/>
          </w:rPr>
          <w:tab/>
        </w:r>
        <w:r w:rsidR="000C0D98">
          <w:rPr>
            <w:noProof/>
            <w:webHidden/>
          </w:rPr>
          <w:fldChar w:fldCharType="begin"/>
        </w:r>
        <w:r w:rsidR="000C0D98">
          <w:rPr>
            <w:noProof/>
            <w:webHidden/>
          </w:rPr>
          <w:instrText xml:space="preserve"> PAGEREF _Toc31802887 \h </w:instrText>
        </w:r>
        <w:r w:rsidR="000C0D98">
          <w:rPr>
            <w:noProof/>
            <w:webHidden/>
          </w:rPr>
        </w:r>
        <w:r w:rsidR="000C0D98">
          <w:rPr>
            <w:noProof/>
            <w:webHidden/>
          </w:rPr>
          <w:fldChar w:fldCharType="separate"/>
        </w:r>
        <w:r w:rsidR="000C0D98">
          <w:rPr>
            <w:noProof/>
            <w:webHidden/>
          </w:rPr>
          <w:t>5</w:t>
        </w:r>
        <w:r w:rsidR="000C0D98">
          <w:rPr>
            <w:noProof/>
            <w:webHidden/>
          </w:rPr>
          <w:fldChar w:fldCharType="end"/>
        </w:r>
      </w:hyperlink>
    </w:p>
    <w:p w:rsidR="000C0D98" w:rsidRDefault="004D1770">
      <w:pPr>
        <w:pStyle w:val="TOC2"/>
        <w:tabs>
          <w:tab w:val="right" w:pos="9854"/>
        </w:tabs>
        <w:rPr>
          <w:rFonts w:asciiTheme="minorHAnsi" w:eastAsiaTheme="minorEastAsia" w:hAnsiTheme="minorHAnsi" w:cstheme="minorBidi"/>
          <w:noProof/>
          <w:color w:val="auto"/>
          <w:sz w:val="22"/>
          <w:szCs w:val="22"/>
          <w:lang w:eastAsia="en-GB"/>
        </w:rPr>
      </w:pPr>
      <w:hyperlink w:anchor="_Toc31802888" w:history="1">
        <w:r w:rsidR="000C0D98" w:rsidRPr="000C1F22">
          <w:rPr>
            <w:rStyle w:val="Hyperlink"/>
            <w:noProof/>
          </w:rPr>
          <w:t>1.2. Document Scope and Related Documents</w:t>
        </w:r>
        <w:r w:rsidR="000C0D98">
          <w:rPr>
            <w:noProof/>
            <w:webHidden/>
          </w:rPr>
          <w:tab/>
        </w:r>
        <w:r w:rsidR="000C0D98">
          <w:rPr>
            <w:noProof/>
            <w:webHidden/>
          </w:rPr>
          <w:fldChar w:fldCharType="begin"/>
        </w:r>
        <w:r w:rsidR="000C0D98">
          <w:rPr>
            <w:noProof/>
            <w:webHidden/>
          </w:rPr>
          <w:instrText xml:space="preserve"> PAGEREF _Toc31802888 \h </w:instrText>
        </w:r>
        <w:r w:rsidR="000C0D98">
          <w:rPr>
            <w:noProof/>
            <w:webHidden/>
          </w:rPr>
        </w:r>
        <w:r w:rsidR="000C0D98">
          <w:rPr>
            <w:noProof/>
            <w:webHidden/>
          </w:rPr>
          <w:fldChar w:fldCharType="separate"/>
        </w:r>
        <w:r w:rsidR="000C0D98">
          <w:rPr>
            <w:noProof/>
            <w:webHidden/>
          </w:rPr>
          <w:t>5</w:t>
        </w:r>
        <w:r w:rsidR="000C0D98">
          <w:rPr>
            <w:noProof/>
            <w:webHidden/>
          </w:rPr>
          <w:fldChar w:fldCharType="end"/>
        </w:r>
      </w:hyperlink>
    </w:p>
    <w:p w:rsidR="000C0D98" w:rsidRDefault="004D1770">
      <w:pPr>
        <w:pStyle w:val="TOC1"/>
        <w:tabs>
          <w:tab w:val="left" w:pos="660"/>
        </w:tabs>
        <w:rPr>
          <w:rFonts w:asciiTheme="minorHAnsi" w:eastAsiaTheme="minorEastAsia" w:hAnsiTheme="minorHAnsi" w:cstheme="minorBidi"/>
          <w:b w:val="0"/>
          <w:color w:val="auto"/>
          <w:sz w:val="22"/>
          <w:szCs w:val="22"/>
          <w:lang w:eastAsia="en-GB"/>
        </w:rPr>
      </w:pPr>
      <w:hyperlink w:anchor="_Toc31802889" w:history="1">
        <w:r w:rsidR="000C0D98" w:rsidRPr="000C1F22">
          <w:rPr>
            <w:rStyle w:val="Hyperlink"/>
          </w:rPr>
          <w:t>2.</w:t>
        </w:r>
        <w:r w:rsidR="000C0D98">
          <w:rPr>
            <w:rFonts w:asciiTheme="minorHAnsi" w:eastAsiaTheme="minorEastAsia" w:hAnsiTheme="minorHAnsi" w:cstheme="minorBidi"/>
            <w:b w:val="0"/>
            <w:color w:val="auto"/>
            <w:sz w:val="22"/>
            <w:szCs w:val="22"/>
            <w:lang w:eastAsia="en-GB"/>
          </w:rPr>
          <w:tab/>
        </w:r>
        <w:r w:rsidR="000C0D98" w:rsidRPr="000C1F22">
          <w:rPr>
            <w:rStyle w:val="Hyperlink"/>
          </w:rPr>
          <w:t>Message Specification</w:t>
        </w:r>
        <w:r w:rsidR="000C0D98">
          <w:rPr>
            <w:webHidden/>
          </w:rPr>
          <w:tab/>
        </w:r>
        <w:r w:rsidR="000C0D98">
          <w:rPr>
            <w:webHidden/>
          </w:rPr>
          <w:fldChar w:fldCharType="begin"/>
        </w:r>
        <w:r w:rsidR="000C0D98">
          <w:rPr>
            <w:webHidden/>
          </w:rPr>
          <w:instrText xml:space="preserve"> PAGEREF _Toc31802889 \h </w:instrText>
        </w:r>
        <w:r w:rsidR="000C0D98">
          <w:rPr>
            <w:webHidden/>
          </w:rPr>
        </w:r>
        <w:r w:rsidR="000C0D98">
          <w:rPr>
            <w:webHidden/>
          </w:rPr>
          <w:fldChar w:fldCharType="separate"/>
        </w:r>
        <w:r w:rsidR="000C0D98">
          <w:rPr>
            <w:webHidden/>
          </w:rPr>
          <w:t>6</w:t>
        </w:r>
        <w:r w:rsidR="000C0D98">
          <w:rPr>
            <w:webHidden/>
          </w:rPr>
          <w:fldChar w:fldCharType="end"/>
        </w:r>
      </w:hyperlink>
    </w:p>
    <w:p w:rsidR="000C0D98" w:rsidRDefault="004D1770">
      <w:pPr>
        <w:pStyle w:val="TOC2"/>
        <w:tabs>
          <w:tab w:val="right" w:pos="9854"/>
        </w:tabs>
        <w:rPr>
          <w:rFonts w:asciiTheme="minorHAnsi" w:eastAsiaTheme="minorEastAsia" w:hAnsiTheme="minorHAnsi" w:cstheme="minorBidi"/>
          <w:noProof/>
          <w:color w:val="auto"/>
          <w:sz w:val="22"/>
          <w:szCs w:val="22"/>
          <w:lang w:eastAsia="en-GB"/>
        </w:rPr>
      </w:pPr>
      <w:hyperlink w:anchor="_Toc31802890" w:history="1">
        <w:r w:rsidR="000C0D98" w:rsidRPr="000C1F22">
          <w:rPr>
            <w:rStyle w:val="Hyperlink"/>
            <w:noProof/>
          </w:rPr>
          <w:t>2.1. GP Data Extract Message</w:t>
        </w:r>
        <w:r w:rsidR="000C0D98">
          <w:rPr>
            <w:noProof/>
            <w:webHidden/>
          </w:rPr>
          <w:tab/>
        </w:r>
        <w:r w:rsidR="000C0D98">
          <w:rPr>
            <w:noProof/>
            <w:webHidden/>
          </w:rPr>
          <w:fldChar w:fldCharType="begin"/>
        </w:r>
        <w:r w:rsidR="000C0D98">
          <w:rPr>
            <w:noProof/>
            <w:webHidden/>
          </w:rPr>
          <w:instrText xml:space="preserve"> PAGEREF _Toc31802890 \h </w:instrText>
        </w:r>
        <w:r w:rsidR="000C0D98">
          <w:rPr>
            <w:noProof/>
            <w:webHidden/>
          </w:rPr>
        </w:r>
        <w:r w:rsidR="000C0D98">
          <w:rPr>
            <w:noProof/>
            <w:webHidden/>
          </w:rPr>
          <w:fldChar w:fldCharType="separate"/>
        </w:r>
        <w:r w:rsidR="000C0D98">
          <w:rPr>
            <w:noProof/>
            <w:webHidden/>
          </w:rPr>
          <w:t>6</w:t>
        </w:r>
        <w:r w:rsidR="000C0D98">
          <w:rPr>
            <w:noProof/>
            <w:webHidden/>
          </w:rPr>
          <w:fldChar w:fldCharType="end"/>
        </w:r>
      </w:hyperlink>
    </w:p>
    <w:p w:rsidR="00155D8C" w:rsidRPr="00B476EC" w:rsidRDefault="00BC0B63" w:rsidP="00183E37">
      <w:pPr>
        <w:pStyle w:val="TOC1"/>
        <w:sectPr w:rsidR="00155D8C" w:rsidRPr="00B476EC" w:rsidSect="00575BA0">
          <w:headerReference w:type="first" r:id="rId17"/>
          <w:pgSz w:w="11906" w:h="16838"/>
          <w:pgMar w:top="1021" w:right="1021" w:bottom="1021" w:left="1021" w:header="561" w:footer="561" w:gutter="0"/>
          <w:cols w:space="720"/>
          <w:docGrid w:linePitch="360"/>
        </w:sectPr>
      </w:pPr>
      <w:r w:rsidRPr="00B476EC">
        <w:fldChar w:fldCharType="end"/>
      </w:r>
    </w:p>
    <w:p w:rsidR="001B1D2C" w:rsidRDefault="001B1D2C" w:rsidP="001B1D2C">
      <w:pPr>
        <w:pStyle w:val="Heading1"/>
      </w:pPr>
      <w:bookmarkStart w:id="8" w:name="_Toc526255008"/>
      <w:bookmarkStart w:id="9" w:name="_Toc31802886"/>
      <w:bookmarkStart w:id="10" w:name="_Ref512345881"/>
      <w:r w:rsidRPr="005D73DB">
        <w:t>Introduction</w:t>
      </w:r>
      <w:bookmarkEnd w:id="8"/>
      <w:bookmarkEnd w:id="9"/>
    </w:p>
    <w:p w:rsidR="001B1D2C" w:rsidRPr="002D3B15" w:rsidRDefault="001B1D2C" w:rsidP="001B1D2C">
      <w:pPr>
        <w:pStyle w:val="Heading2"/>
      </w:pPr>
      <w:bookmarkStart w:id="11" w:name="_Toc526255009"/>
      <w:bookmarkStart w:id="12" w:name="_Toc31802887"/>
      <w:r>
        <w:t>Background</w:t>
      </w:r>
      <w:bookmarkEnd w:id="11"/>
      <w:bookmarkEnd w:id="12"/>
    </w:p>
    <w:p w:rsidR="001B1D2C" w:rsidRDefault="001B1D2C" w:rsidP="001B1D2C">
      <w:pPr>
        <w:rPr>
          <w:rFonts w:cs="Arial"/>
        </w:rPr>
      </w:pPr>
      <w:r>
        <w:rPr>
          <w:rFonts w:cs="Arial"/>
        </w:rPr>
        <w:t>The GP Data for Secondary Uses (</w:t>
      </w:r>
      <w:proofErr w:type="spellStart"/>
      <w:r>
        <w:rPr>
          <w:rFonts w:cs="Arial"/>
        </w:rPr>
        <w:t>GPDfSU</w:t>
      </w:r>
      <w:proofErr w:type="spellEnd"/>
      <w:r>
        <w:rPr>
          <w:rFonts w:cs="Arial"/>
        </w:rPr>
        <w:t xml:space="preserve">) </w:t>
      </w:r>
      <w:r w:rsidR="00DD68D5">
        <w:rPr>
          <w:rFonts w:cs="Arial"/>
        </w:rPr>
        <w:t>requirements</w:t>
      </w:r>
      <w:r>
        <w:rPr>
          <w:rFonts w:cs="Arial"/>
        </w:rPr>
        <w:t xml:space="preserve"> </w:t>
      </w:r>
      <w:proofErr w:type="gramStart"/>
      <w:r>
        <w:rPr>
          <w:rFonts w:cs="Arial"/>
        </w:rPr>
        <w:t>establishes</w:t>
      </w:r>
      <w:proofErr w:type="gramEnd"/>
      <w:r>
        <w:rPr>
          <w:rFonts w:cs="Arial"/>
        </w:rPr>
        <w:t xml:space="preserve"> a new </w:t>
      </w:r>
      <w:r w:rsidR="003D044A">
        <w:rPr>
          <w:rFonts w:cs="Arial"/>
        </w:rPr>
        <w:t>technical approach</w:t>
      </w:r>
      <w:r>
        <w:rPr>
          <w:rFonts w:cs="Arial"/>
        </w:rPr>
        <w:t xml:space="preserve"> for the extraction, transfer and controlled utilisation of GP Data for secondary uses via the NHS Digital Data </w:t>
      </w:r>
      <w:r w:rsidR="003E73FA">
        <w:rPr>
          <w:rFonts w:cs="Arial"/>
        </w:rPr>
        <w:t xml:space="preserve">Processing Services </w:t>
      </w:r>
      <w:r>
        <w:rPr>
          <w:rFonts w:cs="Arial"/>
        </w:rPr>
        <w:t>(DP</w:t>
      </w:r>
      <w:r w:rsidR="00E57439">
        <w:rPr>
          <w:rFonts w:cs="Arial"/>
        </w:rPr>
        <w:t>S</w:t>
      </w:r>
      <w:r>
        <w:rPr>
          <w:rFonts w:cs="Arial"/>
        </w:rPr>
        <w:t>)</w:t>
      </w:r>
      <w:r w:rsidR="003D044A">
        <w:rPr>
          <w:rFonts w:cs="Arial"/>
        </w:rPr>
        <w:t>.</w:t>
      </w:r>
      <w:r>
        <w:rPr>
          <w:rFonts w:cs="Arial"/>
        </w:rPr>
        <w:t xml:space="preserve"> </w:t>
      </w:r>
    </w:p>
    <w:p w:rsidR="001B1D2C" w:rsidRDefault="00CD2771" w:rsidP="001B1D2C">
      <w:pPr>
        <w:rPr>
          <w:rFonts w:cs="Arial"/>
        </w:rPr>
      </w:pPr>
      <w:r>
        <w:rPr>
          <w:rFonts w:cs="Arial"/>
          <w:noProof/>
        </w:rPr>
        <w:drawing>
          <wp:inline distT="0" distB="0" distL="0" distR="0" wp14:anchorId="0A0BEFE1" wp14:editId="4496AC22">
            <wp:extent cx="6263640" cy="223329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 Logical Assumptions (4).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263640" cy="2233295"/>
                    </a:xfrm>
                    <a:prstGeom prst="rect">
                      <a:avLst/>
                    </a:prstGeom>
                  </pic:spPr>
                </pic:pic>
              </a:graphicData>
            </a:graphic>
          </wp:inline>
        </w:drawing>
      </w:r>
    </w:p>
    <w:p w:rsidR="001B1D2C" w:rsidRDefault="00816D9A" w:rsidP="001B1D2C">
      <w:pPr>
        <w:rPr>
          <w:rFonts w:cs="Arial"/>
        </w:rPr>
      </w:pPr>
      <w:r>
        <w:rPr>
          <w:rFonts w:cs="Arial"/>
        </w:rPr>
        <w:t xml:space="preserve">The </w:t>
      </w:r>
      <w:r w:rsidR="005538D4">
        <w:rPr>
          <w:rFonts w:cs="Arial"/>
        </w:rPr>
        <w:t xml:space="preserve">GP data collection requirements </w:t>
      </w:r>
      <w:r w:rsidR="001B1D2C">
        <w:rPr>
          <w:rFonts w:cs="Arial"/>
        </w:rPr>
        <w:t>provides a new standard for primary care data extraction following ‘extract once utilise many’ principles’. The ‘extract once utilise many’ approach allows a single extraction to satisfy multiple existing use cases without the need for burdensome ongoing development of additional extracts on source systems.</w:t>
      </w:r>
    </w:p>
    <w:p w:rsidR="001B1D2C" w:rsidRDefault="001B1D2C" w:rsidP="001B1D2C">
      <w:pPr>
        <w:rPr>
          <w:rFonts w:cs="Arial"/>
        </w:rPr>
      </w:pPr>
      <w:r>
        <w:rPr>
          <w:rFonts w:cs="Arial"/>
        </w:rPr>
        <w:t>Data is de-identified at source and flows between source systems and the NHS Digital Data P</w:t>
      </w:r>
      <w:r w:rsidR="005826EC">
        <w:rPr>
          <w:rFonts w:cs="Arial"/>
        </w:rPr>
        <w:t>rocessing S</w:t>
      </w:r>
      <w:r w:rsidR="00A16411">
        <w:rPr>
          <w:rFonts w:cs="Arial"/>
        </w:rPr>
        <w:t>ervices</w:t>
      </w:r>
      <w:r>
        <w:rPr>
          <w:rFonts w:cs="Arial"/>
        </w:rPr>
        <w:t xml:space="preserve"> (D</w:t>
      </w:r>
      <w:r w:rsidR="005826EC">
        <w:rPr>
          <w:rFonts w:cs="Arial"/>
        </w:rPr>
        <w:t>PS</w:t>
      </w:r>
      <w:r>
        <w:rPr>
          <w:rFonts w:cs="Arial"/>
        </w:rPr>
        <w:t>).</w:t>
      </w:r>
    </w:p>
    <w:p w:rsidR="00A00F48" w:rsidRDefault="00A00F48" w:rsidP="001B1D2C">
      <w:pPr>
        <w:rPr>
          <w:rFonts w:cs="Arial"/>
        </w:rPr>
      </w:pPr>
      <w:r>
        <w:rPr>
          <w:rFonts w:cs="Arial"/>
        </w:rPr>
        <w:t xml:space="preserve">Within DPS, landed data is processed into one or more segregated and secure utilisation domains capable of satisfying multiple utilisation use cases. </w:t>
      </w:r>
    </w:p>
    <w:p w:rsidR="00676C13" w:rsidRDefault="00676C13" w:rsidP="00676C13">
      <w:pPr>
        <w:rPr>
          <w:rFonts w:cs="Arial"/>
        </w:rPr>
      </w:pPr>
      <w:r>
        <w:rPr>
          <w:rFonts w:cs="Arial"/>
        </w:rPr>
        <w:t>GP data collected through this service refers to existing GP data collections, with any potential new collections being subject to usual independent processes.</w:t>
      </w:r>
    </w:p>
    <w:p w:rsidR="00CD44CC" w:rsidRDefault="00CD44CC" w:rsidP="001B1D2C">
      <w:pPr>
        <w:rPr>
          <w:rFonts w:cs="Arial"/>
        </w:rPr>
      </w:pPr>
    </w:p>
    <w:p w:rsidR="001B1D2C" w:rsidRDefault="001B1D2C" w:rsidP="001B1D2C">
      <w:pPr>
        <w:pStyle w:val="Heading2"/>
      </w:pPr>
      <w:bookmarkStart w:id="13" w:name="_Toc526255010"/>
      <w:bookmarkStart w:id="14" w:name="_Toc31802888"/>
      <w:r>
        <w:t>Document Scope and Related Documents</w:t>
      </w:r>
      <w:bookmarkEnd w:id="13"/>
      <w:bookmarkEnd w:id="14"/>
    </w:p>
    <w:p w:rsidR="001B1D2C" w:rsidRDefault="001B1D2C" w:rsidP="001B1D2C">
      <w:pPr>
        <w:tabs>
          <w:tab w:val="left" w:pos="3480"/>
        </w:tabs>
        <w:rPr>
          <w:rFonts w:cs="Arial"/>
        </w:rPr>
      </w:pPr>
      <w:r>
        <w:rPr>
          <w:rFonts w:cs="Arial"/>
        </w:rPr>
        <w:t xml:space="preserve">This document </w:t>
      </w:r>
      <w:r w:rsidR="004A618A">
        <w:rPr>
          <w:rFonts w:cs="Arial"/>
        </w:rPr>
        <w:t xml:space="preserve">provides </w:t>
      </w:r>
      <w:r w:rsidR="0073301B">
        <w:rPr>
          <w:rFonts w:cs="Arial"/>
        </w:rPr>
        <w:t xml:space="preserve">technical guidance for suppliers generating and populating the GP </w:t>
      </w:r>
      <w:r w:rsidR="00B26A80">
        <w:rPr>
          <w:rFonts w:cs="Arial"/>
        </w:rPr>
        <w:t>d</w:t>
      </w:r>
      <w:r w:rsidR="0073301B">
        <w:rPr>
          <w:rFonts w:cs="Arial"/>
        </w:rPr>
        <w:t xml:space="preserve">ata extract </w:t>
      </w:r>
      <w:r w:rsidR="002C045F">
        <w:rPr>
          <w:rFonts w:cs="Arial"/>
        </w:rPr>
        <w:t xml:space="preserve">message and </w:t>
      </w:r>
      <w:r w:rsidR="006208C7">
        <w:rPr>
          <w:rFonts w:cs="Arial"/>
        </w:rPr>
        <w:t xml:space="preserve">counterpart </w:t>
      </w:r>
      <w:r w:rsidR="00C16DBF">
        <w:rPr>
          <w:rFonts w:cs="Arial"/>
        </w:rPr>
        <w:t xml:space="preserve">organisations receiving and processing </w:t>
      </w:r>
      <w:r w:rsidR="006208C7">
        <w:rPr>
          <w:rFonts w:cs="Arial"/>
        </w:rPr>
        <w:t xml:space="preserve">GP </w:t>
      </w:r>
      <w:r w:rsidR="00F85176">
        <w:rPr>
          <w:rFonts w:cs="Arial"/>
        </w:rPr>
        <w:t>data extract messages.</w:t>
      </w:r>
    </w:p>
    <w:p w:rsidR="001B1D2C" w:rsidRDefault="001B1D2C" w:rsidP="001B1D2C">
      <w:pPr>
        <w:tabs>
          <w:tab w:val="left" w:pos="3480"/>
        </w:tabs>
        <w:rPr>
          <w:rFonts w:cs="Arial"/>
        </w:rPr>
      </w:pPr>
      <w:r>
        <w:rPr>
          <w:rFonts w:cs="Arial"/>
        </w:rPr>
        <w:t xml:space="preserve">This document should be read in conjunction with other specification documents which provide the full technical specification for GP </w:t>
      </w:r>
      <w:r w:rsidR="00B26A80">
        <w:rPr>
          <w:rFonts w:cs="Arial"/>
        </w:rPr>
        <w:t>d</w:t>
      </w:r>
      <w:r>
        <w:rPr>
          <w:rFonts w:cs="Arial"/>
        </w:rPr>
        <w:t>ata.</w:t>
      </w:r>
    </w:p>
    <w:p w:rsidR="001B1D2C" w:rsidRDefault="001B1D2C" w:rsidP="001B1D2C">
      <w:pPr>
        <w:pStyle w:val="ListParagraph"/>
        <w:numPr>
          <w:ilvl w:val="0"/>
          <w:numId w:val="33"/>
        </w:numPr>
        <w:tabs>
          <w:tab w:val="left" w:pos="3480"/>
        </w:tabs>
        <w:rPr>
          <w:rFonts w:cs="Arial"/>
          <w:b/>
        </w:rPr>
      </w:pPr>
      <w:r w:rsidRPr="00637228">
        <w:rPr>
          <w:rFonts w:cs="Arial"/>
          <w:b/>
        </w:rPr>
        <w:t>GP Data Technical Output Specification (</w:t>
      </w:r>
      <w:proofErr w:type="spellStart"/>
      <w:r w:rsidRPr="00637228">
        <w:rPr>
          <w:rFonts w:cs="Arial"/>
          <w:b/>
        </w:rPr>
        <w:t>ToS</w:t>
      </w:r>
      <w:proofErr w:type="spellEnd"/>
      <w:r w:rsidRPr="00637228">
        <w:rPr>
          <w:rFonts w:cs="Arial"/>
          <w:b/>
        </w:rPr>
        <w:t>)</w:t>
      </w:r>
    </w:p>
    <w:p w:rsidR="001B1D2C" w:rsidRDefault="001B1D2C" w:rsidP="001B1D2C">
      <w:pPr>
        <w:pStyle w:val="ListParagraph"/>
        <w:tabs>
          <w:tab w:val="left" w:pos="3480"/>
        </w:tabs>
        <w:rPr>
          <w:rFonts w:cs="Arial"/>
        </w:rPr>
      </w:pPr>
    </w:p>
    <w:p w:rsidR="001B1D2C" w:rsidRPr="00FB0E42" w:rsidRDefault="001B1D2C" w:rsidP="001B1D2C">
      <w:pPr>
        <w:pStyle w:val="ListParagraph"/>
        <w:tabs>
          <w:tab w:val="left" w:pos="3480"/>
        </w:tabs>
        <w:rPr>
          <w:rFonts w:cs="Arial"/>
          <w:b/>
        </w:rPr>
      </w:pPr>
      <w:r w:rsidRPr="00FB0E42">
        <w:rPr>
          <w:rFonts w:cs="Arial"/>
        </w:rPr>
        <w:t xml:space="preserve">The Technical Output Specification provides the </w:t>
      </w:r>
      <w:r w:rsidR="00541F7C">
        <w:rPr>
          <w:rFonts w:cs="Arial"/>
        </w:rPr>
        <w:t xml:space="preserve">detailed </w:t>
      </w:r>
      <w:r w:rsidRPr="00FB0E42">
        <w:rPr>
          <w:rFonts w:cs="Arial"/>
        </w:rPr>
        <w:t xml:space="preserve">specification for the GP </w:t>
      </w:r>
      <w:r w:rsidR="00676C13">
        <w:rPr>
          <w:rFonts w:cs="Arial"/>
        </w:rPr>
        <w:t>d</w:t>
      </w:r>
      <w:r w:rsidRPr="00FB0E42">
        <w:rPr>
          <w:rFonts w:cs="Arial"/>
        </w:rPr>
        <w:t xml:space="preserve">ata extract file, an XML transmission file which transports </w:t>
      </w:r>
      <w:r w:rsidR="00676C13">
        <w:rPr>
          <w:rFonts w:cs="Arial"/>
        </w:rPr>
        <w:t xml:space="preserve">data </w:t>
      </w:r>
      <w:r w:rsidRPr="00FB0E42">
        <w:rPr>
          <w:rFonts w:cs="Arial"/>
        </w:rPr>
        <w:t>from source system to landing platform.</w:t>
      </w:r>
    </w:p>
    <w:p w:rsidR="001B1D2C" w:rsidRDefault="001B1D2C" w:rsidP="001B1D2C">
      <w:pPr>
        <w:pStyle w:val="ListParagraph"/>
        <w:tabs>
          <w:tab w:val="left" w:pos="3480"/>
        </w:tabs>
        <w:rPr>
          <w:rFonts w:cs="Arial"/>
        </w:rPr>
      </w:pPr>
    </w:p>
    <w:p w:rsidR="001B1D2C" w:rsidRPr="0013514D" w:rsidRDefault="001B1D2C" w:rsidP="00EC6604">
      <w:pPr>
        <w:pStyle w:val="ListParagraph"/>
        <w:numPr>
          <w:ilvl w:val="0"/>
          <w:numId w:val="33"/>
        </w:numPr>
        <w:tabs>
          <w:tab w:val="left" w:pos="3480"/>
        </w:tabs>
        <w:rPr>
          <w:rFonts w:cs="Arial"/>
        </w:rPr>
      </w:pPr>
      <w:r w:rsidRPr="0013514D">
        <w:rPr>
          <w:rFonts w:cs="Arial"/>
          <w:b/>
        </w:rPr>
        <w:t>GP Data Extract I</w:t>
      </w:r>
      <w:r w:rsidR="0013514D">
        <w:rPr>
          <w:rFonts w:cs="Arial"/>
          <w:b/>
        </w:rPr>
        <w:t>nterface Specification</w:t>
      </w:r>
    </w:p>
    <w:p w:rsidR="0013514D" w:rsidRDefault="0013514D" w:rsidP="0013514D">
      <w:pPr>
        <w:pStyle w:val="ListParagraph"/>
        <w:tabs>
          <w:tab w:val="left" w:pos="3480"/>
        </w:tabs>
        <w:rPr>
          <w:rFonts w:cs="Arial"/>
        </w:rPr>
      </w:pPr>
      <w:r>
        <w:rPr>
          <w:rFonts w:cs="Arial"/>
        </w:rPr>
        <w:t>Th</w:t>
      </w:r>
      <w:r w:rsidR="003518F8">
        <w:rPr>
          <w:rFonts w:cs="Arial"/>
        </w:rPr>
        <w:t>e Interface Specification</w:t>
      </w:r>
      <w:r>
        <w:rPr>
          <w:rFonts w:cs="Arial"/>
        </w:rPr>
        <w:t xml:space="preserve"> defines the </w:t>
      </w:r>
      <w:r w:rsidR="00B402F0">
        <w:rPr>
          <w:rFonts w:cs="Arial"/>
        </w:rPr>
        <w:t>interface</w:t>
      </w:r>
      <w:r w:rsidR="00F85176">
        <w:rPr>
          <w:rFonts w:cs="Arial"/>
        </w:rPr>
        <w:t xml:space="preserve">/contract between </w:t>
      </w:r>
      <w:r w:rsidR="00783336">
        <w:rPr>
          <w:rFonts w:cs="Arial"/>
        </w:rPr>
        <w:t xml:space="preserve">sending systems and the </w:t>
      </w:r>
      <w:r w:rsidR="001E7D07">
        <w:rPr>
          <w:rFonts w:cs="Arial"/>
        </w:rPr>
        <w:t>Landing Platform component of receiving datastores. This guidance document and Technical Output Specification specify the population of the extract payload whereas the interface specification describes the transmission of the</w:t>
      </w:r>
      <w:r w:rsidR="00FC2131">
        <w:rPr>
          <w:rFonts w:cs="Arial"/>
        </w:rPr>
        <w:t xml:space="preserve"> payload between source system and receiver</w:t>
      </w:r>
      <w:r w:rsidR="003518F8">
        <w:rPr>
          <w:rFonts w:cs="Arial"/>
        </w:rPr>
        <w:t xml:space="preserve"> and provides the overarching principles for the interface.</w:t>
      </w:r>
    </w:p>
    <w:p w:rsidR="00541F7C" w:rsidRPr="0013514D" w:rsidRDefault="00541F7C" w:rsidP="0013514D">
      <w:pPr>
        <w:pStyle w:val="ListParagraph"/>
        <w:tabs>
          <w:tab w:val="left" w:pos="3480"/>
        </w:tabs>
        <w:rPr>
          <w:rFonts w:cs="Arial"/>
        </w:rPr>
      </w:pPr>
    </w:p>
    <w:p w:rsidR="001B1D2C" w:rsidRPr="00FB0E42" w:rsidRDefault="001B1D2C" w:rsidP="001B1D2C">
      <w:pPr>
        <w:pStyle w:val="ListParagraph"/>
        <w:numPr>
          <w:ilvl w:val="0"/>
          <w:numId w:val="33"/>
        </w:numPr>
        <w:tabs>
          <w:tab w:val="left" w:pos="3480"/>
        </w:tabs>
        <w:rPr>
          <w:rFonts w:cs="Arial"/>
        </w:rPr>
      </w:pPr>
      <w:proofErr w:type="spellStart"/>
      <w:r>
        <w:rPr>
          <w:rFonts w:cs="Arial"/>
          <w:b/>
        </w:rPr>
        <w:t>GPDfSU</w:t>
      </w:r>
      <w:proofErr w:type="spellEnd"/>
      <w:r>
        <w:rPr>
          <w:rFonts w:cs="Arial"/>
          <w:b/>
        </w:rPr>
        <w:t xml:space="preserve"> GP Data Validation Products</w:t>
      </w:r>
    </w:p>
    <w:p w:rsidR="001B1D2C" w:rsidRDefault="001B1D2C" w:rsidP="001B1D2C">
      <w:pPr>
        <w:pStyle w:val="ListParagraph"/>
        <w:tabs>
          <w:tab w:val="left" w:pos="3480"/>
        </w:tabs>
        <w:rPr>
          <w:rFonts w:cs="Arial"/>
        </w:rPr>
      </w:pPr>
      <w:r w:rsidRPr="00FB0E42">
        <w:rPr>
          <w:rFonts w:cs="Arial"/>
        </w:rPr>
        <w:t>Validation products which allow sending and receiving systems to validate conformance of GP Data extract files against the specification.</w:t>
      </w:r>
    </w:p>
    <w:p w:rsidR="00541F7C" w:rsidRPr="00FB0E42" w:rsidRDefault="00541F7C" w:rsidP="001B1D2C">
      <w:pPr>
        <w:pStyle w:val="ListParagraph"/>
        <w:tabs>
          <w:tab w:val="left" w:pos="3480"/>
        </w:tabs>
        <w:rPr>
          <w:rFonts w:cs="Arial"/>
        </w:rPr>
      </w:pPr>
    </w:p>
    <w:p w:rsidR="001B1D2C" w:rsidRPr="00FB0E42" w:rsidRDefault="001B1D2C" w:rsidP="001B1D2C">
      <w:pPr>
        <w:pStyle w:val="ListParagraph"/>
        <w:numPr>
          <w:ilvl w:val="0"/>
          <w:numId w:val="33"/>
        </w:numPr>
        <w:tabs>
          <w:tab w:val="left" w:pos="3480"/>
        </w:tabs>
        <w:rPr>
          <w:rFonts w:cs="Arial"/>
        </w:rPr>
      </w:pPr>
      <w:r>
        <w:rPr>
          <w:rFonts w:cs="Arial"/>
          <w:b/>
        </w:rPr>
        <w:t>De-Identification Toolkit Implementation Guidance</w:t>
      </w:r>
    </w:p>
    <w:p w:rsidR="001B1D2C" w:rsidRPr="00FB0E42" w:rsidRDefault="001B1D2C" w:rsidP="001B1D2C">
      <w:pPr>
        <w:pStyle w:val="ListParagraph"/>
        <w:tabs>
          <w:tab w:val="left" w:pos="3480"/>
        </w:tabs>
        <w:rPr>
          <w:rFonts w:cs="Arial"/>
        </w:rPr>
      </w:pPr>
      <w:r w:rsidRPr="00FB0E42">
        <w:rPr>
          <w:rFonts w:cs="Arial"/>
        </w:rPr>
        <w:t>Provides guidance to suppliers on de-identification using the NHS Digital supplied de-identification toolkit.</w:t>
      </w:r>
    </w:p>
    <w:p w:rsidR="001B1D2C" w:rsidRDefault="001B1D2C" w:rsidP="001B1D2C">
      <w:pPr>
        <w:tabs>
          <w:tab w:val="left" w:pos="3480"/>
        </w:tabs>
        <w:ind w:left="360"/>
        <w:rPr>
          <w:rFonts w:cs="Arial"/>
        </w:rPr>
      </w:pPr>
    </w:p>
    <w:p w:rsidR="001B1D2C" w:rsidRDefault="001B1D2C" w:rsidP="001B1D2C">
      <w:pPr>
        <w:tabs>
          <w:tab w:val="left" w:pos="3480"/>
        </w:tabs>
        <w:rPr>
          <w:rFonts w:cs="Arial"/>
        </w:rPr>
      </w:pPr>
      <w:r>
        <w:rPr>
          <w:rFonts w:cs="Arial"/>
        </w:rPr>
        <w:t>Th</w:t>
      </w:r>
      <w:r w:rsidR="00D1755A">
        <w:rPr>
          <w:rFonts w:cs="Arial"/>
        </w:rPr>
        <w:t xml:space="preserve">is </w:t>
      </w:r>
      <w:r>
        <w:rPr>
          <w:rFonts w:cs="Arial"/>
        </w:rPr>
        <w:t>document is intended to be read by supplier technical and assurance teams responsible for</w:t>
      </w:r>
      <w:r w:rsidR="00FC2131">
        <w:rPr>
          <w:rFonts w:cs="Arial"/>
        </w:rPr>
        <w:t xml:space="preserve"> populating the GP Data Extract</w:t>
      </w:r>
      <w:r>
        <w:rPr>
          <w:rFonts w:cs="Arial"/>
        </w:rPr>
        <w:t>.</w:t>
      </w:r>
    </w:p>
    <w:p w:rsidR="001B1D2C" w:rsidRPr="007A667C" w:rsidRDefault="001B1D2C" w:rsidP="001B1D2C">
      <w:pPr>
        <w:tabs>
          <w:tab w:val="left" w:pos="3480"/>
        </w:tabs>
        <w:rPr>
          <w:rFonts w:cs="Arial"/>
        </w:rPr>
      </w:pPr>
      <w:r>
        <w:rPr>
          <w:rFonts w:cs="Arial"/>
        </w:rPr>
        <w:t xml:space="preserve">The document is intended to be read by Authority technical and assurance teams responsible for </w:t>
      </w:r>
      <w:r w:rsidR="00FC2131">
        <w:rPr>
          <w:rFonts w:cs="Arial"/>
        </w:rPr>
        <w:t xml:space="preserve">receiving and processing GP </w:t>
      </w:r>
      <w:r w:rsidR="00C9280F">
        <w:rPr>
          <w:rFonts w:cs="Arial"/>
        </w:rPr>
        <w:t>d</w:t>
      </w:r>
      <w:r w:rsidR="00FC2131">
        <w:rPr>
          <w:rFonts w:cs="Arial"/>
        </w:rPr>
        <w:t xml:space="preserve">ata </w:t>
      </w:r>
      <w:r w:rsidR="00680DF4">
        <w:rPr>
          <w:rFonts w:cs="Arial"/>
        </w:rPr>
        <w:t>e</w:t>
      </w:r>
      <w:r w:rsidR="00FC2131">
        <w:rPr>
          <w:rFonts w:cs="Arial"/>
        </w:rPr>
        <w:t>xtracts</w:t>
      </w:r>
      <w:r w:rsidR="003518F8">
        <w:rPr>
          <w:rFonts w:cs="Arial"/>
        </w:rPr>
        <w:t>.</w:t>
      </w:r>
    </w:p>
    <w:p w:rsidR="001B1D2C" w:rsidRPr="006145CD" w:rsidRDefault="001B1D2C" w:rsidP="001B1D2C">
      <w:pPr>
        <w:tabs>
          <w:tab w:val="left" w:pos="3480"/>
        </w:tabs>
        <w:rPr>
          <w:rFonts w:cs="Arial"/>
        </w:rPr>
      </w:pPr>
    </w:p>
    <w:p w:rsidR="00AA76EC" w:rsidRDefault="005F5BF8" w:rsidP="00AA76EC">
      <w:pPr>
        <w:pStyle w:val="Heading1"/>
        <w:ind w:left="720" w:hanging="720"/>
      </w:pPr>
      <w:bookmarkStart w:id="15" w:name="_Ref512345890"/>
      <w:bookmarkStart w:id="16" w:name="_Toc31802889"/>
      <w:bookmarkEnd w:id="10"/>
      <w:r>
        <w:t>Message Specification</w:t>
      </w:r>
      <w:bookmarkEnd w:id="15"/>
      <w:bookmarkEnd w:id="16"/>
    </w:p>
    <w:p w:rsidR="006F08E9" w:rsidRDefault="006D32B0" w:rsidP="007B58CF">
      <w:pPr>
        <w:pStyle w:val="Heading2"/>
      </w:pPr>
      <w:bookmarkStart w:id="17" w:name="_Toc31802890"/>
      <w:r>
        <w:t>GP Data Extract Message</w:t>
      </w:r>
      <w:bookmarkEnd w:id="17"/>
    </w:p>
    <w:p w:rsidR="00E97481" w:rsidRPr="00E97481" w:rsidRDefault="00EA66D7" w:rsidP="007B58CF">
      <w:pPr>
        <w:pStyle w:val="Heading3"/>
      </w:pPr>
      <w:r>
        <w:t xml:space="preserve">Wrapper </w:t>
      </w:r>
      <w:r w:rsidR="003A62DC">
        <w:t>Structur</w:t>
      </w:r>
      <w:r w:rsidR="000B71B6">
        <w:t>e</w:t>
      </w:r>
    </w:p>
    <w:p w:rsidR="00DE4584" w:rsidRPr="00DE4584" w:rsidRDefault="00015B04" w:rsidP="00317EA2">
      <w:r>
        <w:rPr>
          <w:noProof/>
        </w:rPr>
        <w:drawing>
          <wp:inline distT="0" distB="0" distL="0" distR="0" wp14:anchorId="399462C2" wp14:editId="1712CCFE">
            <wp:extent cx="6263640" cy="2788920"/>
            <wp:effectExtent l="0" t="0" r="3810" b="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ssage Classes 0.5 with Appointments.png"/>
                    <pic:cNvPicPr/>
                  </pic:nvPicPr>
                  <pic:blipFill>
                    <a:blip r:embed="rId20">
                      <a:extLst>
                        <a:ext uri="{28A0092B-C50C-407E-A947-70E740481C1C}">
                          <a14:useLocalDpi xmlns:a14="http://schemas.microsoft.com/office/drawing/2010/main" val="0"/>
                        </a:ext>
                      </a:extLst>
                    </a:blip>
                    <a:stretch>
                      <a:fillRect/>
                    </a:stretch>
                  </pic:blipFill>
                  <pic:spPr>
                    <a:xfrm>
                      <a:off x="0" y="0"/>
                      <a:ext cx="6263640" cy="2788920"/>
                    </a:xfrm>
                    <a:prstGeom prst="rect">
                      <a:avLst/>
                    </a:prstGeom>
                  </pic:spPr>
                </pic:pic>
              </a:graphicData>
            </a:graphic>
          </wp:inline>
        </w:drawing>
      </w:r>
    </w:p>
    <w:p w:rsidR="0012249C" w:rsidRDefault="00547B3E" w:rsidP="00082FFE">
      <w:r>
        <w:t xml:space="preserve">Each extract transmission file sent from </w:t>
      </w:r>
      <w:r w:rsidR="001E1531">
        <w:t>GPCS</w:t>
      </w:r>
      <w:r>
        <w:t xml:space="preserve"> to </w:t>
      </w:r>
      <w:r w:rsidR="005B76EE">
        <w:t>DPS</w:t>
      </w:r>
      <w:r w:rsidR="00D4766A">
        <w:t xml:space="preserve"> contains a single </w:t>
      </w:r>
      <w:r w:rsidR="003A62DC">
        <w:t>GP Data Extract.</w:t>
      </w:r>
      <w:r w:rsidR="00B534EF">
        <w:t xml:space="preserve"> </w:t>
      </w:r>
    </w:p>
    <w:p w:rsidR="00082FFE" w:rsidRDefault="00B534EF" w:rsidP="00082FFE">
      <w:r>
        <w:t>The extract is organised into a series of hierarchical wrapper elements</w:t>
      </w:r>
      <w:r w:rsidR="002615F5">
        <w:t xml:space="preserve"> which provide flexibility over the aggregation and transmission of </w:t>
      </w:r>
      <w:r w:rsidR="00FA25A8">
        <w:t xml:space="preserve">extracted GP Data e.g. allows </w:t>
      </w:r>
      <w:r w:rsidR="00C70F58">
        <w:t>single practice</w:t>
      </w:r>
      <w:r w:rsidR="005B76EE">
        <w:t>/provider</w:t>
      </w:r>
      <w:r w:rsidR="00C70F58">
        <w:t xml:space="preserve"> extraction or the aggregation of multiple extracts from practices</w:t>
      </w:r>
      <w:r w:rsidR="005B76EE">
        <w:t>/providers</w:t>
      </w:r>
      <w:r w:rsidR="00C70F58">
        <w:t xml:space="preserve"> into </w:t>
      </w:r>
      <w:r w:rsidR="00F850D5">
        <w:t>single transmission files.</w:t>
      </w:r>
    </w:p>
    <w:p w:rsidR="00DC4688" w:rsidRDefault="00F850D5" w:rsidP="002D3C4F">
      <w:pPr>
        <w:pStyle w:val="ListParagraph"/>
        <w:numPr>
          <w:ilvl w:val="0"/>
          <w:numId w:val="12"/>
        </w:numPr>
      </w:pPr>
      <w:r>
        <w:t xml:space="preserve">Each GP Data transmission file contains </w:t>
      </w:r>
      <w:r w:rsidR="00140966">
        <w:t>a single GP Data Extract.</w:t>
      </w:r>
    </w:p>
    <w:p w:rsidR="003A62DC" w:rsidRDefault="00140966" w:rsidP="002D3C4F">
      <w:pPr>
        <w:pStyle w:val="ListParagraph"/>
        <w:numPr>
          <w:ilvl w:val="0"/>
          <w:numId w:val="12"/>
        </w:numPr>
      </w:pPr>
      <w:r>
        <w:t xml:space="preserve">Each </w:t>
      </w:r>
      <w:r w:rsidR="00946896">
        <w:t>GP Data Extract is made up of</w:t>
      </w:r>
      <w:r w:rsidR="00183738">
        <w:t xml:space="preserve"> </w:t>
      </w:r>
      <w:r w:rsidR="00E2108D">
        <w:t>a single</w:t>
      </w:r>
      <w:r w:rsidR="00946896">
        <w:t xml:space="preserve"> Prac</w:t>
      </w:r>
      <w:r w:rsidR="00183738">
        <w:t>t</w:t>
      </w:r>
      <w:r w:rsidR="00946896">
        <w:t>ice</w:t>
      </w:r>
      <w:r w:rsidR="00635B9C">
        <w:t xml:space="preserve"> </w:t>
      </w:r>
      <w:r w:rsidR="00946896">
        <w:t>Extracts</w:t>
      </w:r>
      <w:r w:rsidR="00AA3033">
        <w:rPr>
          <w:rStyle w:val="FootnoteReference"/>
        </w:rPr>
        <w:footnoteReference w:id="2"/>
      </w:r>
    </w:p>
    <w:p w:rsidR="006F29D3" w:rsidRDefault="007D51E6" w:rsidP="002D3C4F">
      <w:pPr>
        <w:pStyle w:val="ListParagraph"/>
        <w:numPr>
          <w:ilvl w:val="0"/>
          <w:numId w:val="12"/>
        </w:numPr>
      </w:pPr>
      <w:r>
        <w:t xml:space="preserve">By convention the appointment </w:t>
      </w:r>
      <w:r w:rsidR="00BB1212">
        <w:t xml:space="preserve">slot </w:t>
      </w:r>
      <w:r w:rsidR="006D318C">
        <w:t>extract and patient level extract flow</w:t>
      </w:r>
      <w:r w:rsidR="009A2352">
        <w:t>s</w:t>
      </w:r>
      <w:r w:rsidR="006D318C">
        <w:t xml:space="preserve"> are segregated (separate flows)</w:t>
      </w:r>
      <w:r w:rsidR="00894FDA">
        <w:t xml:space="preserve">. </w:t>
      </w:r>
      <w:proofErr w:type="gramStart"/>
      <w:r w:rsidR="00894FDA">
        <w:t>A Practice Extract,</w:t>
      </w:r>
      <w:proofErr w:type="gramEnd"/>
      <w:r w:rsidR="00894FDA">
        <w:t xml:space="preserve"> will contain </w:t>
      </w:r>
      <w:r w:rsidR="004A5007">
        <w:t xml:space="preserve">either </w:t>
      </w:r>
      <w:r w:rsidR="00CF1C9D">
        <w:t>an Appointments extract or multiple Patient Level extracts</w:t>
      </w:r>
      <w:r w:rsidR="009A2352">
        <w:t xml:space="preserve"> but not both.</w:t>
      </w:r>
    </w:p>
    <w:p w:rsidR="00AA3033" w:rsidRDefault="00E12BFF" w:rsidP="002D3C4F">
      <w:pPr>
        <w:pStyle w:val="ListParagraph"/>
        <w:numPr>
          <w:ilvl w:val="0"/>
          <w:numId w:val="12"/>
        </w:numPr>
      </w:pPr>
      <w:r>
        <w:t xml:space="preserve">Each Practice </w:t>
      </w:r>
      <w:r w:rsidR="004264E4">
        <w:t xml:space="preserve">Extract contains a Practice Directory which </w:t>
      </w:r>
      <w:r w:rsidR="00A62ADB">
        <w:t xml:space="preserve">provides </w:t>
      </w:r>
      <w:r w:rsidR="00894FDA">
        <w:t xml:space="preserve">information on the </w:t>
      </w:r>
      <w:r w:rsidR="00CF1C9D">
        <w:t xml:space="preserve">organisations and practitioners referenced by the contained </w:t>
      </w:r>
      <w:r w:rsidR="004D38AD">
        <w:t>patient level or appointment extracts.</w:t>
      </w:r>
    </w:p>
    <w:p w:rsidR="004D38AD" w:rsidRDefault="004D38AD" w:rsidP="002D3C4F">
      <w:pPr>
        <w:pStyle w:val="ListParagraph"/>
        <w:numPr>
          <w:ilvl w:val="0"/>
          <w:numId w:val="12"/>
        </w:numPr>
      </w:pPr>
      <w:r>
        <w:t xml:space="preserve">The inclusion of </w:t>
      </w:r>
      <w:r w:rsidR="00BB0150">
        <w:t xml:space="preserve">a single Practice Directory avoids redundancy in the case of Patient Level extracts where Patient </w:t>
      </w:r>
      <w:r w:rsidR="0070269A">
        <w:t>Level data originating the same practice will tend to reference the same practitioners</w:t>
      </w:r>
      <w:r w:rsidR="008E46B4">
        <w:t xml:space="preserve"> many times.</w:t>
      </w:r>
    </w:p>
    <w:p w:rsidR="00E3359E" w:rsidRDefault="009C4BA9" w:rsidP="002D3C4F">
      <w:pPr>
        <w:pStyle w:val="ListParagraph"/>
        <w:numPr>
          <w:ilvl w:val="0"/>
          <w:numId w:val="12"/>
        </w:numPr>
      </w:pPr>
      <w:r>
        <w:t xml:space="preserve">Patient </w:t>
      </w:r>
      <w:r w:rsidR="00635B9C">
        <w:t>E</w:t>
      </w:r>
      <w:r>
        <w:t xml:space="preserve">xtracts </w:t>
      </w:r>
      <w:r w:rsidR="00923884">
        <w:t xml:space="preserve">are made up of multiple resource entries that correspond to </w:t>
      </w:r>
      <w:r w:rsidR="009232AA">
        <w:t>record entries in source patient records.</w:t>
      </w:r>
    </w:p>
    <w:p w:rsidR="00010644" w:rsidRDefault="006A2D4B" w:rsidP="002D3C4F">
      <w:pPr>
        <w:pStyle w:val="ListParagraph"/>
        <w:numPr>
          <w:ilvl w:val="0"/>
          <w:numId w:val="12"/>
        </w:numPr>
      </w:pPr>
      <w:r>
        <w:t>A</w:t>
      </w:r>
      <w:r w:rsidR="00010644">
        <w:t xml:space="preserve">ppointment extracts may contain supplier provided Appointment reference data that provides supplier and </w:t>
      </w:r>
      <w:r w:rsidR="00965D83">
        <w:t xml:space="preserve">practice specific mappings that </w:t>
      </w:r>
      <w:r w:rsidR="00453485">
        <w:t>will</w:t>
      </w:r>
      <w:r w:rsidR="00965D83">
        <w:t xml:space="preserve"> assist in the utilisation and interpretation of extracted appointment data.</w:t>
      </w:r>
    </w:p>
    <w:p w:rsidR="00292CE0" w:rsidRDefault="00292CE0" w:rsidP="002D3C4F">
      <w:pPr>
        <w:pStyle w:val="ListParagraph"/>
        <w:numPr>
          <w:ilvl w:val="0"/>
          <w:numId w:val="12"/>
        </w:numPr>
      </w:pPr>
      <w:r>
        <w:t>The resources representing patient records</w:t>
      </w:r>
      <w:r w:rsidR="007162E7">
        <w:t xml:space="preserve">, appointments, practitioners and </w:t>
      </w:r>
      <w:r>
        <w:t xml:space="preserve">expressed within Patient </w:t>
      </w:r>
      <w:r w:rsidR="00E91C1A">
        <w:t xml:space="preserve">and Appointment </w:t>
      </w:r>
      <w:r w:rsidR="00BB1212">
        <w:t xml:space="preserve">Slot </w:t>
      </w:r>
      <w:r>
        <w:t xml:space="preserve">Extracts are modelled according to the </w:t>
      </w:r>
      <w:r w:rsidR="00054CB0">
        <w:fldChar w:fldCharType="begin"/>
      </w:r>
      <w:r w:rsidR="00054CB0">
        <w:instrText xml:space="preserve"> REF _Ref514245962 \h </w:instrText>
      </w:r>
      <w:r w:rsidR="00054CB0">
        <w:fldChar w:fldCharType="separate"/>
      </w:r>
      <w:r w:rsidR="00054CB0">
        <w:t>Primary Care Data Model</w:t>
      </w:r>
      <w:r w:rsidR="00054CB0">
        <w:fldChar w:fldCharType="end"/>
      </w:r>
      <w:r w:rsidR="00772176">
        <w:t xml:space="preserve"> (below)</w:t>
      </w:r>
    </w:p>
    <w:p w:rsidR="00082FFE" w:rsidRDefault="00170F98" w:rsidP="007B58CF">
      <w:pPr>
        <w:pStyle w:val="Heading3"/>
      </w:pPr>
      <w:bookmarkStart w:id="18" w:name="_Ref514245962"/>
      <w:r>
        <w:t>Primary Care Data Model</w:t>
      </w:r>
      <w:bookmarkEnd w:id="18"/>
    </w:p>
    <w:p w:rsidR="00170F98" w:rsidRDefault="009A5B3E" w:rsidP="00170F98">
      <w:r>
        <w:rPr>
          <w:noProof/>
        </w:rPr>
        <w:drawing>
          <wp:inline distT="0" distB="0" distL="0" distR="0" wp14:anchorId="20656375" wp14:editId="120D735B">
            <wp:extent cx="6263640" cy="4461510"/>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HIR Primary Care Data Model FHIR Appointments (9).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263640" cy="4461510"/>
                    </a:xfrm>
                    <a:prstGeom prst="rect">
                      <a:avLst/>
                    </a:prstGeom>
                  </pic:spPr>
                </pic:pic>
              </a:graphicData>
            </a:graphic>
          </wp:inline>
        </w:drawing>
      </w:r>
    </w:p>
    <w:p w:rsidR="007E1902" w:rsidRDefault="007E1902" w:rsidP="00A96635">
      <w:pPr>
        <w:tabs>
          <w:tab w:val="left" w:pos="16178"/>
        </w:tabs>
      </w:pPr>
      <w:r>
        <w:t xml:space="preserve">Each </w:t>
      </w:r>
      <w:r w:rsidR="00965D83">
        <w:t xml:space="preserve">GP Data </w:t>
      </w:r>
      <w:r>
        <w:t xml:space="preserve">Extract is made up of </w:t>
      </w:r>
      <w:r w:rsidR="00AF3237">
        <w:t>resource records (</w:t>
      </w:r>
      <w:r>
        <w:t>message elements</w:t>
      </w:r>
      <w:r w:rsidR="00AF3237">
        <w:t>)</w:t>
      </w:r>
      <w:r>
        <w:t xml:space="preserve"> which represent the </w:t>
      </w:r>
      <w:r w:rsidR="00FE35C9">
        <w:t xml:space="preserve">entities and relationships in the </w:t>
      </w:r>
      <w:r w:rsidR="001C69C0">
        <w:t>Primary Care Data model shown.</w:t>
      </w:r>
      <w:r w:rsidR="00A96635">
        <w:tab/>
      </w:r>
    </w:p>
    <w:p w:rsidR="00A96635" w:rsidRDefault="00020656" w:rsidP="007B58CF">
      <w:pPr>
        <w:pStyle w:val="Heading3"/>
      </w:pPr>
      <w:r>
        <w:t>Message Mapping</w:t>
      </w:r>
    </w:p>
    <w:p w:rsidR="00D8004A" w:rsidRDefault="00D8004A" w:rsidP="00A479F2">
      <w:pPr>
        <w:tabs>
          <w:tab w:val="left" w:pos="4440"/>
        </w:tabs>
      </w:pPr>
      <w:r>
        <w:tab/>
      </w:r>
    </w:p>
    <w:tbl>
      <w:tblPr>
        <w:tblStyle w:val="TableGrid"/>
        <w:tblW w:w="0" w:type="auto"/>
        <w:tblLook w:val="04A0" w:firstRow="1" w:lastRow="0" w:firstColumn="1" w:lastColumn="0" w:noHBand="0" w:noVBand="1"/>
      </w:tblPr>
      <w:tblGrid>
        <w:gridCol w:w="1895"/>
        <w:gridCol w:w="2363"/>
        <w:gridCol w:w="2040"/>
        <w:gridCol w:w="3166"/>
      </w:tblGrid>
      <w:tr w:rsidR="00E95726" w:rsidRPr="00822E89" w:rsidTr="00E95726">
        <w:tc>
          <w:tcPr>
            <w:tcW w:w="1895" w:type="dxa"/>
          </w:tcPr>
          <w:p w:rsidR="00C90A83" w:rsidRPr="00822E89" w:rsidRDefault="00C90A83" w:rsidP="00170F98">
            <w:pPr>
              <w:rPr>
                <w:b/>
                <w:sz w:val="20"/>
                <w:szCs w:val="20"/>
              </w:rPr>
            </w:pPr>
            <w:r w:rsidRPr="00822E89">
              <w:rPr>
                <w:b/>
                <w:sz w:val="20"/>
                <w:szCs w:val="20"/>
              </w:rPr>
              <w:t xml:space="preserve">Entity </w:t>
            </w:r>
          </w:p>
        </w:tc>
        <w:tc>
          <w:tcPr>
            <w:tcW w:w="2363" w:type="dxa"/>
          </w:tcPr>
          <w:p w:rsidR="00C90A83" w:rsidRPr="00822E89" w:rsidRDefault="00C90A83" w:rsidP="00170F98">
            <w:pPr>
              <w:rPr>
                <w:b/>
                <w:sz w:val="20"/>
                <w:szCs w:val="20"/>
              </w:rPr>
            </w:pPr>
            <w:r w:rsidRPr="00822E89">
              <w:rPr>
                <w:b/>
                <w:sz w:val="20"/>
                <w:szCs w:val="20"/>
              </w:rPr>
              <w:t xml:space="preserve">Description </w:t>
            </w:r>
          </w:p>
        </w:tc>
        <w:tc>
          <w:tcPr>
            <w:tcW w:w="2040" w:type="dxa"/>
          </w:tcPr>
          <w:p w:rsidR="00C90A83" w:rsidRPr="00822E89" w:rsidRDefault="00C90A83" w:rsidP="00170F98">
            <w:pPr>
              <w:rPr>
                <w:b/>
                <w:sz w:val="20"/>
                <w:szCs w:val="20"/>
              </w:rPr>
            </w:pPr>
            <w:r w:rsidRPr="00822E89">
              <w:rPr>
                <w:b/>
                <w:sz w:val="20"/>
                <w:szCs w:val="20"/>
              </w:rPr>
              <w:t>GP Data Extract Message Element</w:t>
            </w:r>
          </w:p>
        </w:tc>
        <w:tc>
          <w:tcPr>
            <w:tcW w:w="3166" w:type="dxa"/>
          </w:tcPr>
          <w:p w:rsidR="00C90A83" w:rsidRPr="00822E89" w:rsidRDefault="00C90A83" w:rsidP="00170F98">
            <w:pPr>
              <w:rPr>
                <w:b/>
                <w:sz w:val="20"/>
                <w:szCs w:val="20"/>
              </w:rPr>
            </w:pPr>
            <w:r w:rsidRPr="00822E89">
              <w:rPr>
                <w:b/>
                <w:sz w:val="20"/>
                <w:szCs w:val="20"/>
              </w:rPr>
              <w:t>FHIR Resource/Profile Mapping</w:t>
            </w:r>
          </w:p>
        </w:tc>
      </w:tr>
      <w:tr w:rsidR="00E95726" w:rsidRPr="00822E89" w:rsidTr="00E95726">
        <w:tc>
          <w:tcPr>
            <w:tcW w:w="1895" w:type="dxa"/>
          </w:tcPr>
          <w:p w:rsidR="00C90A83" w:rsidRPr="00822E89" w:rsidRDefault="00C90A83" w:rsidP="00170F98">
            <w:pPr>
              <w:rPr>
                <w:sz w:val="20"/>
                <w:szCs w:val="20"/>
              </w:rPr>
            </w:pPr>
            <w:r w:rsidRPr="00822E89">
              <w:rPr>
                <w:sz w:val="20"/>
                <w:szCs w:val="20"/>
              </w:rPr>
              <w:t>n/a</w:t>
            </w:r>
          </w:p>
        </w:tc>
        <w:tc>
          <w:tcPr>
            <w:tcW w:w="2363" w:type="dxa"/>
          </w:tcPr>
          <w:p w:rsidR="00C90A83" w:rsidRPr="00822E89" w:rsidRDefault="00C90A83" w:rsidP="00170F98">
            <w:pPr>
              <w:rPr>
                <w:sz w:val="20"/>
                <w:szCs w:val="20"/>
              </w:rPr>
            </w:pPr>
            <w:r w:rsidRPr="00822E89">
              <w:rPr>
                <w:sz w:val="20"/>
                <w:szCs w:val="20"/>
              </w:rPr>
              <w:t>Overall wrapper element for each GP Data Extract. Carries appropriate identifiers and routeing information.</w:t>
            </w:r>
          </w:p>
        </w:tc>
        <w:tc>
          <w:tcPr>
            <w:tcW w:w="2040" w:type="dxa"/>
          </w:tcPr>
          <w:p w:rsidR="00C90A83" w:rsidRPr="00822E89" w:rsidRDefault="000921A6" w:rsidP="00170F98">
            <w:pPr>
              <w:rPr>
                <w:sz w:val="20"/>
                <w:szCs w:val="20"/>
              </w:rPr>
            </w:pPr>
            <w:proofErr w:type="spellStart"/>
            <w:r>
              <w:rPr>
                <w:sz w:val="20"/>
                <w:szCs w:val="20"/>
              </w:rPr>
              <w:t>gpdata</w:t>
            </w:r>
            <w:proofErr w:type="spellEnd"/>
            <w:r w:rsidR="00C90A83" w:rsidRPr="00822E89">
              <w:rPr>
                <w:sz w:val="20"/>
                <w:szCs w:val="20"/>
              </w:rPr>
              <w:t>-</w:t>
            </w:r>
            <w:r>
              <w:rPr>
                <w:sz w:val="20"/>
                <w:szCs w:val="20"/>
              </w:rPr>
              <w:t>e</w:t>
            </w:r>
            <w:r w:rsidR="00C90A83" w:rsidRPr="00822E89">
              <w:rPr>
                <w:sz w:val="20"/>
                <w:szCs w:val="20"/>
              </w:rPr>
              <w:t>xtract</w:t>
            </w:r>
          </w:p>
        </w:tc>
        <w:tc>
          <w:tcPr>
            <w:tcW w:w="3166" w:type="dxa"/>
          </w:tcPr>
          <w:p w:rsidR="00C90A83" w:rsidRPr="00822E89" w:rsidRDefault="00C90A83" w:rsidP="00170F98">
            <w:pPr>
              <w:rPr>
                <w:sz w:val="20"/>
                <w:szCs w:val="20"/>
              </w:rPr>
            </w:pPr>
            <w:r w:rsidRPr="00822E89">
              <w:rPr>
                <w:sz w:val="20"/>
                <w:szCs w:val="20"/>
              </w:rPr>
              <w:t>n/a</w:t>
            </w:r>
          </w:p>
        </w:tc>
      </w:tr>
      <w:tr w:rsidR="00E95726" w:rsidRPr="00822E89" w:rsidTr="00E95726">
        <w:tc>
          <w:tcPr>
            <w:tcW w:w="1895" w:type="dxa"/>
          </w:tcPr>
          <w:p w:rsidR="00C90A83" w:rsidRPr="00822E89" w:rsidRDefault="00C90A83" w:rsidP="00170F98">
            <w:pPr>
              <w:rPr>
                <w:sz w:val="20"/>
                <w:szCs w:val="20"/>
              </w:rPr>
            </w:pPr>
            <w:r w:rsidRPr="00822E89">
              <w:rPr>
                <w:sz w:val="20"/>
                <w:szCs w:val="20"/>
              </w:rPr>
              <w:t>n/a</w:t>
            </w:r>
          </w:p>
        </w:tc>
        <w:tc>
          <w:tcPr>
            <w:tcW w:w="2363" w:type="dxa"/>
          </w:tcPr>
          <w:p w:rsidR="00C90A83" w:rsidRPr="00822E89" w:rsidRDefault="00C90A83" w:rsidP="00170F98">
            <w:pPr>
              <w:rPr>
                <w:sz w:val="20"/>
                <w:szCs w:val="20"/>
              </w:rPr>
            </w:pPr>
            <w:r w:rsidRPr="00822E89">
              <w:rPr>
                <w:sz w:val="20"/>
                <w:szCs w:val="20"/>
              </w:rPr>
              <w:t>Wrapper for grouping of patient level extracts at practice level</w:t>
            </w:r>
          </w:p>
        </w:tc>
        <w:tc>
          <w:tcPr>
            <w:tcW w:w="2040" w:type="dxa"/>
          </w:tcPr>
          <w:p w:rsidR="00C90A83" w:rsidRPr="00822E89" w:rsidRDefault="000921A6" w:rsidP="00170F98">
            <w:pPr>
              <w:rPr>
                <w:sz w:val="20"/>
                <w:szCs w:val="20"/>
              </w:rPr>
            </w:pPr>
            <w:r>
              <w:rPr>
                <w:sz w:val="20"/>
                <w:szCs w:val="20"/>
              </w:rPr>
              <w:t>p</w:t>
            </w:r>
            <w:r w:rsidR="00C90A83" w:rsidRPr="00822E89">
              <w:rPr>
                <w:sz w:val="20"/>
                <w:szCs w:val="20"/>
              </w:rPr>
              <w:t>ractice-</w:t>
            </w:r>
            <w:r>
              <w:rPr>
                <w:sz w:val="20"/>
                <w:szCs w:val="20"/>
              </w:rPr>
              <w:t>e</w:t>
            </w:r>
            <w:r w:rsidR="00C90A83" w:rsidRPr="00822E89">
              <w:rPr>
                <w:sz w:val="20"/>
                <w:szCs w:val="20"/>
              </w:rPr>
              <w:t>xtract</w:t>
            </w:r>
          </w:p>
        </w:tc>
        <w:tc>
          <w:tcPr>
            <w:tcW w:w="3166" w:type="dxa"/>
          </w:tcPr>
          <w:p w:rsidR="00C90A83" w:rsidRPr="00822E89" w:rsidRDefault="00C90A83" w:rsidP="00170F98">
            <w:pPr>
              <w:rPr>
                <w:sz w:val="20"/>
                <w:szCs w:val="20"/>
              </w:rPr>
            </w:pPr>
            <w:r w:rsidRPr="00822E89">
              <w:rPr>
                <w:sz w:val="20"/>
                <w:szCs w:val="20"/>
              </w:rPr>
              <w:t>n/a</w:t>
            </w:r>
          </w:p>
        </w:tc>
      </w:tr>
      <w:tr w:rsidR="00E95726" w:rsidRPr="00822E89" w:rsidTr="00E95726">
        <w:tc>
          <w:tcPr>
            <w:tcW w:w="1895" w:type="dxa"/>
          </w:tcPr>
          <w:p w:rsidR="00C90A83" w:rsidRPr="00822E89" w:rsidRDefault="00C90A83" w:rsidP="00170F98">
            <w:pPr>
              <w:rPr>
                <w:sz w:val="20"/>
                <w:szCs w:val="20"/>
              </w:rPr>
            </w:pPr>
            <w:r w:rsidRPr="00822E89">
              <w:rPr>
                <w:sz w:val="20"/>
                <w:szCs w:val="20"/>
              </w:rPr>
              <w:t>n/a</w:t>
            </w:r>
          </w:p>
        </w:tc>
        <w:tc>
          <w:tcPr>
            <w:tcW w:w="2363" w:type="dxa"/>
          </w:tcPr>
          <w:p w:rsidR="00C90A83" w:rsidRPr="00822E89" w:rsidRDefault="00C90A83" w:rsidP="00170F98">
            <w:pPr>
              <w:rPr>
                <w:sz w:val="20"/>
                <w:szCs w:val="20"/>
              </w:rPr>
            </w:pPr>
            <w:r w:rsidRPr="00822E89">
              <w:rPr>
                <w:sz w:val="20"/>
                <w:szCs w:val="20"/>
              </w:rPr>
              <w:t>Wrapper for attributed practitioners and organisations conveyed at practice level</w:t>
            </w:r>
          </w:p>
        </w:tc>
        <w:tc>
          <w:tcPr>
            <w:tcW w:w="2040" w:type="dxa"/>
          </w:tcPr>
          <w:p w:rsidR="00C90A83" w:rsidRPr="00822E89" w:rsidRDefault="000921A6" w:rsidP="00170F98">
            <w:pPr>
              <w:rPr>
                <w:sz w:val="20"/>
                <w:szCs w:val="20"/>
              </w:rPr>
            </w:pPr>
            <w:r>
              <w:rPr>
                <w:sz w:val="20"/>
                <w:szCs w:val="20"/>
              </w:rPr>
              <w:t>p</w:t>
            </w:r>
            <w:r w:rsidR="00C90A83" w:rsidRPr="00822E89">
              <w:rPr>
                <w:sz w:val="20"/>
                <w:szCs w:val="20"/>
              </w:rPr>
              <w:t>ractice-</w:t>
            </w:r>
            <w:r>
              <w:rPr>
                <w:sz w:val="20"/>
                <w:szCs w:val="20"/>
              </w:rPr>
              <w:t>d</w:t>
            </w:r>
            <w:r w:rsidR="00C90A83" w:rsidRPr="00822E89">
              <w:rPr>
                <w:sz w:val="20"/>
                <w:szCs w:val="20"/>
              </w:rPr>
              <w:t>irectory</w:t>
            </w:r>
          </w:p>
        </w:tc>
        <w:tc>
          <w:tcPr>
            <w:tcW w:w="3166" w:type="dxa"/>
          </w:tcPr>
          <w:p w:rsidR="00C90A83" w:rsidRPr="00822E89" w:rsidRDefault="00C90A83" w:rsidP="00170F98">
            <w:pPr>
              <w:rPr>
                <w:sz w:val="20"/>
                <w:szCs w:val="20"/>
              </w:rPr>
            </w:pPr>
            <w:r w:rsidRPr="00822E89">
              <w:rPr>
                <w:sz w:val="20"/>
                <w:szCs w:val="20"/>
              </w:rPr>
              <w:t>n/a</w:t>
            </w:r>
          </w:p>
        </w:tc>
      </w:tr>
      <w:tr w:rsidR="00E95726" w:rsidRPr="00822E89" w:rsidTr="00E95726">
        <w:tc>
          <w:tcPr>
            <w:tcW w:w="1895" w:type="dxa"/>
          </w:tcPr>
          <w:p w:rsidR="00C90A83" w:rsidRPr="00822E89" w:rsidRDefault="00C90A83" w:rsidP="00170F98">
            <w:pPr>
              <w:rPr>
                <w:sz w:val="20"/>
                <w:szCs w:val="20"/>
              </w:rPr>
            </w:pPr>
            <w:r w:rsidRPr="00822E89">
              <w:rPr>
                <w:sz w:val="20"/>
                <w:szCs w:val="20"/>
              </w:rPr>
              <w:t>n/a</w:t>
            </w:r>
          </w:p>
        </w:tc>
        <w:tc>
          <w:tcPr>
            <w:tcW w:w="2363" w:type="dxa"/>
          </w:tcPr>
          <w:p w:rsidR="00C90A83" w:rsidRPr="00822E89" w:rsidRDefault="00E7637A" w:rsidP="00170F98">
            <w:pPr>
              <w:rPr>
                <w:sz w:val="20"/>
                <w:szCs w:val="20"/>
              </w:rPr>
            </w:pPr>
            <w:r>
              <w:rPr>
                <w:sz w:val="20"/>
                <w:szCs w:val="20"/>
              </w:rPr>
              <w:t>Wrapper for Patient Extracts</w:t>
            </w:r>
          </w:p>
        </w:tc>
        <w:tc>
          <w:tcPr>
            <w:tcW w:w="2040" w:type="dxa"/>
          </w:tcPr>
          <w:p w:rsidR="00C90A83" w:rsidRPr="00822E89" w:rsidRDefault="0080211E" w:rsidP="00170F98">
            <w:pPr>
              <w:rPr>
                <w:sz w:val="20"/>
                <w:szCs w:val="20"/>
              </w:rPr>
            </w:pPr>
            <w:r>
              <w:rPr>
                <w:sz w:val="20"/>
                <w:szCs w:val="20"/>
              </w:rPr>
              <w:t>practice-</w:t>
            </w:r>
            <w:r w:rsidR="000921A6">
              <w:rPr>
                <w:sz w:val="20"/>
                <w:szCs w:val="20"/>
              </w:rPr>
              <w:t>p</w:t>
            </w:r>
            <w:r w:rsidR="00C90A83" w:rsidRPr="00822E89">
              <w:rPr>
                <w:sz w:val="20"/>
                <w:szCs w:val="20"/>
              </w:rPr>
              <w:t>atient-</w:t>
            </w:r>
            <w:r w:rsidR="000921A6">
              <w:rPr>
                <w:sz w:val="20"/>
                <w:szCs w:val="20"/>
              </w:rPr>
              <w:t>e</w:t>
            </w:r>
            <w:r w:rsidR="00C90A83" w:rsidRPr="00822E89">
              <w:rPr>
                <w:sz w:val="20"/>
                <w:szCs w:val="20"/>
              </w:rPr>
              <w:t>xtract</w:t>
            </w:r>
            <w:r w:rsidR="00E7637A">
              <w:rPr>
                <w:sz w:val="20"/>
                <w:szCs w:val="20"/>
              </w:rPr>
              <w:t>s</w:t>
            </w:r>
          </w:p>
        </w:tc>
        <w:tc>
          <w:tcPr>
            <w:tcW w:w="3166" w:type="dxa"/>
          </w:tcPr>
          <w:p w:rsidR="00C90A83" w:rsidRPr="00822E89" w:rsidRDefault="00C90A83" w:rsidP="00170F98">
            <w:pPr>
              <w:rPr>
                <w:sz w:val="20"/>
                <w:szCs w:val="20"/>
              </w:rPr>
            </w:pPr>
            <w:r w:rsidRPr="00822E89">
              <w:rPr>
                <w:sz w:val="20"/>
                <w:szCs w:val="20"/>
              </w:rPr>
              <w:t>n/a</w:t>
            </w:r>
          </w:p>
        </w:tc>
      </w:tr>
      <w:tr w:rsidR="00E95726" w:rsidRPr="00822E89" w:rsidTr="00E95726">
        <w:tc>
          <w:tcPr>
            <w:tcW w:w="1895" w:type="dxa"/>
          </w:tcPr>
          <w:p w:rsidR="00E7637A" w:rsidRDefault="00E7637A" w:rsidP="00170F98">
            <w:pPr>
              <w:rPr>
                <w:sz w:val="20"/>
                <w:szCs w:val="20"/>
              </w:rPr>
            </w:pPr>
            <w:r>
              <w:rPr>
                <w:sz w:val="20"/>
                <w:szCs w:val="20"/>
              </w:rPr>
              <w:t>n/a</w:t>
            </w:r>
          </w:p>
        </w:tc>
        <w:tc>
          <w:tcPr>
            <w:tcW w:w="2363" w:type="dxa"/>
          </w:tcPr>
          <w:p w:rsidR="00E7637A" w:rsidRDefault="00E7637A" w:rsidP="00170F98">
            <w:pPr>
              <w:rPr>
                <w:sz w:val="20"/>
                <w:szCs w:val="20"/>
              </w:rPr>
            </w:pPr>
            <w:r w:rsidRPr="00822E89">
              <w:rPr>
                <w:sz w:val="20"/>
                <w:szCs w:val="20"/>
              </w:rPr>
              <w:t xml:space="preserve">Patient level extract </w:t>
            </w:r>
            <w:r>
              <w:rPr>
                <w:sz w:val="20"/>
                <w:szCs w:val="20"/>
              </w:rPr>
              <w:t xml:space="preserve">– snapshot </w:t>
            </w:r>
          </w:p>
        </w:tc>
        <w:tc>
          <w:tcPr>
            <w:tcW w:w="2040" w:type="dxa"/>
          </w:tcPr>
          <w:p w:rsidR="00E7637A" w:rsidRDefault="000921A6" w:rsidP="00170F98">
            <w:pPr>
              <w:rPr>
                <w:sz w:val="20"/>
                <w:szCs w:val="20"/>
              </w:rPr>
            </w:pPr>
            <w:r>
              <w:rPr>
                <w:sz w:val="20"/>
                <w:szCs w:val="20"/>
              </w:rPr>
              <w:t>p</w:t>
            </w:r>
            <w:r w:rsidR="00E7637A">
              <w:rPr>
                <w:sz w:val="20"/>
                <w:szCs w:val="20"/>
              </w:rPr>
              <w:t>atient-</w:t>
            </w:r>
            <w:r>
              <w:rPr>
                <w:sz w:val="20"/>
                <w:szCs w:val="20"/>
              </w:rPr>
              <w:t>e</w:t>
            </w:r>
            <w:r w:rsidR="00E7637A">
              <w:rPr>
                <w:sz w:val="20"/>
                <w:szCs w:val="20"/>
              </w:rPr>
              <w:t>xtract-</w:t>
            </w:r>
            <w:r>
              <w:rPr>
                <w:sz w:val="20"/>
                <w:szCs w:val="20"/>
              </w:rPr>
              <w:t>s</w:t>
            </w:r>
            <w:r w:rsidR="00E7637A">
              <w:rPr>
                <w:sz w:val="20"/>
                <w:szCs w:val="20"/>
              </w:rPr>
              <w:t>napshot</w:t>
            </w:r>
          </w:p>
        </w:tc>
        <w:tc>
          <w:tcPr>
            <w:tcW w:w="3166" w:type="dxa"/>
          </w:tcPr>
          <w:p w:rsidR="00E7637A" w:rsidRDefault="00895690" w:rsidP="00170F98">
            <w:pPr>
              <w:rPr>
                <w:sz w:val="20"/>
                <w:szCs w:val="20"/>
              </w:rPr>
            </w:pPr>
            <w:r>
              <w:rPr>
                <w:sz w:val="20"/>
                <w:szCs w:val="20"/>
              </w:rPr>
              <w:t>n/a</w:t>
            </w:r>
          </w:p>
        </w:tc>
      </w:tr>
      <w:tr w:rsidR="00E95726" w:rsidRPr="00822E89" w:rsidTr="00E95726">
        <w:tc>
          <w:tcPr>
            <w:tcW w:w="1895" w:type="dxa"/>
          </w:tcPr>
          <w:p w:rsidR="00C90A83" w:rsidRPr="00822E89" w:rsidRDefault="00C90A83" w:rsidP="00170F98">
            <w:pPr>
              <w:rPr>
                <w:sz w:val="20"/>
                <w:szCs w:val="20"/>
              </w:rPr>
            </w:pPr>
            <w:r>
              <w:rPr>
                <w:sz w:val="20"/>
                <w:szCs w:val="20"/>
              </w:rPr>
              <w:t>n/a</w:t>
            </w:r>
          </w:p>
        </w:tc>
        <w:tc>
          <w:tcPr>
            <w:tcW w:w="2363" w:type="dxa"/>
          </w:tcPr>
          <w:p w:rsidR="00C90A83" w:rsidRPr="00822E89" w:rsidRDefault="00C90A83" w:rsidP="00170F98">
            <w:pPr>
              <w:rPr>
                <w:sz w:val="20"/>
                <w:szCs w:val="20"/>
              </w:rPr>
            </w:pPr>
            <w:r>
              <w:rPr>
                <w:sz w:val="20"/>
                <w:szCs w:val="20"/>
              </w:rPr>
              <w:t>Wrapper for practice appointments data carried at practice level</w:t>
            </w:r>
          </w:p>
        </w:tc>
        <w:tc>
          <w:tcPr>
            <w:tcW w:w="2040" w:type="dxa"/>
          </w:tcPr>
          <w:p w:rsidR="00C90A83" w:rsidRPr="00822E89" w:rsidRDefault="00795BFA" w:rsidP="00170F98">
            <w:pPr>
              <w:rPr>
                <w:sz w:val="20"/>
                <w:szCs w:val="20"/>
              </w:rPr>
            </w:pPr>
            <w:r>
              <w:rPr>
                <w:sz w:val="20"/>
                <w:szCs w:val="20"/>
              </w:rPr>
              <w:t>slot</w:t>
            </w:r>
            <w:r w:rsidR="00C90A83">
              <w:rPr>
                <w:sz w:val="20"/>
                <w:szCs w:val="20"/>
              </w:rPr>
              <w:t>-</w:t>
            </w:r>
            <w:r w:rsidR="000921A6">
              <w:rPr>
                <w:sz w:val="20"/>
                <w:szCs w:val="20"/>
              </w:rPr>
              <w:t>e</w:t>
            </w:r>
            <w:r w:rsidR="00C90A83">
              <w:rPr>
                <w:sz w:val="20"/>
                <w:szCs w:val="20"/>
              </w:rPr>
              <w:t>xtract</w:t>
            </w:r>
          </w:p>
        </w:tc>
        <w:tc>
          <w:tcPr>
            <w:tcW w:w="3166" w:type="dxa"/>
          </w:tcPr>
          <w:p w:rsidR="00C90A83" w:rsidRPr="00822E89" w:rsidRDefault="00C90A83" w:rsidP="00170F98">
            <w:pPr>
              <w:rPr>
                <w:sz w:val="20"/>
                <w:szCs w:val="20"/>
              </w:rPr>
            </w:pPr>
            <w:r>
              <w:rPr>
                <w:sz w:val="20"/>
                <w:szCs w:val="20"/>
              </w:rPr>
              <w:t>n/a</w:t>
            </w:r>
          </w:p>
        </w:tc>
      </w:tr>
      <w:tr w:rsidR="00E95726" w:rsidRPr="00822E89" w:rsidTr="00E95726">
        <w:tc>
          <w:tcPr>
            <w:tcW w:w="1895" w:type="dxa"/>
          </w:tcPr>
          <w:p w:rsidR="007263DE" w:rsidRPr="00822E89" w:rsidRDefault="0064580D" w:rsidP="00170F98">
            <w:pPr>
              <w:rPr>
                <w:sz w:val="20"/>
                <w:szCs w:val="20"/>
              </w:rPr>
            </w:pPr>
            <w:r>
              <w:rPr>
                <w:sz w:val="20"/>
                <w:szCs w:val="20"/>
              </w:rPr>
              <w:t>n</w:t>
            </w:r>
            <w:r w:rsidR="008811E1">
              <w:rPr>
                <w:sz w:val="20"/>
                <w:szCs w:val="20"/>
              </w:rPr>
              <w:t>/a</w:t>
            </w:r>
          </w:p>
        </w:tc>
        <w:tc>
          <w:tcPr>
            <w:tcW w:w="2363" w:type="dxa"/>
          </w:tcPr>
          <w:p w:rsidR="007263DE" w:rsidRPr="00822E89" w:rsidRDefault="00535E33" w:rsidP="00170F98">
            <w:pPr>
              <w:rPr>
                <w:sz w:val="20"/>
                <w:szCs w:val="20"/>
              </w:rPr>
            </w:pPr>
            <w:r>
              <w:rPr>
                <w:sz w:val="20"/>
                <w:szCs w:val="20"/>
              </w:rPr>
              <w:t xml:space="preserve">Supplier and practice specific reference data which may be used to interpret </w:t>
            </w:r>
            <w:r w:rsidR="00CC51DE">
              <w:rPr>
                <w:sz w:val="20"/>
                <w:szCs w:val="20"/>
              </w:rPr>
              <w:t>extracted appointment data</w:t>
            </w:r>
          </w:p>
        </w:tc>
        <w:tc>
          <w:tcPr>
            <w:tcW w:w="2040" w:type="dxa"/>
          </w:tcPr>
          <w:p w:rsidR="007263DE" w:rsidRDefault="000921A6" w:rsidP="00170F98">
            <w:pPr>
              <w:rPr>
                <w:sz w:val="20"/>
                <w:szCs w:val="20"/>
              </w:rPr>
            </w:pPr>
            <w:r>
              <w:rPr>
                <w:sz w:val="20"/>
                <w:szCs w:val="20"/>
              </w:rPr>
              <w:t>a</w:t>
            </w:r>
            <w:r w:rsidR="008811E1">
              <w:rPr>
                <w:sz w:val="20"/>
                <w:szCs w:val="20"/>
              </w:rPr>
              <w:t>ppointment-</w:t>
            </w:r>
            <w:r>
              <w:rPr>
                <w:sz w:val="20"/>
                <w:szCs w:val="20"/>
              </w:rPr>
              <w:t>r</w:t>
            </w:r>
            <w:r w:rsidR="008811E1">
              <w:rPr>
                <w:sz w:val="20"/>
                <w:szCs w:val="20"/>
              </w:rPr>
              <w:t>eference</w:t>
            </w:r>
            <w:r w:rsidR="00535E33">
              <w:rPr>
                <w:sz w:val="20"/>
                <w:szCs w:val="20"/>
              </w:rPr>
              <w:t>-</w:t>
            </w:r>
            <w:r>
              <w:rPr>
                <w:sz w:val="20"/>
                <w:szCs w:val="20"/>
              </w:rPr>
              <w:t>d</w:t>
            </w:r>
            <w:r w:rsidR="00535E33">
              <w:rPr>
                <w:sz w:val="20"/>
                <w:szCs w:val="20"/>
              </w:rPr>
              <w:t>ata</w:t>
            </w:r>
          </w:p>
        </w:tc>
        <w:tc>
          <w:tcPr>
            <w:tcW w:w="3166" w:type="dxa"/>
          </w:tcPr>
          <w:p w:rsidR="007263DE" w:rsidRPr="00822E89" w:rsidRDefault="00535E33" w:rsidP="00170F98">
            <w:pPr>
              <w:rPr>
                <w:sz w:val="20"/>
                <w:szCs w:val="20"/>
              </w:rPr>
            </w:pPr>
            <w:r>
              <w:rPr>
                <w:sz w:val="20"/>
                <w:szCs w:val="20"/>
              </w:rPr>
              <w:t>n/a</w:t>
            </w:r>
          </w:p>
        </w:tc>
      </w:tr>
      <w:tr w:rsidR="00E95726" w:rsidRPr="00822E89" w:rsidTr="00E95726">
        <w:tc>
          <w:tcPr>
            <w:tcW w:w="1895" w:type="dxa"/>
          </w:tcPr>
          <w:p w:rsidR="00C90A83" w:rsidRPr="00822E89" w:rsidRDefault="00C90A83" w:rsidP="00170F98">
            <w:pPr>
              <w:rPr>
                <w:sz w:val="20"/>
                <w:szCs w:val="20"/>
              </w:rPr>
            </w:pPr>
            <w:r w:rsidRPr="00822E89">
              <w:rPr>
                <w:sz w:val="20"/>
                <w:szCs w:val="20"/>
              </w:rPr>
              <w:t>Practice</w:t>
            </w:r>
          </w:p>
        </w:tc>
        <w:tc>
          <w:tcPr>
            <w:tcW w:w="2363" w:type="dxa"/>
          </w:tcPr>
          <w:p w:rsidR="00C90A83" w:rsidRPr="00822E89" w:rsidRDefault="00C90A83" w:rsidP="00170F98">
            <w:pPr>
              <w:rPr>
                <w:i/>
                <w:sz w:val="20"/>
                <w:szCs w:val="20"/>
              </w:rPr>
            </w:pPr>
            <w:r w:rsidRPr="00822E89">
              <w:rPr>
                <w:sz w:val="20"/>
                <w:szCs w:val="20"/>
              </w:rPr>
              <w:t>The GP practice corresponding associated with the extract.</w:t>
            </w:r>
          </w:p>
        </w:tc>
        <w:tc>
          <w:tcPr>
            <w:tcW w:w="2040" w:type="dxa"/>
          </w:tcPr>
          <w:p w:rsidR="00C90A83" w:rsidRPr="00C22B4B" w:rsidRDefault="000921A6" w:rsidP="00170F98">
            <w:pPr>
              <w:rPr>
                <w:i/>
                <w:sz w:val="20"/>
                <w:szCs w:val="20"/>
              </w:rPr>
            </w:pPr>
            <w:r>
              <w:rPr>
                <w:sz w:val="20"/>
                <w:szCs w:val="20"/>
              </w:rPr>
              <w:t>o</w:t>
            </w:r>
            <w:r w:rsidR="00CC51DE">
              <w:rPr>
                <w:sz w:val="20"/>
                <w:szCs w:val="20"/>
              </w:rPr>
              <w:t>rganisation-</w:t>
            </w:r>
            <w:r>
              <w:rPr>
                <w:sz w:val="20"/>
                <w:szCs w:val="20"/>
              </w:rPr>
              <w:t>t</w:t>
            </w:r>
            <w:r w:rsidR="00CC51DE">
              <w:rPr>
                <w:sz w:val="20"/>
                <w:szCs w:val="20"/>
              </w:rPr>
              <w:t>able</w:t>
            </w:r>
          </w:p>
        </w:tc>
        <w:tc>
          <w:tcPr>
            <w:tcW w:w="3166" w:type="dxa"/>
          </w:tcPr>
          <w:p w:rsidR="00C90A83" w:rsidRPr="00822E89" w:rsidRDefault="00E95726" w:rsidP="00170F98">
            <w:pPr>
              <w:rPr>
                <w:sz w:val="20"/>
                <w:szCs w:val="20"/>
              </w:rPr>
            </w:pPr>
            <w:r w:rsidRPr="00E95726">
              <w:rPr>
                <w:sz w:val="20"/>
                <w:szCs w:val="20"/>
              </w:rPr>
              <w:t>CareConnect-Organization-1</w:t>
            </w:r>
          </w:p>
        </w:tc>
      </w:tr>
      <w:tr w:rsidR="00E95726" w:rsidRPr="00822E89" w:rsidTr="00E95726">
        <w:tc>
          <w:tcPr>
            <w:tcW w:w="1895" w:type="dxa"/>
          </w:tcPr>
          <w:p w:rsidR="00D816FD" w:rsidRPr="00822E89" w:rsidRDefault="007F0E35" w:rsidP="00170F98">
            <w:pPr>
              <w:rPr>
                <w:sz w:val="20"/>
                <w:szCs w:val="20"/>
              </w:rPr>
            </w:pPr>
            <w:r>
              <w:rPr>
                <w:sz w:val="20"/>
                <w:szCs w:val="20"/>
              </w:rPr>
              <w:t>Organisation</w:t>
            </w:r>
          </w:p>
        </w:tc>
        <w:tc>
          <w:tcPr>
            <w:tcW w:w="2363" w:type="dxa"/>
          </w:tcPr>
          <w:p w:rsidR="00D816FD" w:rsidRPr="00822E89" w:rsidRDefault="00E16797" w:rsidP="00170F98">
            <w:pPr>
              <w:rPr>
                <w:sz w:val="20"/>
                <w:szCs w:val="20"/>
              </w:rPr>
            </w:pPr>
            <w:r>
              <w:rPr>
                <w:sz w:val="20"/>
                <w:szCs w:val="20"/>
              </w:rPr>
              <w:t>R</w:t>
            </w:r>
            <w:r w:rsidRPr="00E16797">
              <w:rPr>
                <w:sz w:val="20"/>
                <w:szCs w:val="20"/>
              </w:rPr>
              <w:t>epresents organisations associated with the patient record e.g. organisations referred to, organisations associated with practitioners involved in the care of the patient</w:t>
            </w:r>
          </w:p>
        </w:tc>
        <w:tc>
          <w:tcPr>
            <w:tcW w:w="2040" w:type="dxa"/>
          </w:tcPr>
          <w:p w:rsidR="00D816FD" w:rsidRDefault="007F0E35" w:rsidP="00170F98">
            <w:pPr>
              <w:rPr>
                <w:sz w:val="20"/>
                <w:szCs w:val="20"/>
              </w:rPr>
            </w:pPr>
            <w:r>
              <w:rPr>
                <w:sz w:val="20"/>
                <w:szCs w:val="20"/>
              </w:rPr>
              <w:t>organisation-table</w:t>
            </w:r>
          </w:p>
        </w:tc>
        <w:tc>
          <w:tcPr>
            <w:tcW w:w="3166" w:type="dxa"/>
          </w:tcPr>
          <w:p w:rsidR="00D816FD" w:rsidRPr="00822E89" w:rsidRDefault="004D1770" w:rsidP="00170F98">
            <w:pPr>
              <w:rPr>
                <w:sz w:val="20"/>
                <w:szCs w:val="20"/>
              </w:rPr>
            </w:pPr>
            <w:hyperlink r:id="rId23" w:history="1">
              <w:r w:rsidR="00E95726" w:rsidRPr="0054080C">
                <w:rPr>
                  <w:sz w:val="20"/>
                  <w:szCs w:val="20"/>
                </w:rPr>
                <w:t>CareConnect-Organization-1</w:t>
              </w:r>
            </w:hyperlink>
          </w:p>
        </w:tc>
      </w:tr>
      <w:tr w:rsidR="00E95726" w:rsidRPr="00822E89" w:rsidTr="00E95726">
        <w:tc>
          <w:tcPr>
            <w:tcW w:w="1895" w:type="dxa"/>
          </w:tcPr>
          <w:p w:rsidR="00C90A83" w:rsidRPr="00822E89" w:rsidRDefault="00C90A83" w:rsidP="00170F98">
            <w:pPr>
              <w:rPr>
                <w:sz w:val="20"/>
                <w:szCs w:val="20"/>
              </w:rPr>
            </w:pPr>
            <w:r w:rsidRPr="00822E89">
              <w:rPr>
                <w:sz w:val="20"/>
                <w:szCs w:val="20"/>
              </w:rPr>
              <w:t>Practitioner</w:t>
            </w:r>
          </w:p>
        </w:tc>
        <w:tc>
          <w:tcPr>
            <w:tcW w:w="2363" w:type="dxa"/>
          </w:tcPr>
          <w:p w:rsidR="00C90A83" w:rsidRPr="00822E89" w:rsidRDefault="00C90A83" w:rsidP="00170F98">
            <w:pPr>
              <w:rPr>
                <w:sz w:val="20"/>
                <w:szCs w:val="20"/>
              </w:rPr>
            </w:pPr>
            <w:r w:rsidRPr="00822E89">
              <w:rPr>
                <w:sz w:val="20"/>
                <w:szCs w:val="20"/>
              </w:rPr>
              <w:t xml:space="preserve">A practitioner attributed to record entries in the source system. </w:t>
            </w:r>
            <w:proofErr w:type="gramStart"/>
            <w:r w:rsidRPr="00822E89">
              <w:rPr>
                <w:sz w:val="20"/>
                <w:szCs w:val="20"/>
              </w:rPr>
              <w:t>Typically</w:t>
            </w:r>
            <w:proofErr w:type="gramEnd"/>
            <w:r w:rsidRPr="00822E89">
              <w:rPr>
                <w:sz w:val="20"/>
                <w:szCs w:val="20"/>
              </w:rPr>
              <w:t xml:space="preserve"> the clinical performer or authoriser attributed by the source record entry or in the case of referrals the referral target.</w:t>
            </w:r>
          </w:p>
        </w:tc>
        <w:tc>
          <w:tcPr>
            <w:tcW w:w="2040" w:type="dxa"/>
          </w:tcPr>
          <w:p w:rsidR="00C90A83" w:rsidRPr="00822E89" w:rsidRDefault="000921A6" w:rsidP="00170F98">
            <w:pPr>
              <w:rPr>
                <w:sz w:val="20"/>
                <w:szCs w:val="20"/>
              </w:rPr>
            </w:pPr>
            <w:r>
              <w:rPr>
                <w:sz w:val="20"/>
                <w:szCs w:val="20"/>
              </w:rPr>
              <w:t>p</w:t>
            </w:r>
            <w:r w:rsidR="00C90A83" w:rsidRPr="00822E89">
              <w:rPr>
                <w:sz w:val="20"/>
                <w:szCs w:val="20"/>
              </w:rPr>
              <w:t>ractitioner-</w:t>
            </w:r>
            <w:r>
              <w:rPr>
                <w:sz w:val="20"/>
                <w:szCs w:val="20"/>
              </w:rPr>
              <w:t>t</w:t>
            </w:r>
            <w:r w:rsidR="00C90A83" w:rsidRPr="00822E89">
              <w:rPr>
                <w:sz w:val="20"/>
                <w:szCs w:val="20"/>
              </w:rPr>
              <w:t>able</w:t>
            </w:r>
          </w:p>
        </w:tc>
        <w:tc>
          <w:tcPr>
            <w:tcW w:w="3166" w:type="dxa"/>
          </w:tcPr>
          <w:p w:rsidR="00C90A83" w:rsidRPr="00822E89" w:rsidRDefault="00C90A83" w:rsidP="00170F98">
            <w:pPr>
              <w:rPr>
                <w:sz w:val="20"/>
                <w:szCs w:val="20"/>
              </w:rPr>
            </w:pPr>
            <w:r w:rsidRPr="00822E89">
              <w:rPr>
                <w:sz w:val="20"/>
                <w:szCs w:val="20"/>
              </w:rPr>
              <w:t>CareConnect-GPC-Practitioner-1</w:t>
            </w:r>
          </w:p>
        </w:tc>
      </w:tr>
      <w:tr w:rsidR="00E95726" w:rsidRPr="00822E89" w:rsidTr="00E95726">
        <w:tc>
          <w:tcPr>
            <w:tcW w:w="1895" w:type="dxa"/>
          </w:tcPr>
          <w:p w:rsidR="00C90A83" w:rsidRPr="00822E89" w:rsidRDefault="00C90A83" w:rsidP="00170F98">
            <w:pPr>
              <w:rPr>
                <w:sz w:val="20"/>
                <w:szCs w:val="20"/>
              </w:rPr>
            </w:pPr>
            <w:r w:rsidRPr="00822E89">
              <w:rPr>
                <w:sz w:val="20"/>
                <w:szCs w:val="20"/>
              </w:rPr>
              <w:t>Patient</w:t>
            </w:r>
          </w:p>
        </w:tc>
        <w:tc>
          <w:tcPr>
            <w:tcW w:w="2363" w:type="dxa"/>
          </w:tcPr>
          <w:p w:rsidR="00C90A83" w:rsidRPr="00822E89" w:rsidRDefault="00C90A83" w:rsidP="00170F98">
            <w:pPr>
              <w:rPr>
                <w:sz w:val="20"/>
                <w:szCs w:val="20"/>
              </w:rPr>
            </w:pPr>
            <w:r w:rsidRPr="00822E89">
              <w:rPr>
                <w:sz w:val="20"/>
                <w:szCs w:val="20"/>
              </w:rPr>
              <w:t>Represents an individual Patient providing an identifier, limited demographic information and information on the Patient’s registration</w:t>
            </w:r>
          </w:p>
        </w:tc>
        <w:tc>
          <w:tcPr>
            <w:tcW w:w="2040" w:type="dxa"/>
          </w:tcPr>
          <w:p w:rsidR="00C90A83" w:rsidRPr="00822E89" w:rsidRDefault="000921A6" w:rsidP="00170F98">
            <w:pPr>
              <w:rPr>
                <w:sz w:val="20"/>
                <w:szCs w:val="20"/>
              </w:rPr>
            </w:pPr>
            <w:r>
              <w:rPr>
                <w:sz w:val="20"/>
                <w:szCs w:val="20"/>
              </w:rPr>
              <w:t>p</w:t>
            </w:r>
            <w:r w:rsidR="00C90A83" w:rsidRPr="00822E89">
              <w:rPr>
                <w:sz w:val="20"/>
                <w:szCs w:val="20"/>
              </w:rPr>
              <w:t>atient-</w:t>
            </w:r>
            <w:r>
              <w:rPr>
                <w:sz w:val="20"/>
                <w:szCs w:val="20"/>
              </w:rPr>
              <w:t>t</w:t>
            </w:r>
            <w:r w:rsidR="00C90A83" w:rsidRPr="00822E89">
              <w:rPr>
                <w:sz w:val="20"/>
                <w:szCs w:val="20"/>
              </w:rPr>
              <w:t>able</w:t>
            </w:r>
          </w:p>
        </w:tc>
        <w:tc>
          <w:tcPr>
            <w:tcW w:w="3166" w:type="dxa"/>
          </w:tcPr>
          <w:p w:rsidR="00C90A83" w:rsidRPr="00822E89" w:rsidRDefault="00C90A83" w:rsidP="00170F98">
            <w:pPr>
              <w:rPr>
                <w:sz w:val="20"/>
                <w:szCs w:val="20"/>
              </w:rPr>
            </w:pPr>
            <w:r w:rsidRPr="00822E89">
              <w:rPr>
                <w:sz w:val="20"/>
                <w:szCs w:val="20"/>
              </w:rPr>
              <w:t>CareConnect-GPC-Patient-1</w:t>
            </w:r>
          </w:p>
        </w:tc>
      </w:tr>
      <w:tr w:rsidR="00E95726" w:rsidRPr="00822E89" w:rsidTr="00E95726">
        <w:tc>
          <w:tcPr>
            <w:tcW w:w="1895" w:type="dxa"/>
          </w:tcPr>
          <w:p w:rsidR="00C90A83" w:rsidRPr="00822E89" w:rsidRDefault="00C90A83" w:rsidP="00170F98">
            <w:pPr>
              <w:rPr>
                <w:sz w:val="20"/>
                <w:szCs w:val="20"/>
              </w:rPr>
            </w:pPr>
            <w:r>
              <w:rPr>
                <w:sz w:val="20"/>
                <w:szCs w:val="20"/>
              </w:rPr>
              <w:t>Encounter</w:t>
            </w:r>
          </w:p>
        </w:tc>
        <w:tc>
          <w:tcPr>
            <w:tcW w:w="2363" w:type="dxa"/>
          </w:tcPr>
          <w:p w:rsidR="00C90A83" w:rsidRPr="00822E89" w:rsidRDefault="00C90A83" w:rsidP="00170F98">
            <w:pPr>
              <w:rPr>
                <w:sz w:val="20"/>
                <w:szCs w:val="20"/>
              </w:rPr>
            </w:pPr>
            <w:r>
              <w:rPr>
                <w:sz w:val="20"/>
                <w:szCs w:val="20"/>
              </w:rPr>
              <w:t xml:space="preserve">Represents an encounter (consultation) between a care professional and patient. </w:t>
            </w:r>
          </w:p>
        </w:tc>
        <w:tc>
          <w:tcPr>
            <w:tcW w:w="2040" w:type="dxa"/>
          </w:tcPr>
          <w:p w:rsidR="00C90A83" w:rsidRPr="00822E89" w:rsidRDefault="000921A6" w:rsidP="00170F98">
            <w:pPr>
              <w:rPr>
                <w:sz w:val="20"/>
                <w:szCs w:val="20"/>
              </w:rPr>
            </w:pPr>
            <w:r>
              <w:rPr>
                <w:sz w:val="20"/>
                <w:szCs w:val="20"/>
              </w:rPr>
              <w:t>e</w:t>
            </w:r>
            <w:r w:rsidR="00C90A83">
              <w:rPr>
                <w:sz w:val="20"/>
                <w:szCs w:val="20"/>
              </w:rPr>
              <w:t>ncounter-</w:t>
            </w:r>
            <w:r>
              <w:rPr>
                <w:sz w:val="20"/>
                <w:szCs w:val="20"/>
              </w:rPr>
              <w:t>t</w:t>
            </w:r>
            <w:r w:rsidR="00C90A83">
              <w:rPr>
                <w:sz w:val="20"/>
                <w:szCs w:val="20"/>
              </w:rPr>
              <w:t>able</w:t>
            </w:r>
          </w:p>
        </w:tc>
        <w:tc>
          <w:tcPr>
            <w:tcW w:w="3166" w:type="dxa"/>
          </w:tcPr>
          <w:p w:rsidR="00C90A83" w:rsidRDefault="00C90A83" w:rsidP="00922751">
            <w:pPr>
              <w:rPr>
                <w:sz w:val="20"/>
                <w:szCs w:val="20"/>
              </w:rPr>
            </w:pPr>
            <w:r>
              <w:rPr>
                <w:sz w:val="20"/>
                <w:szCs w:val="20"/>
              </w:rPr>
              <w:t xml:space="preserve">Encounter </w:t>
            </w:r>
          </w:p>
          <w:p w:rsidR="00C90A83" w:rsidRPr="00922751" w:rsidRDefault="00C90A83" w:rsidP="00922751">
            <w:pPr>
              <w:rPr>
                <w:i/>
                <w:sz w:val="20"/>
                <w:szCs w:val="20"/>
              </w:rPr>
            </w:pPr>
          </w:p>
        </w:tc>
      </w:tr>
      <w:tr w:rsidR="00E95726" w:rsidRPr="00822E89" w:rsidTr="00E95726">
        <w:tc>
          <w:tcPr>
            <w:tcW w:w="1895" w:type="dxa"/>
          </w:tcPr>
          <w:p w:rsidR="00C90A83" w:rsidRDefault="00C90A83" w:rsidP="00170F98">
            <w:pPr>
              <w:rPr>
                <w:sz w:val="20"/>
                <w:szCs w:val="20"/>
              </w:rPr>
            </w:pPr>
            <w:r>
              <w:rPr>
                <w:sz w:val="20"/>
                <w:szCs w:val="20"/>
              </w:rPr>
              <w:t>Recalls/Reminders</w:t>
            </w:r>
          </w:p>
        </w:tc>
        <w:tc>
          <w:tcPr>
            <w:tcW w:w="2363" w:type="dxa"/>
          </w:tcPr>
          <w:p w:rsidR="00C90A83" w:rsidRDefault="00C90A83" w:rsidP="00170F98">
            <w:pPr>
              <w:rPr>
                <w:sz w:val="20"/>
                <w:szCs w:val="20"/>
              </w:rPr>
            </w:pPr>
            <w:r>
              <w:rPr>
                <w:sz w:val="20"/>
                <w:szCs w:val="20"/>
              </w:rPr>
              <w:t>Represents a planned diarised activity or procedure for which a reminder or recall will be generated.</w:t>
            </w:r>
          </w:p>
        </w:tc>
        <w:tc>
          <w:tcPr>
            <w:tcW w:w="2040" w:type="dxa"/>
          </w:tcPr>
          <w:p w:rsidR="00C90A83" w:rsidRDefault="00DF3B70" w:rsidP="00170F98">
            <w:pPr>
              <w:rPr>
                <w:sz w:val="20"/>
                <w:szCs w:val="20"/>
              </w:rPr>
            </w:pPr>
            <w:r>
              <w:rPr>
                <w:sz w:val="20"/>
                <w:szCs w:val="20"/>
              </w:rPr>
              <w:t>r</w:t>
            </w:r>
            <w:r w:rsidR="00C90A83">
              <w:rPr>
                <w:sz w:val="20"/>
                <w:szCs w:val="20"/>
              </w:rPr>
              <w:t>ecall-</w:t>
            </w:r>
            <w:r>
              <w:rPr>
                <w:sz w:val="20"/>
                <w:szCs w:val="20"/>
              </w:rPr>
              <w:t>t</w:t>
            </w:r>
            <w:r w:rsidR="00C90A83">
              <w:rPr>
                <w:sz w:val="20"/>
                <w:szCs w:val="20"/>
              </w:rPr>
              <w:t>able</w:t>
            </w:r>
          </w:p>
        </w:tc>
        <w:tc>
          <w:tcPr>
            <w:tcW w:w="3166" w:type="dxa"/>
          </w:tcPr>
          <w:p w:rsidR="00C90A83" w:rsidRDefault="00C90A83" w:rsidP="00922751">
            <w:pPr>
              <w:rPr>
                <w:sz w:val="20"/>
                <w:szCs w:val="20"/>
              </w:rPr>
            </w:pPr>
            <w:proofErr w:type="spellStart"/>
            <w:r>
              <w:rPr>
                <w:sz w:val="20"/>
                <w:szCs w:val="20"/>
              </w:rPr>
              <w:t>CarePlan</w:t>
            </w:r>
            <w:proofErr w:type="spellEnd"/>
          </w:p>
        </w:tc>
      </w:tr>
      <w:tr w:rsidR="00E95726" w:rsidRPr="00822E89" w:rsidTr="00E95726">
        <w:tc>
          <w:tcPr>
            <w:tcW w:w="1895" w:type="dxa"/>
          </w:tcPr>
          <w:p w:rsidR="00C90A83" w:rsidRDefault="00C90A83" w:rsidP="00170F98">
            <w:pPr>
              <w:rPr>
                <w:sz w:val="20"/>
                <w:szCs w:val="20"/>
              </w:rPr>
            </w:pPr>
            <w:r>
              <w:rPr>
                <w:sz w:val="20"/>
                <w:szCs w:val="20"/>
              </w:rPr>
              <w:t>Medication</w:t>
            </w:r>
          </w:p>
        </w:tc>
        <w:tc>
          <w:tcPr>
            <w:tcW w:w="2363" w:type="dxa"/>
          </w:tcPr>
          <w:p w:rsidR="00C90A83" w:rsidRPr="00E87269" w:rsidRDefault="00C90A83" w:rsidP="00170F98">
            <w:pPr>
              <w:rPr>
                <w:i/>
                <w:sz w:val="20"/>
                <w:szCs w:val="20"/>
              </w:rPr>
            </w:pPr>
            <w:r>
              <w:rPr>
                <w:sz w:val="20"/>
                <w:szCs w:val="20"/>
              </w:rPr>
              <w:t>Represents the authorisation or issue of a medication</w:t>
            </w:r>
          </w:p>
        </w:tc>
        <w:tc>
          <w:tcPr>
            <w:tcW w:w="2040" w:type="dxa"/>
          </w:tcPr>
          <w:p w:rsidR="00C90A83" w:rsidRDefault="00DF3B70" w:rsidP="00170F98">
            <w:pPr>
              <w:rPr>
                <w:sz w:val="20"/>
                <w:szCs w:val="20"/>
              </w:rPr>
            </w:pPr>
            <w:r>
              <w:rPr>
                <w:sz w:val="20"/>
                <w:szCs w:val="20"/>
              </w:rPr>
              <w:t>m</w:t>
            </w:r>
            <w:r w:rsidR="00C90A83">
              <w:rPr>
                <w:sz w:val="20"/>
                <w:szCs w:val="20"/>
              </w:rPr>
              <w:t>edication-</w:t>
            </w:r>
            <w:r>
              <w:rPr>
                <w:sz w:val="20"/>
                <w:szCs w:val="20"/>
              </w:rPr>
              <w:t>t</w:t>
            </w:r>
            <w:r w:rsidR="00C90A83">
              <w:rPr>
                <w:sz w:val="20"/>
                <w:szCs w:val="20"/>
              </w:rPr>
              <w:t>able</w:t>
            </w:r>
          </w:p>
        </w:tc>
        <w:tc>
          <w:tcPr>
            <w:tcW w:w="3166" w:type="dxa"/>
          </w:tcPr>
          <w:p w:rsidR="00C90A83" w:rsidRDefault="00C90A83" w:rsidP="00922751">
            <w:pPr>
              <w:rPr>
                <w:sz w:val="20"/>
                <w:szCs w:val="20"/>
              </w:rPr>
            </w:pPr>
            <w:r w:rsidRPr="00356E88">
              <w:rPr>
                <w:sz w:val="20"/>
                <w:szCs w:val="20"/>
              </w:rPr>
              <w:t>CareConnect-GPC-MedicationRequest-1</w:t>
            </w:r>
          </w:p>
        </w:tc>
      </w:tr>
      <w:tr w:rsidR="00E95726" w:rsidRPr="00822E89" w:rsidTr="00E95726">
        <w:tc>
          <w:tcPr>
            <w:tcW w:w="1895" w:type="dxa"/>
          </w:tcPr>
          <w:p w:rsidR="00C90A83" w:rsidRDefault="00C90A83" w:rsidP="00170F98">
            <w:pPr>
              <w:rPr>
                <w:sz w:val="20"/>
                <w:szCs w:val="20"/>
              </w:rPr>
            </w:pPr>
            <w:r>
              <w:rPr>
                <w:sz w:val="20"/>
                <w:szCs w:val="20"/>
              </w:rPr>
              <w:t>Referral</w:t>
            </w:r>
          </w:p>
        </w:tc>
        <w:tc>
          <w:tcPr>
            <w:tcW w:w="2363" w:type="dxa"/>
          </w:tcPr>
          <w:p w:rsidR="00C90A83" w:rsidRDefault="00C90A83" w:rsidP="00170F98">
            <w:pPr>
              <w:rPr>
                <w:sz w:val="20"/>
                <w:szCs w:val="20"/>
              </w:rPr>
            </w:pPr>
            <w:r>
              <w:rPr>
                <w:sz w:val="20"/>
                <w:szCs w:val="20"/>
              </w:rPr>
              <w:t xml:space="preserve">Inbound or outbound referral </w:t>
            </w:r>
          </w:p>
        </w:tc>
        <w:tc>
          <w:tcPr>
            <w:tcW w:w="2040" w:type="dxa"/>
          </w:tcPr>
          <w:p w:rsidR="00C90A83" w:rsidRDefault="00DF3B70" w:rsidP="00170F98">
            <w:pPr>
              <w:rPr>
                <w:sz w:val="20"/>
                <w:szCs w:val="20"/>
              </w:rPr>
            </w:pPr>
            <w:r>
              <w:rPr>
                <w:sz w:val="20"/>
                <w:szCs w:val="20"/>
              </w:rPr>
              <w:t>r</w:t>
            </w:r>
            <w:r w:rsidR="00C90A83">
              <w:rPr>
                <w:sz w:val="20"/>
                <w:szCs w:val="20"/>
              </w:rPr>
              <w:t>eferral-</w:t>
            </w:r>
            <w:r>
              <w:rPr>
                <w:sz w:val="20"/>
                <w:szCs w:val="20"/>
              </w:rPr>
              <w:t>t</w:t>
            </w:r>
            <w:r w:rsidR="00C90A83">
              <w:rPr>
                <w:sz w:val="20"/>
                <w:szCs w:val="20"/>
              </w:rPr>
              <w:t>able</w:t>
            </w:r>
          </w:p>
        </w:tc>
        <w:tc>
          <w:tcPr>
            <w:tcW w:w="3166" w:type="dxa"/>
          </w:tcPr>
          <w:p w:rsidR="00C90A83" w:rsidRPr="00356E88" w:rsidRDefault="00C90A83" w:rsidP="00922751">
            <w:pPr>
              <w:rPr>
                <w:sz w:val="20"/>
                <w:szCs w:val="20"/>
              </w:rPr>
            </w:pPr>
            <w:proofErr w:type="spellStart"/>
            <w:r>
              <w:rPr>
                <w:sz w:val="20"/>
                <w:szCs w:val="20"/>
              </w:rPr>
              <w:t>ReferralRequest</w:t>
            </w:r>
            <w:proofErr w:type="spellEnd"/>
          </w:p>
        </w:tc>
      </w:tr>
      <w:tr w:rsidR="00E95726" w:rsidRPr="00822E89" w:rsidTr="00E95726">
        <w:tc>
          <w:tcPr>
            <w:tcW w:w="1895" w:type="dxa"/>
          </w:tcPr>
          <w:p w:rsidR="00C90A83" w:rsidRDefault="00C90A83" w:rsidP="00170F98">
            <w:pPr>
              <w:rPr>
                <w:sz w:val="20"/>
                <w:szCs w:val="20"/>
              </w:rPr>
            </w:pPr>
            <w:r>
              <w:rPr>
                <w:sz w:val="20"/>
                <w:szCs w:val="20"/>
              </w:rPr>
              <w:t>Problem</w:t>
            </w:r>
          </w:p>
        </w:tc>
        <w:tc>
          <w:tcPr>
            <w:tcW w:w="2363" w:type="dxa"/>
          </w:tcPr>
          <w:p w:rsidR="00C90A83" w:rsidRDefault="00C90A83" w:rsidP="00170F98">
            <w:pPr>
              <w:rPr>
                <w:sz w:val="20"/>
                <w:szCs w:val="20"/>
              </w:rPr>
            </w:pPr>
            <w:r>
              <w:rPr>
                <w:sz w:val="20"/>
                <w:szCs w:val="20"/>
              </w:rPr>
              <w:t xml:space="preserve">Represents a defined problem </w:t>
            </w:r>
            <w:r w:rsidR="00A7480B">
              <w:rPr>
                <w:sz w:val="20"/>
                <w:szCs w:val="20"/>
              </w:rPr>
              <w:t xml:space="preserve">header </w:t>
            </w:r>
            <w:r>
              <w:rPr>
                <w:sz w:val="20"/>
                <w:szCs w:val="20"/>
              </w:rPr>
              <w:t xml:space="preserve">in source record </w:t>
            </w:r>
          </w:p>
        </w:tc>
        <w:tc>
          <w:tcPr>
            <w:tcW w:w="2040" w:type="dxa"/>
          </w:tcPr>
          <w:p w:rsidR="00C90A83" w:rsidRDefault="00DF3B70" w:rsidP="00170F98">
            <w:pPr>
              <w:rPr>
                <w:sz w:val="20"/>
                <w:szCs w:val="20"/>
              </w:rPr>
            </w:pPr>
            <w:r>
              <w:rPr>
                <w:sz w:val="20"/>
                <w:szCs w:val="20"/>
              </w:rPr>
              <w:t>p</w:t>
            </w:r>
            <w:r w:rsidR="00C90A83">
              <w:rPr>
                <w:sz w:val="20"/>
                <w:szCs w:val="20"/>
              </w:rPr>
              <w:t>roblem-</w:t>
            </w:r>
            <w:r>
              <w:rPr>
                <w:sz w:val="20"/>
                <w:szCs w:val="20"/>
              </w:rPr>
              <w:t>t</w:t>
            </w:r>
            <w:r w:rsidR="00C90A83">
              <w:rPr>
                <w:sz w:val="20"/>
                <w:szCs w:val="20"/>
              </w:rPr>
              <w:t>able</w:t>
            </w:r>
          </w:p>
        </w:tc>
        <w:tc>
          <w:tcPr>
            <w:tcW w:w="3166" w:type="dxa"/>
          </w:tcPr>
          <w:p w:rsidR="00C90A83" w:rsidRDefault="00C90A83" w:rsidP="00922751">
            <w:pPr>
              <w:rPr>
                <w:sz w:val="20"/>
                <w:szCs w:val="20"/>
              </w:rPr>
            </w:pPr>
            <w:r w:rsidRPr="00B913BE">
              <w:rPr>
                <w:sz w:val="20"/>
                <w:szCs w:val="20"/>
              </w:rPr>
              <w:t>CareConnect-GPC-</w:t>
            </w:r>
            <w:r w:rsidR="00A7480B">
              <w:rPr>
                <w:sz w:val="20"/>
                <w:szCs w:val="20"/>
              </w:rPr>
              <w:t>ProblemHeader</w:t>
            </w:r>
            <w:r w:rsidRPr="00B913BE">
              <w:rPr>
                <w:sz w:val="20"/>
                <w:szCs w:val="20"/>
              </w:rPr>
              <w:t>-1</w:t>
            </w:r>
          </w:p>
        </w:tc>
      </w:tr>
      <w:tr w:rsidR="00E95726" w:rsidRPr="00822E89" w:rsidTr="00E95726">
        <w:tc>
          <w:tcPr>
            <w:tcW w:w="1895" w:type="dxa"/>
          </w:tcPr>
          <w:p w:rsidR="00A7480B" w:rsidRDefault="00A7480B" w:rsidP="00A7480B">
            <w:pPr>
              <w:rPr>
                <w:sz w:val="20"/>
                <w:szCs w:val="20"/>
              </w:rPr>
            </w:pPr>
            <w:r>
              <w:rPr>
                <w:sz w:val="20"/>
                <w:szCs w:val="20"/>
              </w:rPr>
              <w:t>Observation</w:t>
            </w:r>
          </w:p>
        </w:tc>
        <w:tc>
          <w:tcPr>
            <w:tcW w:w="2363" w:type="dxa"/>
          </w:tcPr>
          <w:p w:rsidR="00A7480B" w:rsidRDefault="00A7480B" w:rsidP="00A7480B">
            <w:pPr>
              <w:rPr>
                <w:sz w:val="20"/>
                <w:szCs w:val="20"/>
              </w:rPr>
            </w:pPr>
            <w:r>
              <w:rPr>
                <w:sz w:val="20"/>
                <w:szCs w:val="20"/>
              </w:rPr>
              <w:t>Used to represent lifestyle values, test results, signs and symptoms, procedures</w:t>
            </w:r>
            <w:r>
              <w:rPr>
                <w:sz w:val="20"/>
                <w:szCs w:val="20"/>
              </w:rPr>
              <w:br/>
              <w:t>Utilised as the default record type for source record entries which are not mapped to a more specific type</w:t>
            </w:r>
          </w:p>
        </w:tc>
        <w:tc>
          <w:tcPr>
            <w:tcW w:w="2040" w:type="dxa"/>
          </w:tcPr>
          <w:p w:rsidR="00A7480B" w:rsidRDefault="006929FC" w:rsidP="00A7480B">
            <w:pPr>
              <w:rPr>
                <w:sz w:val="20"/>
                <w:szCs w:val="20"/>
              </w:rPr>
            </w:pPr>
            <w:r>
              <w:rPr>
                <w:sz w:val="20"/>
                <w:szCs w:val="20"/>
              </w:rPr>
              <w:t>o</w:t>
            </w:r>
            <w:r w:rsidR="00A7480B">
              <w:rPr>
                <w:sz w:val="20"/>
                <w:szCs w:val="20"/>
              </w:rPr>
              <w:t>bservation-</w:t>
            </w:r>
            <w:r>
              <w:rPr>
                <w:sz w:val="20"/>
                <w:szCs w:val="20"/>
              </w:rPr>
              <w:t>t</w:t>
            </w:r>
            <w:r w:rsidR="00A7480B">
              <w:rPr>
                <w:sz w:val="20"/>
                <w:szCs w:val="20"/>
              </w:rPr>
              <w:t>able</w:t>
            </w:r>
          </w:p>
        </w:tc>
        <w:tc>
          <w:tcPr>
            <w:tcW w:w="3166" w:type="dxa"/>
          </w:tcPr>
          <w:p w:rsidR="00A7480B" w:rsidRPr="00B913BE" w:rsidRDefault="00A7480B" w:rsidP="00A7480B">
            <w:pPr>
              <w:rPr>
                <w:sz w:val="20"/>
                <w:szCs w:val="20"/>
              </w:rPr>
            </w:pPr>
            <w:r w:rsidRPr="00AE5F4E">
              <w:rPr>
                <w:sz w:val="20"/>
                <w:szCs w:val="20"/>
              </w:rPr>
              <w:t>CareConnect-</w:t>
            </w:r>
            <w:r w:rsidR="00800A16">
              <w:rPr>
                <w:sz w:val="20"/>
                <w:szCs w:val="20"/>
              </w:rPr>
              <w:t>Observation</w:t>
            </w:r>
            <w:r w:rsidRPr="00AE5F4E">
              <w:rPr>
                <w:sz w:val="20"/>
                <w:szCs w:val="20"/>
              </w:rPr>
              <w:t>-1</w:t>
            </w:r>
          </w:p>
        </w:tc>
      </w:tr>
      <w:tr w:rsidR="00E95726" w:rsidRPr="00822E89" w:rsidTr="00E95726">
        <w:tc>
          <w:tcPr>
            <w:tcW w:w="1895" w:type="dxa"/>
          </w:tcPr>
          <w:p w:rsidR="00A7480B" w:rsidRDefault="00A7480B" w:rsidP="00A7480B">
            <w:pPr>
              <w:rPr>
                <w:sz w:val="20"/>
                <w:szCs w:val="20"/>
              </w:rPr>
            </w:pPr>
            <w:r>
              <w:rPr>
                <w:sz w:val="20"/>
                <w:szCs w:val="20"/>
              </w:rPr>
              <w:t>Immunisation</w:t>
            </w:r>
          </w:p>
        </w:tc>
        <w:tc>
          <w:tcPr>
            <w:tcW w:w="2363" w:type="dxa"/>
          </w:tcPr>
          <w:p w:rsidR="00A7480B" w:rsidRDefault="00A7480B" w:rsidP="00A7480B">
            <w:pPr>
              <w:rPr>
                <w:sz w:val="20"/>
                <w:szCs w:val="20"/>
              </w:rPr>
            </w:pPr>
            <w:r>
              <w:rPr>
                <w:sz w:val="20"/>
                <w:szCs w:val="20"/>
              </w:rPr>
              <w:t>Represents the recording of an Immunisation procedure in source record</w:t>
            </w:r>
          </w:p>
        </w:tc>
        <w:tc>
          <w:tcPr>
            <w:tcW w:w="2040" w:type="dxa"/>
          </w:tcPr>
          <w:p w:rsidR="00A7480B" w:rsidRDefault="006929FC" w:rsidP="00A7480B">
            <w:pPr>
              <w:rPr>
                <w:sz w:val="20"/>
                <w:szCs w:val="20"/>
              </w:rPr>
            </w:pPr>
            <w:r>
              <w:rPr>
                <w:sz w:val="20"/>
                <w:szCs w:val="20"/>
              </w:rPr>
              <w:t>i</w:t>
            </w:r>
            <w:r w:rsidR="00A7480B">
              <w:rPr>
                <w:sz w:val="20"/>
                <w:szCs w:val="20"/>
              </w:rPr>
              <w:t>mmunisation-</w:t>
            </w:r>
            <w:r>
              <w:rPr>
                <w:sz w:val="20"/>
                <w:szCs w:val="20"/>
              </w:rPr>
              <w:t>t</w:t>
            </w:r>
            <w:r w:rsidR="00A7480B">
              <w:rPr>
                <w:sz w:val="20"/>
                <w:szCs w:val="20"/>
              </w:rPr>
              <w:t>able</w:t>
            </w:r>
          </w:p>
        </w:tc>
        <w:tc>
          <w:tcPr>
            <w:tcW w:w="3166" w:type="dxa"/>
          </w:tcPr>
          <w:p w:rsidR="00A7480B" w:rsidRPr="00AE5F4E" w:rsidRDefault="00A7480B" w:rsidP="00A7480B">
            <w:pPr>
              <w:rPr>
                <w:sz w:val="20"/>
                <w:szCs w:val="20"/>
              </w:rPr>
            </w:pPr>
            <w:r w:rsidRPr="00550C26">
              <w:rPr>
                <w:sz w:val="20"/>
                <w:szCs w:val="20"/>
              </w:rPr>
              <w:t>CareConnect-GPC-Immunization-1</w:t>
            </w:r>
          </w:p>
        </w:tc>
      </w:tr>
      <w:tr w:rsidR="00E95726" w:rsidRPr="00822E89" w:rsidTr="00E95726">
        <w:tc>
          <w:tcPr>
            <w:tcW w:w="1895" w:type="dxa"/>
          </w:tcPr>
          <w:p w:rsidR="00A7480B" w:rsidRDefault="00A7480B" w:rsidP="00A7480B">
            <w:pPr>
              <w:rPr>
                <w:sz w:val="20"/>
                <w:szCs w:val="20"/>
              </w:rPr>
            </w:pPr>
            <w:r>
              <w:rPr>
                <w:sz w:val="20"/>
                <w:szCs w:val="20"/>
              </w:rPr>
              <w:t>Allergy</w:t>
            </w:r>
          </w:p>
        </w:tc>
        <w:tc>
          <w:tcPr>
            <w:tcW w:w="2363" w:type="dxa"/>
          </w:tcPr>
          <w:p w:rsidR="00A7480B" w:rsidRDefault="00A7480B" w:rsidP="00A7480B">
            <w:pPr>
              <w:rPr>
                <w:sz w:val="20"/>
                <w:szCs w:val="20"/>
              </w:rPr>
            </w:pPr>
            <w:r>
              <w:rPr>
                <w:sz w:val="20"/>
                <w:szCs w:val="20"/>
              </w:rPr>
              <w:t>Represents an allergy, intolerance or adverse reaction recorded in the source record</w:t>
            </w:r>
          </w:p>
        </w:tc>
        <w:tc>
          <w:tcPr>
            <w:tcW w:w="2040" w:type="dxa"/>
          </w:tcPr>
          <w:p w:rsidR="00A7480B" w:rsidRDefault="006929FC" w:rsidP="00A7480B">
            <w:pPr>
              <w:rPr>
                <w:sz w:val="20"/>
                <w:szCs w:val="20"/>
              </w:rPr>
            </w:pPr>
            <w:r>
              <w:rPr>
                <w:sz w:val="20"/>
                <w:szCs w:val="20"/>
              </w:rPr>
              <w:t>a</w:t>
            </w:r>
            <w:r w:rsidR="00A7480B">
              <w:rPr>
                <w:sz w:val="20"/>
                <w:szCs w:val="20"/>
              </w:rPr>
              <w:t>llergy-</w:t>
            </w:r>
            <w:r>
              <w:rPr>
                <w:sz w:val="20"/>
                <w:szCs w:val="20"/>
              </w:rPr>
              <w:t>t</w:t>
            </w:r>
            <w:r w:rsidR="00A7480B">
              <w:rPr>
                <w:sz w:val="20"/>
                <w:szCs w:val="20"/>
              </w:rPr>
              <w:t>able</w:t>
            </w:r>
          </w:p>
        </w:tc>
        <w:tc>
          <w:tcPr>
            <w:tcW w:w="3166" w:type="dxa"/>
          </w:tcPr>
          <w:p w:rsidR="00A7480B" w:rsidRPr="00550C26" w:rsidRDefault="00A7480B" w:rsidP="00A7480B">
            <w:pPr>
              <w:rPr>
                <w:sz w:val="20"/>
                <w:szCs w:val="20"/>
              </w:rPr>
            </w:pPr>
            <w:r w:rsidRPr="002E3082">
              <w:rPr>
                <w:sz w:val="20"/>
                <w:szCs w:val="20"/>
              </w:rPr>
              <w:t>CareConnect-GPC-AllergyIntolerance-1</w:t>
            </w:r>
          </w:p>
        </w:tc>
      </w:tr>
      <w:tr w:rsidR="00E95726" w:rsidRPr="00822E89" w:rsidTr="00E95726">
        <w:tc>
          <w:tcPr>
            <w:tcW w:w="1895" w:type="dxa"/>
          </w:tcPr>
          <w:p w:rsidR="00A7480B" w:rsidRDefault="00A7480B" w:rsidP="00A7480B">
            <w:pPr>
              <w:rPr>
                <w:sz w:val="20"/>
                <w:szCs w:val="20"/>
              </w:rPr>
            </w:pPr>
            <w:r>
              <w:rPr>
                <w:sz w:val="20"/>
                <w:szCs w:val="20"/>
              </w:rPr>
              <w:t>Appointment</w:t>
            </w:r>
          </w:p>
        </w:tc>
        <w:tc>
          <w:tcPr>
            <w:tcW w:w="2363" w:type="dxa"/>
          </w:tcPr>
          <w:p w:rsidR="00A7480B" w:rsidRDefault="00A7480B" w:rsidP="00A7480B">
            <w:pPr>
              <w:rPr>
                <w:sz w:val="20"/>
                <w:szCs w:val="20"/>
              </w:rPr>
            </w:pPr>
            <w:r>
              <w:rPr>
                <w:sz w:val="20"/>
                <w:szCs w:val="20"/>
              </w:rPr>
              <w:t>Represents a</w:t>
            </w:r>
            <w:r w:rsidR="00777C69">
              <w:rPr>
                <w:sz w:val="20"/>
                <w:szCs w:val="20"/>
              </w:rPr>
              <w:t xml:space="preserve">n appointment slot and appoint booking </w:t>
            </w:r>
            <w:r w:rsidR="00684CF3">
              <w:rPr>
                <w:sz w:val="20"/>
                <w:szCs w:val="20"/>
              </w:rPr>
              <w:t>for that slot</w:t>
            </w:r>
          </w:p>
        </w:tc>
        <w:tc>
          <w:tcPr>
            <w:tcW w:w="2040" w:type="dxa"/>
          </w:tcPr>
          <w:p w:rsidR="00A7480B" w:rsidRDefault="006929FC" w:rsidP="00A7480B">
            <w:pPr>
              <w:rPr>
                <w:sz w:val="20"/>
                <w:szCs w:val="20"/>
              </w:rPr>
            </w:pPr>
            <w:r>
              <w:rPr>
                <w:sz w:val="20"/>
                <w:szCs w:val="20"/>
              </w:rPr>
              <w:t>a</w:t>
            </w:r>
            <w:r w:rsidR="00A7480B">
              <w:rPr>
                <w:sz w:val="20"/>
                <w:szCs w:val="20"/>
              </w:rPr>
              <w:t>ppointment-</w:t>
            </w:r>
            <w:r>
              <w:rPr>
                <w:sz w:val="20"/>
                <w:szCs w:val="20"/>
              </w:rPr>
              <w:t>t</w:t>
            </w:r>
            <w:r w:rsidR="00A7480B">
              <w:rPr>
                <w:sz w:val="20"/>
                <w:szCs w:val="20"/>
              </w:rPr>
              <w:t>able</w:t>
            </w:r>
          </w:p>
        </w:tc>
        <w:tc>
          <w:tcPr>
            <w:tcW w:w="3166" w:type="dxa"/>
          </w:tcPr>
          <w:p w:rsidR="00A7480B" w:rsidRPr="00A66DC9" w:rsidRDefault="00A7480B" w:rsidP="00A7480B">
            <w:pPr>
              <w:rPr>
                <w:i/>
                <w:sz w:val="20"/>
                <w:szCs w:val="20"/>
              </w:rPr>
            </w:pPr>
            <w:r>
              <w:rPr>
                <w:i/>
                <w:sz w:val="20"/>
                <w:szCs w:val="20"/>
              </w:rPr>
              <w:t>n/a</w:t>
            </w:r>
          </w:p>
        </w:tc>
      </w:tr>
      <w:tr w:rsidR="00E95726" w:rsidRPr="00822E89" w:rsidTr="00E95726">
        <w:tc>
          <w:tcPr>
            <w:tcW w:w="1895" w:type="dxa"/>
          </w:tcPr>
          <w:p w:rsidR="00A7480B" w:rsidRDefault="00A7480B" w:rsidP="00A7480B">
            <w:pPr>
              <w:rPr>
                <w:sz w:val="20"/>
                <w:szCs w:val="20"/>
              </w:rPr>
            </w:pPr>
            <w:r>
              <w:rPr>
                <w:sz w:val="20"/>
                <w:szCs w:val="20"/>
              </w:rPr>
              <w:t>Linkages</w:t>
            </w:r>
          </w:p>
        </w:tc>
        <w:tc>
          <w:tcPr>
            <w:tcW w:w="2363" w:type="dxa"/>
          </w:tcPr>
          <w:p w:rsidR="00A7480B" w:rsidRDefault="00A7480B" w:rsidP="00A7480B">
            <w:pPr>
              <w:rPr>
                <w:sz w:val="20"/>
                <w:szCs w:val="20"/>
              </w:rPr>
            </w:pPr>
            <w:r>
              <w:rPr>
                <w:sz w:val="20"/>
                <w:szCs w:val="20"/>
              </w:rPr>
              <w:t>Each element type may have specific additional attributes that are used to represent linkages that exist in the source record. Examples are the linkage between a medication issue and its authorisation</w:t>
            </w:r>
            <w:r w:rsidR="00A71C63">
              <w:rPr>
                <w:sz w:val="20"/>
                <w:szCs w:val="20"/>
              </w:rPr>
              <w:t xml:space="preserve"> or the linkage between an entry made within a date entry template and the record representing the template header.</w:t>
            </w:r>
          </w:p>
        </w:tc>
        <w:tc>
          <w:tcPr>
            <w:tcW w:w="2040" w:type="dxa"/>
          </w:tcPr>
          <w:p w:rsidR="00A7480B" w:rsidRDefault="00A7480B" w:rsidP="00A7480B">
            <w:pPr>
              <w:rPr>
                <w:sz w:val="20"/>
                <w:szCs w:val="20"/>
              </w:rPr>
            </w:pPr>
            <w:r>
              <w:rPr>
                <w:sz w:val="20"/>
                <w:szCs w:val="20"/>
              </w:rPr>
              <w:t>n/a</w:t>
            </w:r>
          </w:p>
        </w:tc>
        <w:tc>
          <w:tcPr>
            <w:tcW w:w="3166" w:type="dxa"/>
          </w:tcPr>
          <w:p w:rsidR="00A7480B" w:rsidRPr="002E3082" w:rsidRDefault="00A7480B" w:rsidP="00A7480B">
            <w:pPr>
              <w:rPr>
                <w:sz w:val="20"/>
                <w:szCs w:val="20"/>
              </w:rPr>
            </w:pPr>
            <w:r>
              <w:rPr>
                <w:sz w:val="20"/>
                <w:szCs w:val="20"/>
              </w:rPr>
              <w:t>n/a</w:t>
            </w:r>
          </w:p>
        </w:tc>
      </w:tr>
      <w:tr w:rsidR="00E95726" w:rsidRPr="00822E89" w:rsidTr="00E95726">
        <w:tc>
          <w:tcPr>
            <w:tcW w:w="1895" w:type="dxa"/>
          </w:tcPr>
          <w:p w:rsidR="00A71C63" w:rsidRDefault="00A71C63" w:rsidP="00A7480B">
            <w:pPr>
              <w:rPr>
                <w:sz w:val="20"/>
                <w:szCs w:val="20"/>
              </w:rPr>
            </w:pPr>
            <w:r>
              <w:rPr>
                <w:sz w:val="20"/>
                <w:szCs w:val="20"/>
              </w:rPr>
              <w:t>Problem-Links</w:t>
            </w:r>
          </w:p>
        </w:tc>
        <w:tc>
          <w:tcPr>
            <w:tcW w:w="2363" w:type="dxa"/>
          </w:tcPr>
          <w:p w:rsidR="00A71C63" w:rsidRDefault="00982523" w:rsidP="00A7480B">
            <w:pPr>
              <w:rPr>
                <w:sz w:val="20"/>
                <w:szCs w:val="20"/>
              </w:rPr>
            </w:pPr>
            <w:r>
              <w:rPr>
                <w:sz w:val="20"/>
                <w:szCs w:val="20"/>
              </w:rPr>
              <w:t>Provides the explicit linkage between a record entry and a problem header. A record entry may be linked to more than one problem.</w:t>
            </w:r>
          </w:p>
        </w:tc>
        <w:tc>
          <w:tcPr>
            <w:tcW w:w="2040" w:type="dxa"/>
          </w:tcPr>
          <w:p w:rsidR="00A71C63" w:rsidRDefault="008A3781" w:rsidP="00A7480B">
            <w:pPr>
              <w:rPr>
                <w:sz w:val="20"/>
                <w:szCs w:val="20"/>
              </w:rPr>
            </w:pPr>
            <w:r>
              <w:rPr>
                <w:sz w:val="20"/>
                <w:szCs w:val="20"/>
              </w:rPr>
              <w:t>p</w:t>
            </w:r>
            <w:r w:rsidR="00982523">
              <w:rPr>
                <w:sz w:val="20"/>
                <w:szCs w:val="20"/>
              </w:rPr>
              <w:t>roblem-</w:t>
            </w:r>
            <w:r>
              <w:rPr>
                <w:sz w:val="20"/>
                <w:szCs w:val="20"/>
              </w:rPr>
              <w:t>l</w:t>
            </w:r>
            <w:r w:rsidR="00982523">
              <w:rPr>
                <w:sz w:val="20"/>
                <w:szCs w:val="20"/>
              </w:rPr>
              <w:t>ink</w:t>
            </w:r>
            <w:r w:rsidR="00B454D3">
              <w:rPr>
                <w:sz w:val="20"/>
                <w:szCs w:val="20"/>
              </w:rPr>
              <w:t>-</w:t>
            </w:r>
            <w:r>
              <w:rPr>
                <w:sz w:val="20"/>
                <w:szCs w:val="20"/>
              </w:rPr>
              <w:t>t</w:t>
            </w:r>
            <w:r w:rsidR="00B454D3">
              <w:rPr>
                <w:sz w:val="20"/>
                <w:szCs w:val="20"/>
              </w:rPr>
              <w:t>able</w:t>
            </w:r>
          </w:p>
        </w:tc>
        <w:tc>
          <w:tcPr>
            <w:tcW w:w="3166" w:type="dxa"/>
          </w:tcPr>
          <w:p w:rsidR="00A71C63" w:rsidRDefault="00982523" w:rsidP="00A7480B">
            <w:pPr>
              <w:rPr>
                <w:sz w:val="20"/>
                <w:szCs w:val="20"/>
              </w:rPr>
            </w:pPr>
            <w:r>
              <w:rPr>
                <w:sz w:val="20"/>
                <w:szCs w:val="20"/>
              </w:rPr>
              <w:t>n.</w:t>
            </w:r>
          </w:p>
        </w:tc>
      </w:tr>
    </w:tbl>
    <w:p w:rsidR="00ED6D01" w:rsidRDefault="00ED6D01" w:rsidP="00170F98"/>
    <w:p w:rsidR="00D13114" w:rsidRDefault="00FC5186" w:rsidP="002D3C4F">
      <w:pPr>
        <w:pStyle w:val="ListParagraph"/>
        <w:numPr>
          <w:ilvl w:val="0"/>
          <w:numId w:val="13"/>
        </w:numPr>
        <w:tabs>
          <w:tab w:val="left" w:pos="1238"/>
        </w:tabs>
      </w:pPr>
      <w:r>
        <w:t>There is no additional entity utilised to represent</w:t>
      </w:r>
      <w:r w:rsidR="008F442B">
        <w:t xml:space="preserve"> a binding between a practitioner and the organisation they are acting for (</w:t>
      </w:r>
      <w:r w:rsidR="003C1A19">
        <w:t xml:space="preserve">FHIR </w:t>
      </w:r>
      <w:proofErr w:type="spellStart"/>
      <w:r w:rsidR="008F442B">
        <w:t>PractitionerRole</w:t>
      </w:r>
      <w:proofErr w:type="spellEnd"/>
      <w:r w:rsidR="003C1A19">
        <w:t xml:space="preserve"> equivalent</w:t>
      </w:r>
      <w:r w:rsidR="008F442B">
        <w:t xml:space="preserve">) </w:t>
      </w:r>
      <w:r w:rsidR="00017637">
        <w:t>resulting in</w:t>
      </w:r>
      <w:r w:rsidR="008F442B">
        <w:t xml:space="preserve"> potential redundancy where the same individual is present and working in multiple roles</w:t>
      </w:r>
      <w:r w:rsidR="006A14C9">
        <w:t xml:space="preserve"> for different organisation. This will be a rare occurrence.</w:t>
      </w:r>
    </w:p>
    <w:p w:rsidR="001C7A72" w:rsidRDefault="00EF63FD" w:rsidP="001C7A72">
      <w:pPr>
        <w:pStyle w:val="ListParagraph"/>
        <w:numPr>
          <w:ilvl w:val="0"/>
          <w:numId w:val="13"/>
        </w:numPr>
        <w:tabs>
          <w:tab w:val="left" w:pos="1238"/>
        </w:tabs>
      </w:pPr>
      <w:r>
        <w:t xml:space="preserve">Currently </w:t>
      </w:r>
      <w:r w:rsidR="00785A52">
        <w:t>the primary care r</w:t>
      </w:r>
      <w:r w:rsidR="00A13E37">
        <w:t xml:space="preserve">ecord has been partially mapped by GP Connect. The GP Data Extract </w:t>
      </w:r>
      <w:proofErr w:type="spellStart"/>
      <w:r w:rsidR="00A13E37">
        <w:t>ToS</w:t>
      </w:r>
      <w:proofErr w:type="spellEnd"/>
      <w:r w:rsidR="00A13E37">
        <w:t xml:space="preserve"> has been based on published and draft </w:t>
      </w:r>
      <w:r w:rsidR="006F1038">
        <w:t xml:space="preserve">GP Connect </w:t>
      </w:r>
      <w:r w:rsidR="00D941AD">
        <w:t xml:space="preserve">profiles. Where no specific FHIR profile is available the base resource has been referenced. These will be updated to specific </w:t>
      </w:r>
      <w:r w:rsidR="00BA5159">
        <w:t>profiles when these are available from GP Connect.</w:t>
      </w:r>
    </w:p>
    <w:p w:rsidR="003C1A19" w:rsidRPr="00722D38" w:rsidRDefault="00BA3A38" w:rsidP="002D3C4F">
      <w:pPr>
        <w:pStyle w:val="ListParagraph"/>
        <w:numPr>
          <w:ilvl w:val="0"/>
          <w:numId w:val="13"/>
        </w:numPr>
        <w:tabs>
          <w:tab w:val="left" w:pos="1238"/>
        </w:tabs>
      </w:pPr>
      <w:r>
        <w:t xml:space="preserve">Source system Procedure and Family History </w:t>
      </w:r>
      <w:r w:rsidR="00295851">
        <w:t>record entries are</w:t>
      </w:r>
      <w:r w:rsidR="00A41BD2">
        <w:t xml:space="preserve"> overloaded into the default Observation entity.</w:t>
      </w:r>
      <w:r w:rsidR="008A6828">
        <w:t xml:space="preserve"> </w:t>
      </w:r>
      <w:r w:rsidR="00A41BD2">
        <w:t xml:space="preserve"> </w:t>
      </w:r>
      <w:r w:rsidR="008D2ACC">
        <w:rPr>
          <w:i/>
        </w:rPr>
        <w:t>This is because the distinction is primarily a terminological distinction on source systems and may therefore the same distinction can be made by receiving data stores</w:t>
      </w:r>
      <w:r w:rsidR="00394722">
        <w:rPr>
          <w:i/>
        </w:rPr>
        <w:t xml:space="preserve">. </w:t>
      </w:r>
      <w:r w:rsidR="00E31592">
        <w:rPr>
          <w:i/>
        </w:rPr>
        <w:t xml:space="preserve">May change </w:t>
      </w:r>
      <w:r w:rsidR="005945A5">
        <w:rPr>
          <w:i/>
        </w:rPr>
        <w:t xml:space="preserve">approach </w:t>
      </w:r>
      <w:r w:rsidR="00E31592">
        <w:rPr>
          <w:i/>
        </w:rPr>
        <w:t>if GP Connect</w:t>
      </w:r>
      <w:r w:rsidR="00DE3333">
        <w:rPr>
          <w:i/>
        </w:rPr>
        <w:t xml:space="preserve"> models and</w:t>
      </w:r>
      <w:r w:rsidR="00E31592">
        <w:rPr>
          <w:i/>
        </w:rPr>
        <w:t xml:space="preserve"> </w:t>
      </w:r>
      <w:r w:rsidR="00132942">
        <w:rPr>
          <w:i/>
        </w:rPr>
        <w:t>implements these resources.</w:t>
      </w:r>
    </w:p>
    <w:p w:rsidR="00722D38" w:rsidRPr="00C977F7" w:rsidRDefault="00CC2DB8" w:rsidP="002D3C4F">
      <w:pPr>
        <w:pStyle w:val="ListParagraph"/>
        <w:numPr>
          <w:ilvl w:val="0"/>
          <w:numId w:val="13"/>
        </w:numPr>
        <w:tabs>
          <w:tab w:val="left" w:pos="1238"/>
        </w:tabs>
      </w:pPr>
      <w:r>
        <w:t>Candidate FHIR resources for representing appointment data</w:t>
      </w:r>
      <w:r w:rsidR="007976B0">
        <w:t xml:space="preserve"> are booking oriented </w:t>
      </w:r>
      <w:r w:rsidR="00C40E80">
        <w:t xml:space="preserve">and have limited support for the </w:t>
      </w:r>
      <w:r w:rsidR="00B262D5">
        <w:t>additional fields relating to capacity/availability of the Winter</w:t>
      </w:r>
      <w:r w:rsidR="00F16F3D">
        <w:t xml:space="preserve"> </w:t>
      </w:r>
      <w:r w:rsidR="00B262D5">
        <w:t>Pressures dataset. As a result</w:t>
      </w:r>
      <w:r w:rsidR="00FD3F72">
        <w:t>,</w:t>
      </w:r>
      <w:r w:rsidR="00B262D5">
        <w:t xml:space="preserve"> FHIR resource mappings have been omitted for these entities.</w:t>
      </w:r>
    </w:p>
    <w:p w:rsidR="00C977F7" w:rsidRDefault="00C977F7" w:rsidP="002D3C4F">
      <w:pPr>
        <w:pStyle w:val="ListParagraph"/>
        <w:numPr>
          <w:ilvl w:val="0"/>
          <w:numId w:val="13"/>
        </w:numPr>
        <w:tabs>
          <w:tab w:val="left" w:pos="1238"/>
        </w:tabs>
      </w:pPr>
      <w:r>
        <w:t>Where Family</w:t>
      </w:r>
      <w:r w:rsidR="007973FF">
        <w:t xml:space="preserve"> </w:t>
      </w:r>
      <w:r>
        <w:t>History record</w:t>
      </w:r>
      <w:r w:rsidR="007973FF">
        <w:t xml:space="preserve"> entries are extracted as Observation, </w:t>
      </w:r>
      <w:r w:rsidR="0037367D">
        <w:t xml:space="preserve">no additional information </w:t>
      </w:r>
      <w:proofErr w:type="gramStart"/>
      <w:r w:rsidR="0037367D">
        <w:t xml:space="preserve">on the subject </w:t>
      </w:r>
      <w:r w:rsidR="006C6822">
        <w:t>of the</w:t>
      </w:r>
      <w:proofErr w:type="gramEnd"/>
      <w:r w:rsidR="006C6822">
        <w:t xml:space="preserve"> family history will be provided beyond </w:t>
      </w:r>
      <w:r w:rsidR="00634C45">
        <w:t>any information that may be inferred from the</w:t>
      </w:r>
      <w:r w:rsidR="006C6822">
        <w:t xml:space="preserve"> code associated with the </w:t>
      </w:r>
      <w:r w:rsidR="007D3B3E">
        <w:t>record entry.</w:t>
      </w:r>
    </w:p>
    <w:p w:rsidR="00490356" w:rsidRDefault="007C153C" w:rsidP="00490356">
      <w:pPr>
        <w:pStyle w:val="ListParagraph"/>
        <w:numPr>
          <w:ilvl w:val="0"/>
          <w:numId w:val="13"/>
        </w:numPr>
        <w:tabs>
          <w:tab w:val="left" w:pos="1238"/>
        </w:tabs>
      </w:pPr>
      <w:r>
        <w:t xml:space="preserve">Where an organisation is </w:t>
      </w:r>
      <w:r w:rsidR="00B279E2">
        <w:t>an organisation with an ODS code only</w:t>
      </w:r>
      <w:r w:rsidR="00DE3333">
        <w:t xml:space="preserve"> minimal organisational information is carried beyond the organisation code</w:t>
      </w:r>
      <w:r w:rsidR="00F16F3D">
        <w:t xml:space="preserve"> as further organisation information is derivable within the data store</w:t>
      </w:r>
      <w:r>
        <w:t xml:space="preserve"> from the ODS code</w:t>
      </w:r>
      <w:r w:rsidR="00B279E2">
        <w:t xml:space="preserve"> or at the point of utilisat</w:t>
      </w:r>
      <w:r w:rsidR="00490356">
        <w:t>ion.</w:t>
      </w:r>
    </w:p>
    <w:p w:rsidR="00C7715B" w:rsidRDefault="00D13114" w:rsidP="007B58CF">
      <w:pPr>
        <w:pStyle w:val="Heading3"/>
      </w:pPr>
      <w:r>
        <w:t xml:space="preserve"> Message Conventions</w:t>
      </w:r>
    </w:p>
    <w:p w:rsidR="00686945" w:rsidRDefault="00686945" w:rsidP="00686945">
      <w:pPr>
        <w:pStyle w:val="Heading4"/>
      </w:pPr>
      <w:r>
        <w:t xml:space="preserve">Practice Directory Inclusion </w:t>
      </w:r>
    </w:p>
    <w:p w:rsidR="00686945" w:rsidRPr="00686945" w:rsidRDefault="00686945" w:rsidP="00686945">
      <w:r>
        <w:t>The content of the practice directory</w:t>
      </w:r>
      <w:r w:rsidR="00956060">
        <w:t xml:space="preserve"> should be limited to those organisations and practitioners that are referenced </w:t>
      </w:r>
      <w:r w:rsidR="00221241">
        <w:t>by record entries within extracted patient records.</w:t>
      </w:r>
    </w:p>
    <w:p w:rsidR="004331EC" w:rsidRDefault="009E5C57" w:rsidP="004B0486">
      <w:pPr>
        <w:pStyle w:val="Heading4"/>
      </w:pPr>
      <w:r>
        <w:t xml:space="preserve">Resource </w:t>
      </w:r>
      <w:r w:rsidR="00501A96">
        <w:t xml:space="preserve">Mapping and </w:t>
      </w:r>
      <w:r>
        <w:t>Granularity</w:t>
      </w:r>
    </w:p>
    <w:p w:rsidR="009E5C57" w:rsidRDefault="009E5C57" w:rsidP="009E5C57">
      <w:r>
        <w:t xml:space="preserve">More granular representations of the patient record </w:t>
      </w:r>
      <w:r w:rsidR="00021DF3">
        <w:t xml:space="preserve">using additional FHIR resource types are possible and envisaged </w:t>
      </w:r>
      <w:r w:rsidR="00B5269D">
        <w:t xml:space="preserve">in direct care domains such as GP Connect/Care Connect e.g. introducing </w:t>
      </w:r>
      <w:proofErr w:type="spellStart"/>
      <w:r w:rsidR="00B5269D">
        <w:t>FamilyHistory</w:t>
      </w:r>
      <w:proofErr w:type="spellEnd"/>
      <w:r w:rsidR="00B5269D">
        <w:t xml:space="preserve">, Procedure etc … </w:t>
      </w:r>
      <w:r w:rsidR="00A6443E">
        <w:t xml:space="preserve">Such granular decompositions are challenging to achieve consistently across participating </w:t>
      </w:r>
      <w:r w:rsidR="00A41239">
        <w:t xml:space="preserve">systems and are of limited benefit in a secondary use domain like GP Data where </w:t>
      </w:r>
      <w:r w:rsidR="00DD7024">
        <w:t>the ‘type’ of the record entry can be inferred from the co</w:t>
      </w:r>
      <w:r w:rsidR="009353F2">
        <w:t>d</w:t>
      </w:r>
      <w:r w:rsidR="0030584F">
        <w:t>ing of the record entry</w:t>
      </w:r>
      <w:r w:rsidR="009353F2">
        <w:t>. In GP Data therefor</w:t>
      </w:r>
      <w:r w:rsidR="00CF21BB">
        <w:t>e</w:t>
      </w:r>
      <w:r w:rsidR="009353F2">
        <w:t xml:space="preserve"> record types have been decomposed into resources which </w:t>
      </w:r>
      <w:r w:rsidR="00501A96">
        <w:t xml:space="preserve">have distinct meanings or remove ambiguity about the intent or type of the record entry. </w:t>
      </w:r>
      <w:r w:rsidR="00E31F73">
        <w:t>F</w:t>
      </w:r>
      <w:r w:rsidR="00501A96">
        <w:t>or example</w:t>
      </w:r>
      <w:r w:rsidR="00E31F73">
        <w:t>,</w:t>
      </w:r>
      <w:r w:rsidR="00501A96">
        <w:t xml:space="preserve"> medications and allergies have distinct type and purpose, it is also useful to distinguish between </w:t>
      </w:r>
      <w:r w:rsidR="0030584F">
        <w:t>elements like recalls (</w:t>
      </w:r>
      <w:proofErr w:type="spellStart"/>
      <w:r w:rsidR="0030584F">
        <w:t>CarePlans</w:t>
      </w:r>
      <w:proofErr w:type="spellEnd"/>
      <w:r w:rsidR="0030584F">
        <w:t xml:space="preserve">) which may be coded as procedures and actual recording of procedures. </w:t>
      </w:r>
      <w:r w:rsidR="00262210">
        <w:t>Where no explicit</w:t>
      </w:r>
      <w:r w:rsidR="00D02164">
        <w:t xml:space="preserve"> resource type is specified for a record entry, the Observation resource should be used as the default for all o</w:t>
      </w:r>
      <w:r w:rsidR="00C15057">
        <w:t>t</w:t>
      </w:r>
      <w:r w:rsidR="00D02164">
        <w:t xml:space="preserve">herwise uncategorised record types in source systems. </w:t>
      </w:r>
      <w:r w:rsidR="00C15057">
        <w:t>The overloading of uncat</w:t>
      </w:r>
      <w:r w:rsidR="00FC772E">
        <w:t>e</w:t>
      </w:r>
      <w:r w:rsidR="00C15057">
        <w:t>gorised ‘journa</w:t>
      </w:r>
      <w:r w:rsidR="00FC772E">
        <w:t>l</w:t>
      </w:r>
      <w:r w:rsidR="00C15057">
        <w:t xml:space="preserve">’ events into Observation does not imply that </w:t>
      </w:r>
      <w:r w:rsidR="00FC772E">
        <w:t>such resources are coded as ‘Observables’</w:t>
      </w:r>
      <w:r w:rsidR="00F46960">
        <w:t xml:space="preserve"> or that all Observations have values.</w:t>
      </w:r>
    </w:p>
    <w:p w:rsidR="00F46960" w:rsidRDefault="000136F8" w:rsidP="00F46960">
      <w:pPr>
        <w:pStyle w:val="Heading4"/>
      </w:pPr>
      <w:r>
        <w:t>Element and Attribute Naming</w:t>
      </w:r>
    </w:p>
    <w:p w:rsidR="000136F8" w:rsidRPr="000136F8" w:rsidRDefault="000136F8" w:rsidP="000136F8">
      <w:r>
        <w:t xml:space="preserve">Element and attribute naming </w:t>
      </w:r>
      <w:proofErr w:type="gramStart"/>
      <w:r>
        <w:t>follows</w:t>
      </w:r>
      <w:proofErr w:type="gramEnd"/>
      <w:r>
        <w:t xml:space="preserve"> an XML minimisation approach such that most element and attributes </w:t>
      </w:r>
      <w:r w:rsidR="00D61D2B">
        <w:t xml:space="preserve">adopt </w:t>
      </w:r>
      <w:r w:rsidR="006A58FF">
        <w:t>a 2 or 3 character short naming convention. This approach mitigates</w:t>
      </w:r>
      <w:r w:rsidR="00E77B02">
        <w:t xml:space="preserve"> to a degree the data volume concerns around the use of XML </w:t>
      </w:r>
      <w:r w:rsidR="00882847">
        <w:t xml:space="preserve">(in uncompressed form) </w:t>
      </w:r>
      <w:r w:rsidR="0011549C">
        <w:t>for a data intensive large data</w:t>
      </w:r>
      <w:r w:rsidR="00BD052A">
        <w:t xml:space="preserve"> volume</w:t>
      </w:r>
      <w:r w:rsidR="0011549C">
        <w:t xml:space="preserve"> movement application such as GP Data. </w:t>
      </w:r>
      <w:r w:rsidR="009506B1">
        <w:t>For understandability, long names are used throughout the accompanying documentation and the corresponding short names are specified in the Technical Output Specification.</w:t>
      </w:r>
      <w:r w:rsidR="003A24B9">
        <w:rPr>
          <w:rStyle w:val="FootnoteReference"/>
        </w:rPr>
        <w:footnoteReference w:id="3"/>
      </w:r>
    </w:p>
    <w:p w:rsidR="007A0980" w:rsidRDefault="007A0980" w:rsidP="007A0980">
      <w:pPr>
        <w:pStyle w:val="Heading4"/>
      </w:pPr>
      <w:r>
        <w:t>GP Connect Implementation Guidance</w:t>
      </w:r>
    </w:p>
    <w:p w:rsidR="006D0614" w:rsidRPr="006D0614" w:rsidRDefault="007A0980" w:rsidP="006D0614">
      <w:r>
        <w:t>Unless otherwise specified the mapping</w:t>
      </w:r>
      <w:r w:rsidR="008B6148">
        <w:t xml:space="preserve">s and implementation guidance applying to GP Connect apply to the mapping from supplier systems to the extract. </w:t>
      </w:r>
    </w:p>
    <w:p w:rsidR="005843D1" w:rsidRDefault="005843D1" w:rsidP="002F7D76">
      <w:pPr>
        <w:pStyle w:val="Heading4"/>
      </w:pPr>
      <w:r>
        <w:t xml:space="preserve">Supplier </w:t>
      </w:r>
      <w:r w:rsidR="0077048F">
        <w:t>Mapping</w:t>
      </w:r>
    </w:p>
    <w:p w:rsidR="00C7715B" w:rsidRDefault="005843D1" w:rsidP="00C7715B">
      <w:r>
        <w:t xml:space="preserve">The Authority will work with suppliers to </w:t>
      </w:r>
      <w:r w:rsidR="00E72377">
        <w:t xml:space="preserve">agree appropriate </w:t>
      </w:r>
      <w:r>
        <w:t xml:space="preserve">map record structure and content appropriately to the specified extract message structure. </w:t>
      </w:r>
      <w:r w:rsidR="0077048F">
        <w:t>Such mappings may for example att</w:t>
      </w:r>
      <w:r w:rsidR="002F7D76">
        <w:t>e</w:t>
      </w:r>
      <w:r w:rsidR="0077048F">
        <w:t xml:space="preserve">mpt to maximise the </w:t>
      </w:r>
      <w:r w:rsidR="001E0D94">
        <w:t>proportion of source records that is extractable in coded form.</w:t>
      </w:r>
      <w:r w:rsidR="0077048F">
        <w:t xml:space="preserve"> </w:t>
      </w:r>
      <w:r w:rsidR="005A2D8D">
        <w:t xml:space="preserve">Another goal </w:t>
      </w:r>
      <w:r w:rsidR="002A3F90">
        <w:t xml:space="preserve">of the mapping activity </w:t>
      </w:r>
      <w:r w:rsidR="005A2D8D">
        <w:t xml:space="preserve">will be to maximise semantic consistency </w:t>
      </w:r>
      <w:r w:rsidR="0077684E">
        <w:t>across participating systems.</w:t>
      </w:r>
      <w:r w:rsidR="005A2D8D">
        <w:t xml:space="preserve"> </w:t>
      </w:r>
      <w:r w:rsidR="00884CB5">
        <w:t>This</w:t>
      </w:r>
      <w:r w:rsidR="002A3F90">
        <w:t xml:space="preserve"> activity</w:t>
      </w:r>
      <w:r w:rsidR="00884CB5">
        <w:t xml:space="preserve"> for example adopt</w:t>
      </w:r>
      <w:r w:rsidR="0049429C">
        <w:t>s</w:t>
      </w:r>
      <w:r w:rsidR="00884CB5">
        <w:t xml:space="preserve"> established conventions</w:t>
      </w:r>
      <w:r w:rsidR="00B90579">
        <w:t xml:space="preserve"> from other domains e.g. GP2GP </w:t>
      </w:r>
      <w:r w:rsidR="00DB3E45">
        <w:t>and/</w:t>
      </w:r>
      <w:r w:rsidR="00B90579">
        <w:t>or conventions employed</w:t>
      </w:r>
      <w:r w:rsidR="001E0D94">
        <w:t xml:space="preserve"> in existing GPES ex</w:t>
      </w:r>
      <w:r w:rsidR="0077684E">
        <w:t>t</w:t>
      </w:r>
      <w:r w:rsidR="001E0D94">
        <w:t>ract</w:t>
      </w:r>
      <w:r w:rsidR="00E72377">
        <w:t>s</w:t>
      </w:r>
      <w:r w:rsidR="001E0D94">
        <w:t>/</w:t>
      </w:r>
      <w:proofErr w:type="spellStart"/>
      <w:r w:rsidR="001E0D94">
        <w:t>QoF</w:t>
      </w:r>
      <w:proofErr w:type="spellEnd"/>
    </w:p>
    <w:p w:rsidR="007234C2" w:rsidRDefault="0057778A" w:rsidP="0057778A">
      <w:pPr>
        <w:pStyle w:val="Heading4"/>
      </w:pPr>
      <w:r>
        <w:t xml:space="preserve">Null </w:t>
      </w:r>
      <w:r w:rsidR="00DA5396">
        <w:t>or Empty Fields</w:t>
      </w:r>
    </w:p>
    <w:p w:rsidR="00DA5396" w:rsidRDefault="00DA5396" w:rsidP="00DA5396">
      <w:r>
        <w:t>Null or othe</w:t>
      </w:r>
      <w:r w:rsidR="000A6A3E">
        <w:t>r</w:t>
      </w:r>
      <w:r>
        <w:t xml:space="preserve">wise empty </w:t>
      </w:r>
      <w:r w:rsidR="000A6A3E">
        <w:t xml:space="preserve">optional </w:t>
      </w:r>
      <w:r>
        <w:t xml:space="preserve">fields should be suppressed </w:t>
      </w:r>
      <w:r w:rsidR="00F2144B">
        <w:t xml:space="preserve">to avoid empty attributes </w:t>
      </w:r>
      <w:r w:rsidR="00F2598E">
        <w:t xml:space="preserve">appearing </w:t>
      </w:r>
      <w:r w:rsidR="00F2144B">
        <w:t>in the extract</w:t>
      </w:r>
      <w:r w:rsidR="000A6A3E">
        <w:t>.</w:t>
      </w:r>
    </w:p>
    <w:p w:rsidR="000A6A3E" w:rsidRDefault="000A6A3E" w:rsidP="00DA5396">
      <w:r>
        <w:t>If</w:t>
      </w:r>
      <w:r w:rsidR="00B842A7">
        <w:t xml:space="preserve"> there is potential for mandatory fields to generate null or empty </w:t>
      </w:r>
      <w:proofErr w:type="gramStart"/>
      <w:r w:rsidR="00B842A7">
        <w:t>data</w:t>
      </w:r>
      <w:proofErr w:type="gramEnd"/>
      <w:r w:rsidR="00B842A7">
        <w:t xml:space="preserve"> then appropriate </w:t>
      </w:r>
      <w:r w:rsidR="00FE7B80">
        <w:t>mapping or handling at source should be used to avoid the mandatory field being suppressed or appearing with empty content.</w:t>
      </w:r>
    </w:p>
    <w:p w:rsidR="005066BA" w:rsidRDefault="005066BA" w:rsidP="005066BA">
      <w:pPr>
        <w:pStyle w:val="Heading4"/>
      </w:pPr>
      <w:r>
        <w:t>Null/Empty Values and De-ID fields</w:t>
      </w:r>
    </w:p>
    <w:p w:rsidR="00065632" w:rsidRDefault="00065632" w:rsidP="00065632">
      <w:r>
        <w:t>All De-Id fields are optional in the extract.</w:t>
      </w:r>
    </w:p>
    <w:p w:rsidR="00065632" w:rsidRPr="00065632" w:rsidRDefault="00665649" w:rsidP="00065632">
      <w:r>
        <w:t xml:space="preserve">If a De-ID field is null or </w:t>
      </w:r>
      <w:proofErr w:type="gramStart"/>
      <w:r>
        <w:t>empty</w:t>
      </w:r>
      <w:proofErr w:type="gramEnd"/>
      <w:r>
        <w:t xml:space="preserve"> then </w:t>
      </w:r>
      <w:r w:rsidR="003C7D4D">
        <w:t xml:space="preserve">no transit token should be generated and the </w:t>
      </w:r>
      <w:r w:rsidR="009974B5">
        <w:t>field should not appear in the extract.</w:t>
      </w:r>
    </w:p>
    <w:p w:rsidR="00FE7B80" w:rsidRDefault="00D36907" w:rsidP="00E6715B">
      <w:pPr>
        <w:pStyle w:val="Heading4"/>
      </w:pPr>
      <w:r>
        <w:t>Implicit Coding</w:t>
      </w:r>
    </w:p>
    <w:p w:rsidR="00D36907" w:rsidRDefault="000F00E7" w:rsidP="00D36907">
      <w:r>
        <w:t xml:space="preserve">There are instances among </w:t>
      </w:r>
      <w:r w:rsidR="005A57E7">
        <w:t xml:space="preserve">participating systems where </w:t>
      </w:r>
      <w:r w:rsidR="00360D30">
        <w:t xml:space="preserve">clinical content is implicitly coded via </w:t>
      </w:r>
      <w:r w:rsidR="00E563ED">
        <w:t>specific modules or structures. Examples are systems w</w:t>
      </w:r>
      <w:r w:rsidR="005B7CBD">
        <w:t xml:space="preserve">hich record </w:t>
      </w:r>
      <w:r w:rsidR="00B47735">
        <w:t>immunisations</w:t>
      </w:r>
      <w:r w:rsidR="00CE2BDC">
        <w:t xml:space="preserve"> </w:t>
      </w:r>
      <w:r w:rsidR="00B47735">
        <w:t>or vaccinations within locally defined immunisation modules without direct</w:t>
      </w:r>
      <w:r w:rsidR="00967E57">
        <w:t xml:space="preserve">ly visible </w:t>
      </w:r>
      <w:r w:rsidR="00B47735">
        <w:t xml:space="preserve">coding in </w:t>
      </w:r>
      <w:proofErr w:type="spellStart"/>
      <w:r w:rsidR="00B47735">
        <w:t>Snomed</w:t>
      </w:r>
      <w:proofErr w:type="spellEnd"/>
      <w:r w:rsidR="00B47735">
        <w:t xml:space="preserve"> or other coding systems. It is expect</w:t>
      </w:r>
      <w:r w:rsidR="00967E57">
        <w:t>ed</w:t>
      </w:r>
      <w:r w:rsidR="00B47735">
        <w:t xml:space="preserve"> that where such implicit coding is performed for clinical content that it will be possible to map </w:t>
      </w:r>
      <w:r w:rsidR="00FB0BF1">
        <w:t xml:space="preserve">the content to </w:t>
      </w:r>
      <w:proofErr w:type="spellStart"/>
      <w:r w:rsidR="00FB0BF1">
        <w:t>Snomed</w:t>
      </w:r>
      <w:proofErr w:type="spellEnd"/>
      <w:r w:rsidR="00FB0BF1">
        <w:t xml:space="preserve"> CT in at the point of extraction</w:t>
      </w:r>
      <w:r w:rsidR="009110D5">
        <w:t>.</w:t>
      </w:r>
    </w:p>
    <w:p w:rsidR="009110D5" w:rsidRDefault="009110D5" w:rsidP="00D36907">
      <w:r>
        <w:t xml:space="preserve">Other examples of implicit coding are systems </w:t>
      </w:r>
      <w:r w:rsidR="00E33D0E">
        <w:t xml:space="preserve">containing complex forms </w:t>
      </w:r>
      <w:r w:rsidR="00DF59F4">
        <w:t xml:space="preserve">which implicitly contain </w:t>
      </w:r>
      <w:r w:rsidR="00EE1E23">
        <w:t xml:space="preserve">or </w:t>
      </w:r>
      <w:r w:rsidR="000E4E25">
        <w:t>e</w:t>
      </w:r>
      <w:r w:rsidR="00EE1E23">
        <w:t>xpress coded concepts that are not explicitly displayed or recorded by the system. An example</w:t>
      </w:r>
      <w:r w:rsidR="000E4E25">
        <w:t xml:space="preserve"> might be an over</w:t>
      </w:r>
      <w:r w:rsidR="00DD411A">
        <w:t>-</w:t>
      </w:r>
      <w:r w:rsidR="000E4E25">
        <w:t>arching ‘Smoking’ form that captures lifestyle values and history about smoking habits.</w:t>
      </w:r>
      <w:r w:rsidR="00AB06F2">
        <w:t xml:space="preserve"> Such a form may contain </w:t>
      </w:r>
      <w:r w:rsidR="005D6C80">
        <w:t xml:space="preserve">information like a ‘Date </w:t>
      </w:r>
      <w:r w:rsidR="008A33AA">
        <w:t xml:space="preserve">stopped smoking’ field accepting a date. In cases like this </w:t>
      </w:r>
      <w:r w:rsidR="007D3EDB">
        <w:t xml:space="preserve">it may be appropriate to extract </w:t>
      </w:r>
      <w:r w:rsidR="006C667F">
        <w:t xml:space="preserve">this information in the form of explicit codes that correspond to the implicit coding of information in the form e.g. </w:t>
      </w:r>
      <w:r w:rsidR="008B423D" w:rsidRPr="008B423D">
        <w:t>160625004 |Date ceased smoking (observable entity)|</w:t>
      </w:r>
      <w:r w:rsidR="008B423D">
        <w:t xml:space="preserve"> with the date as a value. </w:t>
      </w:r>
      <w:r w:rsidR="00A3080F">
        <w:t xml:space="preserve">This approach may be necessary to allow </w:t>
      </w:r>
      <w:r w:rsidR="00734879">
        <w:t xml:space="preserve">GP Data to fulfil the same </w:t>
      </w:r>
      <w:r w:rsidR="006C3F3A">
        <w:t xml:space="preserve">role as existing GPES extractions </w:t>
      </w:r>
      <w:r w:rsidR="00ED7AC9">
        <w:t xml:space="preserve">without complex additional </w:t>
      </w:r>
      <w:r w:rsidR="00A86028">
        <w:t xml:space="preserve">and system specific logic within DPS analytics </w:t>
      </w:r>
      <w:r w:rsidR="006C3F3A">
        <w:t xml:space="preserve">i.e. if </w:t>
      </w:r>
      <w:r w:rsidR="00FD238B">
        <w:t xml:space="preserve">implicit </w:t>
      </w:r>
      <w:proofErr w:type="spellStart"/>
      <w:r w:rsidR="00FD238B">
        <w:t>codings</w:t>
      </w:r>
      <w:proofErr w:type="spellEnd"/>
      <w:r w:rsidR="00FD238B">
        <w:t xml:space="preserve"> are already mapped to external codes and values  in existing GPES extractions</w:t>
      </w:r>
      <w:r w:rsidR="00327AA7">
        <w:t xml:space="preserve"> then it may be appropriate to </w:t>
      </w:r>
      <w:r w:rsidR="004C33EF">
        <w:t>extract implicitly coded data in the GP Data Extract in a form that respects those existing mappings.</w:t>
      </w:r>
    </w:p>
    <w:p w:rsidR="00C861DD" w:rsidRDefault="00C861DD" w:rsidP="00C861DD">
      <w:pPr>
        <w:pStyle w:val="Heading4"/>
      </w:pPr>
      <w:r>
        <w:t>Blood Pressure</w:t>
      </w:r>
      <w:r w:rsidR="0081683E">
        <w:t>s</w:t>
      </w:r>
    </w:p>
    <w:p w:rsidR="0081683E" w:rsidRDefault="009C48ED" w:rsidP="0081683E">
      <w:r>
        <w:t xml:space="preserve">There are a variety of blood pressure concepts in use across </w:t>
      </w:r>
      <w:r w:rsidR="00CF169C">
        <w:t xml:space="preserve">participating systems e.g. Sitting, Standing, Target, </w:t>
      </w:r>
      <w:r w:rsidR="00BB1F58">
        <w:t xml:space="preserve">Average, </w:t>
      </w:r>
      <w:r w:rsidR="00FB1830">
        <w:t xml:space="preserve">Pre-Treatment etc … </w:t>
      </w:r>
    </w:p>
    <w:p w:rsidR="00AE6676" w:rsidRDefault="00186FD8" w:rsidP="0081683E">
      <w:r>
        <w:t xml:space="preserve">Although the Observation </w:t>
      </w:r>
      <w:r w:rsidR="006878D3">
        <w:t>record type in the GP Data extract has support for two values that could be used to express all blood pressures</w:t>
      </w:r>
      <w:r w:rsidR="008001B5">
        <w:t xml:space="preserve"> </w:t>
      </w:r>
      <w:r w:rsidR="006878D3">
        <w:t xml:space="preserve">in a rolled up consolidated form that would involve an unacceptable loss of information about the original coding of the blood pressure and also potentially require elimination of </w:t>
      </w:r>
      <w:r w:rsidR="008001B5">
        <w:t>the systolic and diastolic component that were rolled up</w:t>
      </w:r>
      <w:r w:rsidR="007C4B01">
        <w:t xml:space="preserve"> into the Observation. </w:t>
      </w:r>
      <w:r w:rsidR="006878D3">
        <w:t xml:space="preserve">For that reason the GP Data approach for blood pressures is to extract them in a componentised rather than rolled </w:t>
      </w:r>
      <w:r w:rsidR="007C4B01">
        <w:t xml:space="preserve">up form such that a parent Observation code representing the blood pressure reading has a whole is linked to </w:t>
      </w:r>
      <w:r w:rsidR="007D71BD">
        <w:t>Observations carrying the Systolic and Diastolic values, with each Observation appropriately coded for the blood pressure concept recorded on the system. Linkage and grouping between the Observations is perform</w:t>
      </w:r>
      <w:r w:rsidR="00AE6676">
        <w:t xml:space="preserve">ed </w:t>
      </w:r>
      <w:r w:rsidR="007D71BD">
        <w:t xml:space="preserve">via the </w:t>
      </w:r>
      <w:proofErr w:type="spellStart"/>
      <w:r w:rsidR="007D71BD">
        <w:t>template_id</w:t>
      </w:r>
      <w:proofErr w:type="spellEnd"/>
      <w:r w:rsidR="007D71BD">
        <w:t>/@tid linkage.</w:t>
      </w:r>
    </w:p>
    <w:p w:rsidR="00186FD8" w:rsidRDefault="006878D3" w:rsidP="00AE6676">
      <w:pPr>
        <w:pStyle w:val="Heading4"/>
      </w:pPr>
      <w:r>
        <w:t xml:space="preserve"> </w:t>
      </w:r>
      <w:r w:rsidR="00CE2301">
        <w:t>Proprietary Qualifiers and Other Structure</w:t>
      </w:r>
    </w:p>
    <w:p w:rsidR="00CE2301" w:rsidRPr="00CE2301" w:rsidRDefault="003F2D0A" w:rsidP="00CE2301">
      <w:r>
        <w:t xml:space="preserve">The GP Data </w:t>
      </w:r>
      <w:r w:rsidR="00ED5E65">
        <w:t xml:space="preserve">and underlying FHIR Resource models </w:t>
      </w:r>
      <w:r w:rsidR="005914AA">
        <w:t>from which GP Data is der</w:t>
      </w:r>
      <w:r w:rsidR="00586286">
        <w:t>i</w:t>
      </w:r>
      <w:r w:rsidR="005914AA">
        <w:t xml:space="preserve">ved, do not fully model </w:t>
      </w:r>
      <w:proofErr w:type="gramStart"/>
      <w:r w:rsidR="005914AA">
        <w:t>all of</w:t>
      </w:r>
      <w:proofErr w:type="gramEnd"/>
      <w:r w:rsidR="005914AA">
        <w:t xml:space="preserve"> the data elements or structure </w:t>
      </w:r>
      <w:r w:rsidR="00C635CE">
        <w:t xml:space="preserve">associated with record entries on source systems. </w:t>
      </w:r>
      <w:r w:rsidR="00586286">
        <w:t xml:space="preserve">Examples of additional structure are </w:t>
      </w:r>
      <w:r w:rsidR="00E41644">
        <w:t xml:space="preserve">additional flags, qualifiers </w:t>
      </w:r>
      <w:r w:rsidR="00FB7599">
        <w:t xml:space="preserve">and other information that are routinely recorded as part of the structure of source systems e.g. </w:t>
      </w:r>
      <w:r w:rsidR="00E53A2D">
        <w:t xml:space="preserve">a system that records blood pressures with additional information like Korotkoff sounds, </w:t>
      </w:r>
      <w:r w:rsidR="000F0B05">
        <w:t xml:space="preserve">cuff size or posture. </w:t>
      </w:r>
      <w:r w:rsidR="007322C0">
        <w:t xml:space="preserve">If this proprietary structure is already available in over secondary use </w:t>
      </w:r>
      <w:proofErr w:type="gramStart"/>
      <w:r w:rsidR="007322C0">
        <w:t>extracts</w:t>
      </w:r>
      <w:proofErr w:type="gramEnd"/>
      <w:r w:rsidR="007322C0">
        <w:t xml:space="preserve"> then it may also be appropriate for </w:t>
      </w:r>
      <w:r w:rsidR="00FA0778">
        <w:t xml:space="preserve">this information </w:t>
      </w:r>
      <w:r w:rsidR="00FC7838">
        <w:t xml:space="preserve">to be extracted in a structured firm. </w:t>
      </w:r>
      <w:r w:rsidR="00086914">
        <w:t xml:space="preserve">The mechanism to do this would be to encode the proprietary structure within the </w:t>
      </w:r>
      <w:proofErr w:type="spellStart"/>
      <w:r w:rsidR="00086914">
        <w:t>other_expression</w:t>
      </w:r>
      <w:proofErr w:type="spellEnd"/>
      <w:r w:rsidR="00086914">
        <w:t xml:space="preserve"> (@ote) field of the GP Data </w:t>
      </w:r>
      <w:proofErr w:type="spellStart"/>
      <w:r w:rsidR="00086914">
        <w:t>Codeable</w:t>
      </w:r>
      <w:proofErr w:type="spellEnd"/>
      <w:r w:rsidR="00086914">
        <w:t xml:space="preserve"> Concept type. Alternative approaches such as extracting a</w:t>
      </w:r>
      <w:r w:rsidR="007A2399">
        <w:t xml:space="preserve">s separate appropriately coded Observation records are also possible (see </w:t>
      </w:r>
      <w:r w:rsidR="007A2399" w:rsidRPr="007A2399">
        <w:rPr>
          <w:b/>
          <w:bCs/>
          <w:i/>
          <w:iCs/>
        </w:rPr>
        <w:t>Implicit Coding</w:t>
      </w:r>
      <w:r w:rsidR="007A2399">
        <w:t xml:space="preserve"> above).</w:t>
      </w:r>
    </w:p>
    <w:p w:rsidR="00E845B9" w:rsidRDefault="00D15FCC" w:rsidP="007B58CF">
      <w:pPr>
        <w:pStyle w:val="Heading4"/>
      </w:pPr>
      <w:r>
        <w:t>Persistent Identifier</w:t>
      </w:r>
    </w:p>
    <w:p w:rsidR="008A6855" w:rsidRDefault="008A6855" w:rsidP="00D15FCC">
      <w:r>
        <w:t xml:space="preserve">A </w:t>
      </w:r>
      <w:r w:rsidR="007D7D62">
        <w:t xml:space="preserve">globally unique </w:t>
      </w:r>
      <w:r w:rsidR="00290DAB">
        <w:t>pers</w:t>
      </w:r>
      <w:r w:rsidR="004545DF">
        <w:t>is</w:t>
      </w:r>
      <w:r w:rsidR="00290DAB">
        <w:t>tent event identifier (</w:t>
      </w:r>
      <w:proofErr w:type="spellStart"/>
      <w:r w:rsidR="00290DAB">
        <w:t>Uuid</w:t>
      </w:r>
      <w:proofErr w:type="spellEnd"/>
      <w:r w:rsidR="00290DAB">
        <w:t xml:space="preserve">) is utilised as the primary </w:t>
      </w:r>
      <w:r w:rsidR="00A72D26">
        <w:t xml:space="preserve">identifier for </w:t>
      </w:r>
      <w:r w:rsidR="00F0339B">
        <w:t xml:space="preserve">record entries represented </w:t>
      </w:r>
      <w:r w:rsidR="00E779E7">
        <w:t xml:space="preserve">conveyed </w:t>
      </w:r>
      <w:r w:rsidR="00F0339B">
        <w:t>in GP Data Extrac</w:t>
      </w:r>
      <w:r w:rsidR="00E779E7">
        <w:t>ts</w:t>
      </w:r>
      <w:r w:rsidR="00D97CC6">
        <w:t xml:space="preserve">. Whenever the same source record entry is </w:t>
      </w:r>
      <w:r w:rsidR="00373553">
        <w:t>represented in a GP Data extract the same identifier will be used. This means that the same identifier can be used to link each occurrence of a record entry (creation, modification, logical deletion) in receiving systems.</w:t>
      </w:r>
    </w:p>
    <w:p w:rsidR="00373553" w:rsidRDefault="00373553" w:rsidP="00D15FCC">
      <w:r>
        <w:t xml:space="preserve">The scope of the persistent identifier is dependent on the architecture of </w:t>
      </w:r>
      <w:r w:rsidR="00583988">
        <w:t xml:space="preserve">source systems e.g. may have practice scope or in the case of an enterprise </w:t>
      </w:r>
      <w:r w:rsidR="00AD3CD1">
        <w:t xml:space="preserve">single record system </w:t>
      </w:r>
      <w:r w:rsidR="0049429C">
        <w:t>its</w:t>
      </w:r>
      <w:r w:rsidR="00AD3CD1">
        <w:t xml:space="preserve"> scope may span the lifetime of the patient within </w:t>
      </w:r>
      <w:r w:rsidR="00FB1BE9">
        <w:t xml:space="preserve">that system boundary. </w:t>
      </w:r>
    </w:p>
    <w:p w:rsidR="00ED7E5D" w:rsidRDefault="007A57C4" w:rsidP="00E845B9">
      <w:r>
        <w:t>The identifiers used should be distinct from the unique statement identifiers utilised in other domains (GP2G</w:t>
      </w:r>
      <w:r w:rsidR="00D22A37">
        <w:t>P, GP Connect).</w:t>
      </w:r>
    </w:p>
    <w:p w:rsidR="00DB3E45" w:rsidRDefault="007C51A2" w:rsidP="00DB3E45">
      <w:pPr>
        <w:pStyle w:val="Heading4"/>
      </w:pPr>
      <w:r>
        <w:t>PMIP</w:t>
      </w:r>
      <w:r w:rsidR="00324DD1">
        <w:t xml:space="preserve"> and Test Requests</w:t>
      </w:r>
    </w:p>
    <w:p w:rsidR="007C51A2" w:rsidRDefault="007C51A2" w:rsidP="007C51A2">
      <w:r>
        <w:t xml:space="preserve">The extraction of information relating to the original </w:t>
      </w:r>
      <w:r w:rsidR="000220EF">
        <w:t xml:space="preserve">pathology reports providing the test results that are </w:t>
      </w:r>
      <w:r w:rsidR="00EF1F4B">
        <w:t xml:space="preserve">filed within patient records </w:t>
      </w:r>
      <w:r w:rsidR="003C5A2F">
        <w:t xml:space="preserve">is out of scope. Where test results are exported in the form of </w:t>
      </w:r>
      <w:r w:rsidR="00FB5DD1">
        <w:t>o</w:t>
      </w:r>
      <w:r w:rsidR="003C5A2F">
        <w:t>bservation-</w:t>
      </w:r>
      <w:r w:rsidR="00FB5DD1">
        <w:t>t</w:t>
      </w:r>
      <w:r w:rsidR="003C5A2F">
        <w:t xml:space="preserve">able records then these reflect the ‘filed’ </w:t>
      </w:r>
      <w:r w:rsidR="00857A66">
        <w:t>results only.</w:t>
      </w:r>
    </w:p>
    <w:p w:rsidR="00324DD1" w:rsidRDefault="00324DD1" w:rsidP="007C51A2">
      <w:r>
        <w:t xml:space="preserve">Where Test Requests are recorded </w:t>
      </w:r>
      <w:r w:rsidR="00597A67">
        <w:t>in the patient record as coded journal events then these will be extracted like any other r</w:t>
      </w:r>
      <w:r w:rsidR="007C40B0">
        <w:t>ecord entry.</w:t>
      </w:r>
    </w:p>
    <w:p w:rsidR="00324DD1" w:rsidRDefault="00324DD1" w:rsidP="007C51A2"/>
    <w:p w:rsidR="00324DD1" w:rsidRDefault="00324DD1" w:rsidP="00324DD1">
      <w:pPr>
        <w:pStyle w:val="Heading4"/>
      </w:pPr>
      <w:r>
        <w:t>Attachments</w:t>
      </w:r>
    </w:p>
    <w:p w:rsidR="00324DD1" w:rsidRPr="007C51A2" w:rsidRDefault="00324DD1" w:rsidP="007C51A2">
      <w:r>
        <w:t xml:space="preserve">Although the </w:t>
      </w:r>
      <w:r w:rsidR="00DF058C">
        <w:t xml:space="preserve">specification </w:t>
      </w:r>
      <w:r w:rsidR="007C40B0">
        <w:t xml:space="preserve">specifically excludes </w:t>
      </w:r>
      <w:proofErr w:type="spellStart"/>
      <w:r w:rsidR="007C40B0">
        <w:t>freetext</w:t>
      </w:r>
      <w:proofErr w:type="spellEnd"/>
      <w:r w:rsidR="007C40B0">
        <w:t xml:space="preserve"> and attachments, the coded </w:t>
      </w:r>
      <w:r w:rsidR="00967C84">
        <w:t xml:space="preserve">element of attachments which appears as journal entries in participating systems </w:t>
      </w:r>
      <w:r w:rsidR="000230DE">
        <w:t>should</w:t>
      </w:r>
      <w:r w:rsidR="00967C84">
        <w:t xml:space="preserve"> be extracted.</w:t>
      </w:r>
    </w:p>
    <w:p w:rsidR="00E52D21" w:rsidRDefault="00D56ED1" w:rsidP="007B58CF">
      <w:pPr>
        <w:pStyle w:val="Heading4"/>
      </w:pPr>
      <w:r>
        <w:t>Optionality of Patient Resource</w:t>
      </w:r>
    </w:p>
    <w:p w:rsidR="00D56ED1" w:rsidRDefault="00C93938" w:rsidP="00D56ED1">
      <w:r>
        <w:t xml:space="preserve">Patient </w:t>
      </w:r>
      <w:r w:rsidR="00D56ED1">
        <w:t xml:space="preserve">extracts always contain </w:t>
      </w:r>
      <w:r w:rsidR="00CE659A">
        <w:t xml:space="preserve">a </w:t>
      </w:r>
      <w:r w:rsidR="00DA2E23">
        <w:t xml:space="preserve">single </w:t>
      </w:r>
      <w:r w:rsidR="00CE659A">
        <w:t>Patient resource</w:t>
      </w:r>
      <w:r w:rsidR="00DA2E23">
        <w:t xml:space="preserve"> (patient-table)</w:t>
      </w:r>
      <w:r w:rsidR="00CE659A">
        <w:t xml:space="preserve"> </w:t>
      </w:r>
    </w:p>
    <w:p w:rsidR="0010277C" w:rsidRDefault="0010277C" w:rsidP="00490882">
      <w:pPr>
        <w:pStyle w:val="Heading4"/>
      </w:pPr>
      <w:r>
        <w:t>Effective Date</w:t>
      </w:r>
    </w:p>
    <w:p w:rsidR="003C22B8" w:rsidRDefault="0010277C" w:rsidP="0010277C">
      <w:r>
        <w:t xml:space="preserve">A single consistent datetime attribute </w:t>
      </w:r>
      <w:r w:rsidR="00543E1A">
        <w:t>(</w:t>
      </w:r>
      <w:proofErr w:type="spellStart"/>
      <w:r w:rsidR="00CF57D8">
        <w:t>e</w:t>
      </w:r>
      <w:r w:rsidR="00543E1A">
        <w:t>ffective</w:t>
      </w:r>
      <w:r w:rsidR="00CF57D8">
        <w:t>_d</w:t>
      </w:r>
      <w:r w:rsidR="00543E1A">
        <w:t>ate</w:t>
      </w:r>
      <w:proofErr w:type="spellEnd"/>
      <w:r w:rsidR="00CF57D8">
        <w:t>/@ed</w:t>
      </w:r>
      <w:r w:rsidR="00543E1A">
        <w:t>) is associated with most resource entries. This provides the most clinically significant</w:t>
      </w:r>
      <w:r w:rsidR="00C021E4">
        <w:t>, user modifiable</w:t>
      </w:r>
      <w:r w:rsidR="00543E1A">
        <w:t xml:space="preserve"> date associated with the source </w:t>
      </w:r>
      <w:r w:rsidR="00C021E4">
        <w:t xml:space="preserve">record. In most situations </w:t>
      </w:r>
      <w:r w:rsidR="005F7646">
        <w:t xml:space="preserve">there will be a single date available in the source system which meets these criteria. On some systems there may be </w:t>
      </w:r>
      <w:r w:rsidR="00FE45B8">
        <w:t xml:space="preserve">more than one </w:t>
      </w:r>
      <w:r w:rsidR="005F7646">
        <w:t>candidate date</w:t>
      </w:r>
      <w:r w:rsidR="00FE45B8">
        <w:t xml:space="preserve"> available in relation to specific concepts </w:t>
      </w:r>
      <w:r w:rsidR="00F4243D">
        <w:t xml:space="preserve">e.g. </w:t>
      </w:r>
      <w:r w:rsidR="00172437">
        <w:t xml:space="preserve">information about the Last epileptic seizure suffered by a patient, </w:t>
      </w:r>
      <w:r w:rsidR="00FE45B8">
        <w:t xml:space="preserve">may have an availability date (when the information was made available to the recorder) and the date of the Last epileptic seizure itself. In the GP Data </w:t>
      </w:r>
      <w:proofErr w:type="gramStart"/>
      <w:r w:rsidR="00FE45B8">
        <w:t>extract</w:t>
      </w:r>
      <w:proofErr w:type="gramEnd"/>
      <w:r w:rsidR="00FE45B8">
        <w:t xml:space="preserve"> it is the </w:t>
      </w:r>
      <w:r w:rsidR="000127AC">
        <w:t xml:space="preserve">date of the </w:t>
      </w:r>
      <w:r w:rsidR="000230DE">
        <w:t>l</w:t>
      </w:r>
      <w:r w:rsidR="000127AC">
        <w:t>ast se</w:t>
      </w:r>
      <w:r w:rsidR="00F46476">
        <w:t>i</w:t>
      </w:r>
      <w:r w:rsidR="000127AC">
        <w:t xml:space="preserve">zure that should be supplied as </w:t>
      </w:r>
      <w:r w:rsidR="004A77B6">
        <w:t xml:space="preserve">the </w:t>
      </w:r>
      <w:r w:rsidR="00403FB9">
        <w:t>e</w:t>
      </w:r>
      <w:r w:rsidR="000127AC">
        <w:t xml:space="preserve">ffective </w:t>
      </w:r>
      <w:r w:rsidR="00403FB9">
        <w:t>d</w:t>
      </w:r>
      <w:r w:rsidR="000127AC">
        <w:t>ate.</w:t>
      </w:r>
    </w:p>
    <w:p w:rsidR="00A36DE7" w:rsidRDefault="00A36DE7" w:rsidP="0010277C">
      <w:r>
        <w:t xml:space="preserve">Where </w:t>
      </w:r>
      <w:r w:rsidR="008B6651">
        <w:t xml:space="preserve">no clinically effective date is available </w:t>
      </w:r>
      <w:r w:rsidR="00253867">
        <w:t xml:space="preserve">then the </w:t>
      </w:r>
      <w:proofErr w:type="spellStart"/>
      <w:r w:rsidR="003107A1">
        <w:t>e</w:t>
      </w:r>
      <w:r w:rsidR="00253867">
        <w:t>ffective</w:t>
      </w:r>
      <w:r w:rsidR="003107A1">
        <w:t>_</w:t>
      </w:r>
      <w:r w:rsidR="00CE2414">
        <w:t>d</w:t>
      </w:r>
      <w:r w:rsidR="00253867">
        <w:t>ate</w:t>
      </w:r>
      <w:proofErr w:type="spellEnd"/>
      <w:r w:rsidR="00253867">
        <w:t xml:space="preserve"> attribute should not be supplied.</w:t>
      </w:r>
    </w:p>
    <w:p w:rsidR="0004763D" w:rsidRDefault="007555C2" w:rsidP="007B58CF">
      <w:pPr>
        <w:pStyle w:val="Heading4"/>
      </w:pPr>
      <w:r>
        <w:t>Dates and Times</w:t>
      </w:r>
    </w:p>
    <w:p w:rsidR="00395715" w:rsidRDefault="00CE2414" w:rsidP="00CE2414">
      <w:r>
        <w:t xml:space="preserve">Although </w:t>
      </w:r>
      <w:r w:rsidR="00BC0F01">
        <w:t xml:space="preserve">it is possible on most participating systems to </w:t>
      </w:r>
      <w:r w:rsidR="0034785A">
        <w:t xml:space="preserve">record </w:t>
      </w:r>
      <w:proofErr w:type="spellStart"/>
      <w:r w:rsidR="00754F2D">
        <w:t>record</w:t>
      </w:r>
      <w:proofErr w:type="spellEnd"/>
      <w:r w:rsidR="00754F2D">
        <w:t xml:space="preserve"> </w:t>
      </w:r>
      <w:r w:rsidR="008E086A">
        <w:t xml:space="preserve">entries </w:t>
      </w:r>
      <w:r w:rsidR="00754F2D">
        <w:t xml:space="preserve">with </w:t>
      </w:r>
      <w:r w:rsidR="00BC0F01">
        <w:t xml:space="preserve">partial dates </w:t>
      </w:r>
      <w:r w:rsidR="008E086A">
        <w:t xml:space="preserve">(year only or </w:t>
      </w:r>
      <w:r w:rsidR="00D2670D">
        <w:t xml:space="preserve">year and </w:t>
      </w:r>
      <w:r w:rsidR="008E086A">
        <w:t>month</w:t>
      </w:r>
      <w:r w:rsidR="00D2670D">
        <w:t>) these should be padded default in extraction to provide full date</w:t>
      </w:r>
      <w:r w:rsidR="001C296B">
        <w:t>times to at least second precision.</w:t>
      </w:r>
      <w:r w:rsidR="00BE10C1">
        <w:t xml:space="preserve"> The </w:t>
      </w:r>
      <w:proofErr w:type="spellStart"/>
      <w:r w:rsidR="00BE10C1">
        <w:t>ToS</w:t>
      </w:r>
      <w:proofErr w:type="spellEnd"/>
      <w:r w:rsidR="00BE10C1">
        <w:t xml:space="preserve"> provides a full definition of the allowed </w:t>
      </w:r>
      <w:proofErr w:type="spellStart"/>
      <w:r w:rsidR="00BE10C1">
        <w:t>DateTime</w:t>
      </w:r>
      <w:proofErr w:type="spellEnd"/>
      <w:r w:rsidR="00BE10C1">
        <w:t xml:space="preserve"> formats.</w:t>
      </w:r>
      <w:r w:rsidR="001C296B">
        <w:t xml:space="preserve"> </w:t>
      </w:r>
      <w:r w:rsidR="004C0DC6">
        <w:t xml:space="preserve">Padding will pad year only dates to </w:t>
      </w:r>
      <w:r w:rsidR="002222F7">
        <w:t>1</w:t>
      </w:r>
      <w:r w:rsidR="002222F7" w:rsidRPr="002222F7">
        <w:rPr>
          <w:vertAlign w:val="superscript"/>
        </w:rPr>
        <w:t>st</w:t>
      </w:r>
      <w:r w:rsidR="002222F7">
        <w:t xml:space="preserve"> January and year and month dates to the </w:t>
      </w:r>
      <w:r w:rsidR="004E228A">
        <w:t>first of the month</w:t>
      </w:r>
      <w:r w:rsidR="0040540D">
        <w:t xml:space="preserve"> (time component will be midnight).</w:t>
      </w:r>
    </w:p>
    <w:p w:rsidR="00BE10C1" w:rsidRDefault="00BE10C1" w:rsidP="00CE2414">
      <w:r>
        <w:t>It is expected that effective dates will always be interpreted as a local time i.e. the time displayed to users</w:t>
      </w:r>
      <w:r w:rsidR="00E46081">
        <w:t xml:space="preserve"> even if a </w:t>
      </w:r>
      <w:proofErr w:type="gramStart"/>
      <w:r w:rsidR="00E46081">
        <w:t>time zone components</w:t>
      </w:r>
      <w:proofErr w:type="gramEnd"/>
      <w:r w:rsidR="00E46081">
        <w:t xml:space="preserve"> is supplied.</w:t>
      </w:r>
    </w:p>
    <w:p w:rsidR="00BE10C1" w:rsidRDefault="00E46081" w:rsidP="00CE2414">
      <w:r>
        <w:t xml:space="preserve">Recorded dates </w:t>
      </w:r>
      <w:r w:rsidR="00043B75">
        <w:t xml:space="preserve">(audit trail) </w:t>
      </w:r>
      <w:r>
        <w:t xml:space="preserve">and </w:t>
      </w:r>
      <w:r w:rsidR="00321767">
        <w:t xml:space="preserve">other time stamp fields </w:t>
      </w:r>
      <w:r w:rsidR="00043B75">
        <w:t xml:space="preserve">(e.g. </w:t>
      </w:r>
      <w:r w:rsidR="00430C77">
        <w:t xml:space="preserve">file timestamps) may be interpreted using any supplied </w:t>
      </w:r>
      <w:r w:rsidR="00001298">
        <w:t>time zone information.</w:t>
      </w:r>
    </w:p>
    <w:p w:rsidR="005B4137" w:rsidRDefault="005B4137" w:rsidP="007B58CF">
      <w:pPr>
        <w:pStyle w:val="Heading4"/>
      </w:pPr>
      <w:r>
        <w:t>Attribution</w:t>
      </w:r>
    </w:p>
    <w:p w:rsidR="007555C2" w:rsidRDefault="00BB6C38" w:rsidP="007555C2">
      <w:r>
        <w:t>T</w:t>
      </w:r>
      <w:r w:rsidR="00DC1A62">
        <w:t>he primary attribution of a record entry to a responsible clinician</w:t>
      </w:r>
      <w:r w:rsidR="006542C3">
        <w:t xml:space="preserve"> or performer</w:t>
      </w:r>
      <w:r w:rsidR="00DC1A62">
        <w:t xml:space="preserve"> is extracted and expressed via the </w:t>
      </w:r>
      <w:proofErr w:type="spellStart"/>
      <w:r w:rsidR="003913FE">
        <w:t>p</w:t>
      </w:r>
      <w:r w:rsidR="000D63A7">
        <w:t>ractitioner</w:t>
      </w:r>
      <w:r w:rsidR="003913FE">
        <w:t>_id</w:t>
      </w:r>
      <w:proofErr w:type="spellEnd"/>
      <w:r w:rsidR="003913FE">
        <w:t>/@pid</w:t>
      </w:r>
      <w:r w:rsidR="000D63A7">
        <w:t xml:space="preserve"> attribute. This </w:t>
      </w:r>
      <w:r w:rsidR="006542C3">
        <w:t>may be</w:t>
      </w:r>
      <w:r w:rsidR="000D63A7">
        <w:t xml:space="preserve"> distinct from the user who may have </w:t>
      </w:r>
      <w:proofErr w:type="gramStart"/>
      <w:r w:rsidR="000D63A7">
        <w:t>actually entered</w:t>
      </w:r>
      <w:proofErr w:type="gramEnd"/>
      <w:r w:rsidR="000D63A7">
        <w:t xml:space="preserve"> the record on the source system</w:t>
      </w:r>
      <w:r w:rsidR="006542C3">
        <w:t>.</w:t>
      </w:r>
    </w:p>
    <w:p w:rsidR="00C3213B" w:rsidRDefault="00C3213B" w:rsidP="007555C2">
      <w:r>
        <w:t xml:space="preserve">Where no clinical attribution is available for a record entry then the </w:t>
      </w:r>
      <w:r w:rsidR="003E700A">
        <w:t xml:space="preserve">Practitioner will still be used to represent the attributed </w:t>
      </w:r>
      <w:proofErr w:type="gramStart"/>
      <w:r w:rsidR="003E700A">
        <w:t>use</w:t>
      </w:r>
      <w:proofErr w:type="gramEnd"/>
      <w:r w:rsidR="003E700A">
        <w:t xml:space="preserve"> but the </w:t>
      </w:r>
      <w:r w:rsidR="003A7BF6">
        <w:t>HCP Type will be coded as ‘</w:t>
      </w:r>
      <w:r w:rsidR="00FE5467">
        <w:t>D’ Other Practice Staff.</w:t>
      </w:r>
    </w:p>
    <w:p w:rsidR="00FF50BC" w:rsidRDefault="003E681C" w:rsidP="007B58CF">
      <w:pPr>
        <w:pStyle w:val="Heading4"/>
      </w:pPr>
      <w:r>
        <w:t>Free</w:t>
      </w:r>
      <w:r w:rsidR="00070EBE">
        <w:t>-</w:t>
      </w:r>
      <w:r>
        <w:t>text</w:t>
      </w:r>
      <w:r w:rsidR="008C5E59">
        <w:t xml:space="preserve"> notes</w:t>
      </w:r>
    </w:p>
    <w:p w:rsidR="00154B2B" w:rsidRDefault="00335AD9" w:rsidP="00154B2B">
      <w:r>
        <w:t xml:space="preserve">General purpose free-text notes are </w:t>
      </w:r>
      <w:r w:rsidR="00BD424C">
        <w:t xml:space="preserve">excluded by design from the specification. Where content that may be sourced from </w:t>
      </w:r>
      <w:r w:rsidR="00450774">
        <w:t xml:space="preserve">user entered text has been included care has been taken to ensure that </w:t>
      </w:r>
      <w:r w:rsidR="008C59B4">
        <w:t xml:space="preserve">source data fields are </w:t>
      </w:r>
      <w:r w:rsidR="00570B7F">
        <w:t xml:space="preserve">in normal usage </w:t>
      </w:r>
      <w:r w:rsidR="008C59B4">
        <w:t>utilised for specific purposes e.g. immuni</w:t>
      </w:r>
      <w:r w:rsidR="00F264AE">
        <w:t xml:space="preserve">sation batch/lot number or medication dosage. </w:t>
      </w:r>
      <w:r w:rsidR="00E93E7F">
        <w:t>While this mi</w:t>
      </w:r>
      <w:r w:rsidR="00530671">
        <w:t>ni</w:t>
      </w:r>
      <w:r w:rsidR="00E93E7F">
        <w:t>mise</w:t>
      </w:r>
      <w:r w:rsidR="00530671">
        <w:t>s</w:t>
      </w:r>
      <w:r w:rsidR="00E93E7F">
        <w:t xml:space="preserve"> the risk of information leakage via </w:t>
      </w:r>
      <w:proofErr w:type="spellStart"/>
      <w:r w:rsidR="00E93E7F">
        <w:t>freetext</w:t>
      </w:r>
      <w:proofErr w:type="spellEnd"/>
      <w:r w:rsidR="00DA5C16">
        <w:t xml:space="preserve"> occurring it cannot fully prevent it</w:t>
      </w:r>
      <w:r w:rsidR="00511FA2">
        <w:t xml:space="preserve"> if the fields on the source system have been used incorrectly</w:t>
      </w:r>
      <w:r w:rsidR="00C46F97">
        <w:t xml:space="preserve">. </w:t>
      </w:r>
      <w:r w:rsidR="00F12F85">
        <w:t xml:space="preserve">Consequently, </w:t>
      </w:r>
      <w:r w:rsidR="00DA5C16">
        <w:t>some m</w:t>
      </w:r>
      <w:r w:rsidR="00F12F85">
        <w:t>o</w:t>
      </w:r>
      <w:r w:rsidR="00DA5C16">
        <w:t xml:space="preserve">nitoring of received </w:t>
      </w:r>
      <w:r w:rsidR="00AB4930">
        <w:t>extracts may be appropriate to identify whether</w:t>
      </w:r>
      <w:r w:rsidR="001E2789">
        <w:t xml:space="preserve"> potential</w:t>
      </w:r>
      <w:r w:rsidR="00AB4930">
        <w:t xml:space="preserve"> </w:t>
      </w:r>
      <w:r w:rsidR="007A53D9">
        <w:t>information leakage is occurring</w:t>
      </w:r>
      <w:r w:rsidR="00511FA2">
        <w:t>.</w:t>
      </w:r>
    </w:p>
    <w:p w:rsidR="00F002E2" w:rsidRDefault="00930D9F" w:rsidP="00F002E2">
      <w:pPr>
        <w:pStyle w:val="Heading4"/>
      </w:pPr>
      <w:r>
        <w:t>Non</w:t>
      </w:r>
      <w:r w:rsidR="00FE1913">
        <w:t>-</w:t>
      </w:r>
      <w:r>
        <w:t xml:space="preserve">Consultation </w:t>
      </w:r>
      <w:r w:rsidR="00FE1913">
        <w:t>Record Entries</w:t>
      </w:r>
    </w:p>
    <w:p w:rsidR="00173E80" w:rsidRDefault="00FE1913" w:rsidP="00930D9F">
      <w:r>
        <w:t xml:space="preserve">Some participating systems </w:t>
      </w:r>
      <w:r w:rsidR="004314AC">
        <w:t xml:space="preserve">allow </w:t>
      </w:r>
      <w:r w:rsidR="00A527FA">
        <w:t>record entries to be made outside of a consultation context</w:t>
      </w:r>
      <w:r w:rsidR="00B264C0">
        <w:t xml:space="preserve"> (</w:t>
      </w:r>
      <w:r w:rsidR="004F255F">
        <w:t>e</w:t>
      </w:r>
      <w:r w:rsidR="00B264C0">
        <w:t>ncounter-</w:t>
      </w:r>
      <w:r w:rsidR="00E41EC2">
        <w:t>t</w:t>
      </w:r>
      <w:r w:rsidR="00B264C0">
        <w:t>able</w:t>
      </w:r>
      <w:r w:rsidR="00E41EC2">
        <w:t>/et</w:t>
      </w:r>
      <w:r w:rsidR="00B264C0">
        <w:t xml:space="preserve"> entity). </w:t>
      </w:r>
    </w:p>
    <w:p w:rsidR="00930D9F" w:rsidRDefault="006435EF" w:rsidP="00930D9F">
      <w:r>
        <w:t>Linkage f</w:t>
      </w:r>
      <w:r w:rsidR="003E2622">
        <w:t>r</w:t>
      </w:r>
      <w:r>
        <w:t xml:space="preserve">om event record entities </w:t>
      </w:r>
      <w:r w:rsidR="00173E80">
        <w:t xml:space="preserve">to encounters is optional </w:t>
      </w:r>
      <w:r w:rsidR="00742DAF">
        <w:t xml:space="preserve">and where a record entry is made outside of a consultation context the </w:t>
      </w:r>
      <w:proofErr w:type="spellStart"/>
      <w:r w:rsidR="00742DAF">
        <w:t>encounter_id</w:t>
      </w:r>
      <w:proofErr w:type="spellEnd"/>
      <w:r w:rsidR="00742DAF">
        <w:t>/@eid is not supplied.</w:t>
      </w:r>
    </w:p>
    <w:p w:rsidR="00ED2EE9" w:rsidRDefault="00ED2EE9" w:rsidP="00930D9F"/>
    <w:p w:rsidR="00930D9F" w:rsidRDefault="009844A8" w:rsidP="00930D9F">
      <w:pPr>
        <w:pStyle w:val="Heading4"/>
      </w:pPr>
      <w:r>
        <w:t xml:space="preserve">Push </w:t>
      </w:r>
      <w:r w:rsidR="00164030">
        <w:t>D</w:t>
      </w:r>
      <w:r>
        <w:t xml:space="preserve">own </w:t>
      </w:r>
      <w:r w:rsidR="00164030">
        <w:t>A</w:t>
      </w:r>
      <w:r w:rsidR="00930D9F">
        <w:t>ttribution</w:t>
      </w:r>
    </w:p>
    <w:p w:rsidR="00164030" w:rsidRDefault="00D14039" w:rsidP="00164030">
      <w:r>
        <w:t>Each record entry level resource will always have an attribution to a practitioner</w:t>
      </w:r>
      <w:r w:rsidR="00793354">
        <w:t xml:space="preserve">. Where there is no attribution at record entry level the attribution of the associated </w:t>
      </w:r>
      <w:r w:rsidR="00F63218">
        <w:t>encounter will be pushed down to the record entry. Where there is already attribution at record entry level</w:t>
      </w:r>
      <w:r w:rsidR="00F103AD">
        <w:t xml:space="preserve"> this will </w:t>
      </w:r>
      <w:r w:rsidR="00A05FAF">
        <w:t>not be overridden by the attribution at consultation level.</w:t>
      </w:r>
    </w:p>
    <w:p w:rsidR="00AF4CDA" w:rsidRDefault="00D313B9" w:rsidP="00AF4CDA">
      <w:pPr>
        <w:pStyle w:val="Heading4"/>
      </w:pPr>
      <w:r>
        <w:t>Terminology Support</w:t>
      </w:r>
    </w:p>
    <w:p w:rsidR="00D17F56" w:rsidRDefault="009502F6" w:rsidP="00D313B9">
      <w:r>
        <w:t>The extract supports multiple terminologies including suppl</w:t>
      </w:r>
      <w:r w:rsidR="00D17F56">
        <w:t>ier managed/proprietary terminologies</w:t>
      </w:r>
      <w:r w:rsidR="005D5984">
        <w:t xml:space="preserve"> (</w:t>
      </w:r>
      <w:r w:rsidR="00EB6F09">
        <w:t>‘local’ codes).</w:t>
      </w:r>
    </w:p>
    <w:p w:rsidR="00D65186" w:rsidRDefault="00EB6F09" w:rsidP="00D313B9">
      <w:r>
        <w:t xml:space="preserve">Local code support is </w:t>
      </w:r>
      <w:r w:rsidR="00704CEE">
        <w:t>provided to satisfy some existing local rather than national use cases</w:t>
      </w:r>
      <w:r w:rsidR="002156BA">
        <w:t xml:space="preserve"> and to allow analysis of concepts which are often coded in a proprietary form e.g. allergies from </w:t>
      </w:r>
      <w:r w:rsidR="00127AAB">
        <w:t>some systems,</w:t>
      </w:r>
    </w:p>
    <w:p w:rsidR="00EB6F09" w:rsidRDefault="005337B6" w:rsidP="00D313B9">
      <w:r>
        <w:t>Standalone l</w:t>
      </w:r>
      <w:r w:rsidR="00704CEE">
        <w:t xml:space="preserve">ocal codes will </w:t>
      </w:r>
      <w:r w:rsidR="000D2D44">
        <w:t xml:space="preserve">only </w:t>
      </w:r>
      <w:r w:rsidR="00704CEE">
        <w:t>be provided whether there is no alterna</w:t>
      </w:r>
      <w:r w:rsidR="00461EDE">
        <w:t>tive code in another recognised terminology.</w:t>
      </w:r>
    </w:p>
    <w:p w:rsidR="00461EDE" w:rsidRDefault="00461EDE" w:rsidP="00D313B9">
      <w:r>
        <w:t xml:space="preserve">Source systems </w:t>
      </w:r>
      <w:r w:rsidR="00127AAB">
        <w:t xml:space="preserve">may use the </w:t>
      </w:r>
      <w:proofErr w:type="spellStart"/>
      <w:r w:rsidR="00127AAB">
        <w:t>user_selected</w:t>
      </w:r>
      <w:proofErr w:type="spellEnd"/>
      <w:r w:rsidR="00127AAB">
        <w:t xml:space="preserve">/@us indicator to identify </w:t>
      </w:r>
      <w:r w:rsidR="004F4849">
        <w:t>the ‘user selected code’</w:t>
      </w:r>
      <w:r w:rsidR="00531666">
        <w:t xml:space="preserve"> i.e. </w:t>
      </w:r>
      <w:r w:rsidR="004F4849">
        <w:t xml:space="preserve">the code </w:t>
      </w:r>
      <w:r w:rsidR="00D65078">
        <w:t>system/terminology</w:t>
      </w:r>
      <w:r w:rsidR="00833815">
        <w:t xml:space="preserve"> the code </w:t>
      </w:r>
      <w:r w:rsidR="004F4849">
        <w:t>that was originally selected and entered by a user (and related term/rubric</w:t>
      </w:r>
      <w:r w:rsidR="00F61C8E">
        <w:t xml:space="preserve">) </w:t>
      </w:r>
      <w:r w:rsidR="00833815">
        <w:t>belong</w:t>
      </w:r>
      <w:r w:rsidR="00531666">
        <w:t xml:space="preserve">ed to. The </w:t>
      </w:r>
      <w:proofErr w:type="spellStart"/>
      <w:r w:rsidR="00531666">
        <w:t>user_selected</w:t>
      </w:r>
      <w:proofErr w:type="spellEnd"/>
      <w:r w:rsidR="00531666">
        <w:t xml:space="preserve"> attribute should only be supplied when it ca</w:t>
      </w:r>
      <w:r w:rsidR="00065862">
        <w:t>n</w:t>
      </w:r>
      <w:r w:rsidR="00531666">
        <w:t xml:space="preserve"> be reliably determined that the user </w:t>
      </w:r>
      <w:r w:rsidR="005106DD">
        <w:t xml:space="preserve">selected a code </w:t>
      </w:r>
      <w:r w:rsidR="00730CF4">
        <w:t>from</w:t>
      </w:r>
      <w:r w:rsidR="005106DD">
        <w:t xml:space="preserve"> </w:t>
      </w:r>
      <w:r w:rsidR="00065862">
        <w:t>the specif</w:t>
      </w:r>
      <w:r w:rsidR="00914854">
        <w:t xml:space="preserve">ied </w:t>
      </w:r>
      <w:r w:rsidR="005106DD">
        <w:t>terminology</w:t>
      </w:r>
      <w:r w:rsidR="00730CF4">
        <w:t xml:space="preserve">. </w:t>
      </w:r>
    </w:p>
    <w:p w:rsidR="00730CF4" w:rsidRDefault="00730CF4" w:rsidP="00D313B9">
      <w:r>
        <w:t xml:space="preserve">By convention it is expected that </w:t>
      </w:r>
      <w:r w:rsidR="00AA5AB2">
        <w:t xml:space="preserve">codes will be extracted in the terminology that was originally used to record the coded information e.g. legacy </w:t>
      </w:r>
      <w:r w:rsidR="006815A3">
        <w:t xml:space="preserve">Read v2 or CTV3 codes along with </w:t>
      </w:r>
      <w:r w:rsidR="009B3838">
        <w:t xml:space="preserve">a </w:t>
      </w:r>
      <w:proofErr w:type="spellStart"/>
      <w:r w:rsidR="009B3838">
        <w:t>Snomed</w:t>
      </w:r>
      <w:proofErr w:type="spellEnd"/>
      <w:r w:rsidR="009B3838">
        <w:t xml:space="preserve"> translation</w:t>
      </w:r>
      <w:r w:rsidR="006A2A52">
        <w:t xml:space="preserve">. When information is recorded directly in </w:t>
      </w:r>
      <w:proofErr w:type="spellStart"/>
      <w:r w:rsidR="006A2A52">
        <w:t>Snomed</w:t>
      </w:r>
      <w:proofErr w:type="spellEnd"/>
      <w:r w:rsidR="006A2A52">
        <w:t xml:space="preserve"> </w:t>
      </w:r>
      <w:r w:rsidR="00F73CAC">
        <w:t xml:space="preserve">CT only the </w:t>
      </w:r>
      <w:proofErr w:type="spellStart"/>
      <w:r w:rsidR="00F73CAC">
        <w:t>Snomed</w:t>
      </w:r>
      <w:proofErr w:type="spellEnd"/>
      <w:r w:rsidR="00F73CAC">
        <w:t xml:space="preserve"> code will be extracted.</w:t>
      </w:r>
    </w:p>
    <w:p w:rsidR="00730CF4" w:rsidRDefault="00F73CAC" w:rsidP="00D313B9">
      <w:r>
        <w:t>By convent</w:t>
      </w:r>
      <w:r w:rsidR="00EA29D3">
        <w:t xml:space="preserve">ion, both the </w:t>
      </w:r>
      <w:proofErr w:type="spellStart"/>
      <w:r w:rsidR="00EA29D3">
        <w:t>Snomed</w:t>
      </w:r>
      <w:proofErr w:type="spellEnd"/>
      <w:r w:rsidR="00EA29D3">
        <w:t xml:space="preserve"> Concept Id and Description Id are extracte</w:t>
      </w:r>
      <w:r w:rsidR="00014FDB">
        <w:t>d</w:t>
      </w:r>
      <w:r w:rsidR="00ED2EE9">
        <w:t xml:space="preserve"> where possible.</w:t>
      </w:r>
    </w:p>
    <w:p w:rsidR="00ED2EE9" w:rsidRDefault="007718E8" w:rsidP="007718E8">
      <w:pPr>
        <w:pStyle w:val="Heading4"/>
      </w:pPr>
      <w:r>
        <w:t>Expression of term</w:t>
      </w:r>
      <w:r w:rsidR="00FC7611">
        <w:t>/rubric text</w:t>
      </w:r>
    </w:p>
    <w:p w:rsidR="00FC7611" w:rsidRDefault="00FC7611" w:rsidP="00FC7611">
      <w:r>
        <w:t xml:space="preserve">Although the coded information extracted in the GP Data extract is sufficient </w:t>
      </w:r>
      <w:r w:rsidR="00054D0B">
        <w:t>to support most analytical use cases, the extract also supports</w:t>
      </w:r>
      <w:r w:rsidR="001137ED">
        <w:t xml:space="preserve"> extraction of the term text displayed to the user in the form of the rubric </w:t>
      </w:r>
      <w:r w:rsidR="00531641">
        <w:t>(@rb) attribute</w:t>
      </w:r>
      <w:r w:rsidR="00C35C1F">
        <w:t>.</w:t>
      </w:r>
    </w:p>
    <w:p w:rsidR="00C35C1F" w:rsidRDefault="00C35C1F" w:rsidP="00FC7611">
      <w:r>
        <w:t xml:space="preserve">This feature is included because on some systems the term text displayed to the user </w:t>
      </w:r>
      <w:r w:rsidR="00E223BF">
        <w:t xml:space="preserve">may be different to the term text </w:t>
      </w:r>
      <w:r w:rsidR="000B019F">
        <w:t xml:space="preserve">corresponding to the coded concept recorded in the underlying terminology. </w:t>
      </w:r>
    </w:p>
    <w:p w:rsidR="00FA0337" w:rsidRDefault="00AE3229" w:rsidP="00D313B9">
      <w:r>
        <w:t xml:space="preserve">For consistency, the rubric/@rb is always supplied </w:t>
      </w:r>
      <w:r w:rsidR="00FA0337">
        <w:t xml:space="preserve">(redundantly) </w:t>
      </w:r>
      <w:r>
        <w:t xml:space="preserve">even if the term text displayed to the user is the same as that indicated by the </w:t>
      </w:r>
      <w:r w:rsidR="00FA0337">
        <w:t>coding of the record entry.</w:t>
      </w:r>
    </w:p>
    <w:p w:rsidR="00AD4FAE" w:rsidRDefault="007E51E9" w:rsidP="007E51E9">
      <w:pPr>
        <w:pStyle w:val="Heading4"/>
      </w:pPr>
      <w:r>
        <w:t>Modifiers</w:t>
      </w:r>
    </w:p>
    <w:p w:rsidR="007E51E9" w:rsidRDefault="007E51E9" w:rsidP="007E51E9">
      <w:r>
        <w:t xml:space="preserve">It is recognised that some resources in the FHIR standard and subsequent curation </w:t>
      </w:r>
      <w:r w:rsidR="00883EFB">
        <w:t xml:space="preserve">of FHIR resources within </w:t>
      </w:r>
      <w:proofErr w:type="spellStart"/>
      <w:r w:rsidR="00883EFB">
        <w:t>CareConnect</w:t>
      </w:r>
      <w:proofErr w:type="spellEnd"/>
      <w:r w:rsidR="00883EFB">
        <w:t xml:space="preserve"> and GP Connect have in rare cases </w:t>
      </w:r>
      <w:r w:rsidR="004E3FEB">
        <w:t xml:space="preserve">adopted the use of modifier concepts for </w:t>
      </w:r>
      <w:proofErr w:type="gramStart"/>
      <w:r w:rsidR="004E3FEB">
        <w:t>particular resources</w:t>
      </w:r>
      <w:proofErr w:type="gramEnd"/>
      <w:r w:rsidR="004E3FEB">
        <w:t xml:space="preserve">. Examples of modifying concepts within FHIR are </w:t>
      </w:r>
      <w:r w:rsidR="003A1937">
        <w:t>‘</w:t>
      </w:r>
      <w:proofErr w:type="spellStart"/>
      <w:r w:rsidR="003A1937">
        <w:t>notGiven</w:t>
      </w:r>
      <w:proofErr w:type="spellEnd"/>
      <w:r w:rsidR="003A1937">
        <w:t xml:space="preserve">’ and </w:t>
      </w:r>
      <w:r w:rsidR="00A7310A">
        <w:t>accompany ‘explanation’ reasons</w:t>
      </w:r>
      <w:r w:rsidR="003A1937">
        <w:t xml:space="preserve"> which when utilised significantly modify the meaning of </w:t>
      </w:r>
      <w:r w:rsidR="00EF4AF5">
        <w:t xml:space="preserve">the accompanying coded information extracted in GP Data. </w:t>
      </w:r>
      <w:r w:rsidR="00A7310A">
        <w:t xml:space="preserve">These features may for example be employed within Immunisations to convey </w:t>
      </w:r>
      <w:r w:rsidR="00AD0004">
        <w:t>a reason like lack of consent for not administering a vaccine.</w:t>
      </w:r>
    </w:p>
    <w:p w:rsidR="006822BA" w:rsidRDefault="00AD0004" w:rsidP="007E51E9">
      <w:r>
        <w:t xml:space="preserve">Although modifier concepts are rare in primary care records, modifiers </w:t>
      </w:r>
      <w:r w:rsidRPr="001D286F">
        <w:rPr>
          <w:b/>
        </w:rPr>
        <w:t>are not</w:t>
      </w:r>
      <w:r>
        <w:t xml:space="preserve"> </w:t>
      </w:r>
      <w:r w:rsidR="002471C8">
        <w:t xml:space="preserve">supported in GP Data because of the </w:t>
      </w:r>
      <w:r w:rsidR="009603C5">
        <w:t xml:space="preserve">undesirable </w:t>
      </w:r>
      <w:r w:rsidR="002471C8">
        <w:t>potential for a secondary attribute or value to modify the meaning of extracted codes</w:t>
      </w:r>
      <w:r w:rsidR="00E477E6">
        <w:t xml:space="preserve"> </w:t>
      </w:r>
      <w:r w:rsidR="009603C5">
        <w:t>which would then oblige</w:t>
      </w:r>
      <w:r w:rsidR="00E477E6">
        <w:t xml:space="preserve"> all downstream analysis to be reliably </w:t>
      </w:r>
      <w:r w:rsidR="001D286F">
        <w:t>modifier aware</w:t>
      </w:r>
      <w:r w:rsidR="001841AA">
        <w:t>.</w:t>
      </w:r>
    </w:p>
    <w:p w:rsidR="006822BA" w:rsidRDefault="009F4CBD" w:rsidP="007E51E9">
      <w:r>
        <w:t xml:space="preserve">The authority will work with suppliers during the extract design and implementation phase to identify </w:t>
      </w:r>
      <w:r w:rsidR="004E2B83">
        <w:t xml:space="preserve">potential modifiers and adopt different approaches for the GP Data extract. </w:t>
      </w:r>
    </w:p>
    <w:p w:rsidR="00967C84" w:rsidRDefault="000004CE" w:rsidP="00811327">
      <w:r>
        <w:t xml:space="preserve">A typical approach to avoid modifiers is to reverse the coding such that the modifier concept becomes the main coded concept extracted qualified by the </w:t>
      </w:r>
      <w:r w:rsidR="009D48C0">
        <w:t xml:space="preserve">main code e.g. in the case of an immunisation procedure code modified to not given by reason of lack of consent the </w:t>
      </w:r>
      <w:r w:rsidR="006822BA">
        <w:t>‘refused c</w:t>
      </w:r>
      <w:r w:rsidR="001051FB">
        <w:t>o</w:t>
      </w:r>
      <w:r w:rsidR="006822BA">
        <w:t>nsent’ code would become the main code, qualified by the immunisation procedure.</w:t>
      </w:r>
    </w:p>
    <w:p w:rsidR="00993755" w:rsidRDefault="002B52A1" w:rsidP="007B58CF">
      <w:pPr>
        <w:pStyle w:val="Heading3"/>
      </w:pPr>
      <w:r>
        <w:t>Technical Output Specification</w:t>
      </w:r>
    </w:p>
    <w:p w:rsidR="00C33DB2" w:rsidRDefault="002B52A1" w:rsidP="006B1773">
      <w:r>
        <w:t xml:space="preserve">The </w:t>
      </w:r>
      <w:r w:rsidR="008431DB">
        <w:t>Technical Output Specification (TOS) [2] provides the detailed field</w:t>
      </w:r>
      <w:r w:rsidR="0084754A">
        <w:t xml:space="preserve"> level description of the extract mes</w:t>
      </w:r>
      <w:r w:rsidR="00B133E3">
        <w:t>s</w:t>
      </w:r>
      <w:r w:rsidR="0084754A">
        <w:t>age and should be read in conjunction with this interface specification.</w:t>
      </w:r>
    </w:p>
    <w:sectPr w:rsidR="00C33DB2" w:rsidSect="00AC001F">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1770" w:rsidRDefault="004D1770">
      <w:r>
        <w:separator/>
      </w:r>
    </w:p>
  </w:endnote>
  <w:endnote w:type="continuationSeparator" w:id="0">
    <w:p w:rsidR="004D1770" w:rsidRDefault="004D1770">
      <w:r>
        <w:continuationSeparator/>
      </w:r>
    </w:p>
  </w:endnote>
  <w:endnote w:type="continuationNotice" w:id="1">
    <w:p w:rsidR="004D1770" w:rsidRDefault="004D17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1C50" w:rsidRDefault="00EF1C50" w:rsidP="00E249FF">
    <w:pPr>
      <w:pStyle w:val="Footer"/>
    </w:pPr>
  </w:p>
  <w:p w:rsidR="00EF1C50" w:rsidRDefault="00EF1C50" w:rsidP="00C318D6">
    <w:pPr>
      <w:pStyle w:val="Footer"/>
      <w:jc w:val="right"/>
    </w:pPr>
  </w:p>
  <w:p w:rsidR="00EF1C50" w:rsidRPr="001E2958" w:rsidRDefault="00EF1C50" w:rsidP="00215FD9">
    <w:pPr>
      <w:pStyle w:val="Footer"/>
    </w:pPr>
    <w:r>
      <w:t xml:space="preserve">Copyright © </w:t>
    </w:r>
    <w:sdt>
      <w:sdtPr>
        <w:alias w:val="Year"/>
        <w:tag w:val="YYYY"/>
        <w:id w:val="-951789870"/>
      </w:sdtPr>
      <w:sdtEndPr/>
      <w:sdtContent>
        <w:r>
          <w:t>2017</w:t>
        </w:r>
      </w:sdtContent>
    </w:sdt>
    <w:r>
      <w:t xml:space="preserve"> Health and Social Care Information Centre.</w:t>
    </w:r>
    <w:r>
      <w:tab/>
    </w:r>
    <w:r w:rsidRPr="001E2958">
      <w:t xml:space="preserve">Page </w:t>
    </w:r>
    <w:r w:rsidRPr="001E2958">
      <w:fldChar w:fldCharType="begin"/>
    </w:r>
    <w:r w:rsidRPr="001E2958">
      <w:instrText xml:space="preserve"> PAGE  \* Arabic  \* MERGEFORMAT </w:instrText>
    </w:r>
    <w:r w:rsidRPr="001E2958">
      <w:fldChar w:fldCharType="separate"/>
    </w:r>
    <w:r w:rsidR="00C14A52">
      <w:rPr>
        <w:noProof/>
      </w:rPr>
      <w:t>19</w:t>
    </w:r>
    <w:r w:rsidRPr="001E2958">
      <w:fldChar w:fldCharType="end"/>
    </w:r>
    <w:r w:rsidRPr="001E2958">
      <w:t xml:space="preserve"> of </w:t>
    </w:r>
    <w:r w:rsidR="00DD1D29">
      <w:rPr>
        <w:noProof/>
      </w:rPr>
      <w:fldChar w:fldCharType="begin"/>
    </w:r>
    <w:r w:rsidR="00DD1D29">
      <w:rPr>
        <w:noProof/>
      </w:rPr>
      <w:instrText xml:space="preserve"> NUMPAGES </w:instrText>
    </w:r>
    <w:r w:rsidR="00DD1D29">
      <w:rPr>
        <w:noProof/>
      </w:rPr>
      <w:fldChar w:fldCharType="separate"/>
    </w:r>
    <w:r w:rsidR="00C14A52">
      <w:rPr>
        <w:noProof/>
      </w:rPr>
      <w:t>19</w:t>
    </w:r>
    <w:r w:rsidR="00DD1D2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1C50" w:rsidRDefault="00EF1C50" w:rsidP="00E249FF">
    <w:pPr>
      <w:pStyle w:val="Footer"/>
    </w:pPr>
  </w:p>
  <w:p w:rsidR="00EF1C50" w:rsidRDefault="00EF1C50" w:rsidP="00E249FF">
    <w:pPr>
      <w:pStyle w:val="Footer"/>
    </w:pPr>
    <w:r>
      <w:t>Copyright ©</w:t>
    </w:r>
    <w:sdt>
      <w:sdtPr>
        <w:alias w:val="Year"/>
        <w:tag w:val="YYYY"/>
        <w:id w:val="-1048608770"/>
        <w:lock w:val="sdtLocked"/>
      </w:sdtPr>
      <w:sdtEndPr/>
      <w:sdtContent>
        <w:r>
          <w:t>2017</w:t>
        </w:r>
      </w:sdtContent>
    </w:sdt>
    <w:r>
      <w:t xml:space="preserve"> Health and Social Care Information Centre</w:t>
    </w:r>
    <w:r>
      <w:tab/>
    </w:r>
    <w:r w:rsidRPr="001E2958">
      <w:t xml:space="preserve">Page </w:t>
    </w:r>
    <w:r w:rsidRPr="001E2958">
      <w:fldChar w:fldCharType="begin"/>
    </w:r>
    <w:r w:rsidRPr="001E2958">
      <w:instrText xml:space="preserve"> PAGE  \* Arabic  \* MERGEFORMAT </w:instrText>
    </w:r>
    <w:r w:rsidRPr="001E2958">
      <w:fldChar w:fldCharType="separate"/>
    </w:r>
    <w:r w:rsidR="00C14A52">
      <w:rPr>
        <w:noProof/>
      </w:rPr>
      <w:t>1</w:t>
    </w:r>
    <w:r w:rsidRPr="001E2958">
      <w:fldChar w:fldCharType="end"/>
    </w:r>
    <w:r w:rsidRPr="001E2958">
      <w:t xml:space="preserve"> of </w:t>
    </w:r>
    <w:r w:rsidR="00DD1D29">
      <w:rPr>
        <w:noProof/>
      </w:rPr>
      <w:fldChar w:fldCharType="begin"/>
    </w:r>
    <w:r w:rsidR="00DD1D29">
      <w:rPr>
        <w:noProof/>
      </w:rPr>
      <w:instrText xml:space="preserve"> NUMPAGES </w:instrText>
    </w:r>
    <w:r w:rsidR="00DD1D29">
      <w:rPr>
        <w:noProof/>
      </w:rPr>
      <w:fldChar w:fldCharType="separate"/>
    </w:r>
    <w:r w:rsidR="00C14A52">
      <w:rPr>
        <w:noProof/>
      </w:rPr>
      <w:t>19</w:t>
    </w:r>
    <w:r w:rsidR="00DD1D29">
      <w:rPr>
        <w:noProof/>
      </w:rPr>
      <w:fldChar w:fldCharType="end"/>
    </w:r>
    <w:r>
      <w:br/>
    </w:r>
  </w:p>
  <w:p w:rsidR="00EF1C50" w:rsidRDefault="00EF1C50" w:rsidP="00E249FF">
    <w:pPr>
      <w:pStyle w:val="Footer"/>
    </w:pPr>
    <w:r w:rsidRPr="00A46573">
      <w:t>The Health and Social Care Information Centre is a non-depart</w:t>
    </w:r>
    <w:r>
      <w:t xml:space="preserve">mental body created by statute, </w:t>
    </w:r>
    <w:r w:rsidRPr="00A46573">
      <w:t>also known as 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1770" w:rsidRDefault="004D1770">
      <w:r>
        <w:separator/>
      </w:r>
    </w:p>
  </w:footnote>
  <w:footnote w:type="continuationSeparator" w:id="0">
    <w:p w:rsidR="004D1770" w:rsidRDefault="004D1770">
      <w:r>
        <w:continuationSeparator/>
      </w:r>
    </w:p>
  </w:footnote>
  <w:footnote w:type="continuationNotice" w:id="1">
    <w:p w:rsidR="004D1770" w:rsidRDefault="004D1770">
      <w:pPr>
        <w:spacing w:after="0"/>
      </w:pPr>
    </w:p>
  </w:footnote>
  <w:footnote w:id="2">
    <w:p w:rsidR="00AA3033" w:rsidRDefault="00AA3033">
      <w:pPr>
        <w:pStyle w:val="FootnoteText"/>
      </w:pPr>
      <w:r>
        <w:rPr>
          <w:rStyle w:val="FootnoteReference"/>
        </w:rPr>
        <w:footnoteRef/>
      </w:r>
      <w:r>
        <w:t xml:space="preserve"> ‘Practice Extract’ in the context of appointment data </w:t>
      </w:r>
      <w:r w:rsidR="0072102B">
        <w:t xml:space="preserve">means a provider of appointment capacity in primary care – it does not </w:t>
      </w:r>
      <w:r w:rsidR="006D72DF">
        <w:t>necessarily correspond to a GP practice</w:t>
      </w:r>
      <w:r w:rsidR="001F52A9">
        <w:t xml:space="preserve">. It may represent a community provider or </w:t>
      </w:r>
      <w:r w:rsidR="00E12BFF">
        <w:t>Extended Access Provider.</w:t>
      </w:r>
    </w:p>
  </w:footnote>
  <w:footnote w:id="3">
    <w:p w:rsidR="003A24B9" w:rsidRDefault="003A24B9">
      <w:pPr>
        <w:pStyle w:val="FootnoteText"/>
      </w:pPr>
      <w:r>
        <w:rPr>
          <w:rStyle w:val="FootnoteReference"/>
        </w:rPr>
        <w:footnoteRef/>
      </w:r>
      <w:r>
        <w:t xml:space="preserve"> The effect of minimised </w:t>
      </w:r>
      <w:r w:rsidR="003B18C0">
        <w:t xml:space="preserve">attribute names on compressed </w:t>
      </w:r>
      <w:r w:rsidR="00404C3C">
        <w:t xml:space="preserve">XML is minimal as all </w:t>
      </w:r>
      <w:r w:rsidR="00311BC0">
        <w:t xml:space="preserve">commonly occurring strings whether small or large will tend to be </w:t>
      </w:r>
      <w:r w:rsidR="0055366E">
        <w:t>efficiently compressed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1C50" w:rsidRDefault="009B42D9" w:rsidP="00CE7577">
    <w:pPr>
      <w:pStyle w:val="Header"/>
      <w:tabs>
        <w:tab w:val="clear" w:pos="9639"/>
        <w:tab w:val="right" w:pos="9781"/>
      </w:tabs>
    </w:pPr>
    <w:r>
      <w:t>GP Data</w:t>
    </w:r>
    <w:r w:rsidR="008A3C52">
      <w:t xml:space="preserve"> Extract Supplier</w:t>
    </w:r>
    <w:r>
      <w:t xml:space="preserve"> </w:t>
    </w:r>
    <w:r w:rsidR="008A3C52">
      <w:t>Implementation Guidance</w:t>
    </w:r>
    <w:r w:rsidR="00EF1C50">
      <w:tab/>
    </w:r>
    <w:r w:rsidR="00EF1C50" w:rsidRPr="009A450D">
      <w:t>v</w:t>
    </w:r>
    <w:r w:rsidR="00760AF0">
      <w:t>0.7</w:t>
    </w:r>
    <w:r w:rsidR="0034149B">
      <w:t>6</w:t>
    </w:r>
    <w:r w:rsidR="00EF1C50" w:rsidRPr="009A450D">
      <w:t xml:space="preserve"> </w:t>
    </w:r>
    <w:r w:rsidR="0034149B">
      <w:t>Published</w:t>
    </w:r>
    <w:r w:rsidR="00EF1C50" w:rsidRPr="009A450D">
      <w:t xml:space="preserve"> </w:t>
    </w:r>
    <w:r w:rsidR="00D8586D">
      <w:t>17/08/20</w:t>
    </w:r>
  </w:p>
  <w:p w:rsidR="00EF1C50" w:rsidRDefault="00EF1C50" w:rsidP="00BC3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1C50" w:rsidRDefault="00EF1C50" w:rsidP="00BA25A7">
    <w:r>
      <w:rPr>
        <w:rFonts w:asciiTheme="minorHAnsi" w:hAnsiTheme="minorHAnsi"/>
        <w:b/>
        <w:bCs/>
        <w:noProof/>
        <w:lang w:eastAsia="en-GB"/>
      </w:rPr>
      <w:drawing>
        <wp:anchor distT="0" distB="0" distL="114300" distR="114300" simplePos="0" relativeHeight="251658241" behindDoc="1" locked="0" layoutInCell="1" allowOverlap="1" wp14:anchorId="684D3EB2" wp14:editId="766B212E">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p w:rsidR="00EF1C50" w:rsidRDefault="00EF1C50" w:rsidP="00BA25A7"/>
  <w:p w:rsidR="00EF1C50" w:rsidRDefault="00EF1C50" w:rsidP="00BA25A7">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1C50" w:rsidRDefault="00EF1C50" w:rsidP="00DA41AC">
    <w:pPr>
      <w:pStyle w:val="Header"/>
      <w:pBdr>
        <w:bottom w:val="single" w:sz="12" w:space="31" w:color="003350"/>
      </w:pBdr>
    </w:pPr>
  </w:p>
  <w:p w:rsidR="00EF1C50" w:rsidRDefault="00EF1C50" w:rsidP="00DA41AC">
    <w:pPr>
      <w:pStyle w:val="Header"/>
      <w:pBdr>
        <w:bottom w:val="single" w:sz="12" w:space="31" w:color="003350"/>
      </w:pBdr>
      <w:tabs>
        <w:tab w:val="clear" w:pos="9639"/>
        <w:tab w:val="right" w:pos="9638"/>
      </w:tabs>
    </w:pPr>
  </w:p>
  <w:p w:rsidR="00EF1C50" w:rsidRDefault="00EF1C50" w:rsidP="00DA41AC">
    <w:pPr>
      <w:pStyle w:val="Header"/>
      <w:pBdr>
        <w:bottom w:val="single" w:sz="12" w:space="31" w:color="003350"/>
      </w:pBdr>
      <w:tabs>
        <w:tab w:val="clear" w:pos="9639"/>
        <w:tab w:val="right" w:pos="9638"/>
      </w:tabs>
    </w:pPr>
    <w:r>
      <w:rPr>
        <w:b/>
        <w:noProof/>
        <w:lang w:eastAsia="en-GB"/>
      </w:rPr>
      <w:drawing>
        <wp:anchor distT="0" distB="0" distL="114300" distR="114300" simplePos="0" relativeHeight="251657216" behindDoc="1" locked="0" layoutInCell="1" allowOverlap="1" wp14:anchorId="06E4DED8" wp14:editId="1545C523">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261F2"/>
    <w:multiLevelType w:val="hybridMultilevel"/>
    <w:tmpl w:val="7E4223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E3EDE"/>
    <w:multiLevelType w:val="hybridMultilevel"/>
    <w:tmpl w:val="FFE0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F0477"/>
    <w:multiLevelType w:val="singleLevel"/>
    <w:tmpl w:val="1EDEB1B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673F99"/>
    <w:multiLevelType w:val="hybridMultilevel"/>
    <w:tmpl w:val="45E4A7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3D4ECF"/>
    <w:multiLevelType w:val="hybridMultilevel"/>
    <w:tmpl w:val="6092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57479"/>
    <w:multiLevelType w:val="hybridMultilevel"/>
    <w:tmpl w:val="50647C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F71E6D"/>
    <w:multiLevelType w:val="hybridMultilevel"/>
    <w:tmpl w:val="D47E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10287"/>
    <w:multiLevelType w:val="hybridMultilevel"/>
    <w:tmpl w:val="3784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03532"/>
    <w:multiLevelType w:val="hybridMultilevel"/>
    <w:tmpl w:val="057A90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ED507F"/>
    <w:multiLevelType w:val="singleLevel"/>
    <w:tmpl w:val="1EDEB1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6F3568"/>
    <w:multiLevelType w:val="hybridMultilevel"/>
    <w:tmpl w:val="3A461CA4"/>
    <w:lvl w:ilvl="0" w:tplc="A3707DB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245ED"/>
    <w:multiLevelType w:val="hybridMultilevel"/>
    <w:tmpl w:val="BBC27B6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D84818"/>
    <w:multiLevelType w:val="multilevel"/>
    <w:tmpl w:val="AB22D41A"/>
    <w:lvl w:ilvl="0">
      <w:start w:val="1"/>
      <w:numFmt w:val="decimal"/>
      <w:pStyle w:val="Heading1"/>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4111783C"/>
    <w:multiLevelType w:val="hybridMultilevel"/>
    <w:tmpl w:val="B3CE6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4673E1"/>
    <w:multiLevelType w:val="hybridMultilevel"/>
    <w:tmpl w:val="7EF8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FB509D"/>
    <w:multiLevelType w:val="hybridMultilevel"/>
    <w:tmpl w:val="CB18EB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425F19"/>
    <w:multiLevelType w:val="hybridMultilevel"/>
    <w:tmpl w:val="180CEF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911A30"/>
    <w:multiLevelType w:val="singleLevel"/>
    <w:tmpl w:val="1EDEB1B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953926"/>
    <w:multiLevelType w:val="hybridMultilevel"/>
    <w:tmpl w:val="4F9C8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FE0610"/>
    <w:multiLevelType w:val="hybridMultilevel"/>
    <w:tmpl w:val="80A80C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4DB166D"/>
    <w:multiLevelType w:val="multilevel"/>
    <w:tmpl w:val="17C2F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50B44D8"/>
    <w:multiLevelType w:val="hybridMultilevel"/>
    <w:tmpl w:val="94DA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C1C9A"/>
    <w:multiLevelType w:val="singleLevel"/>
    <w:tmpl w:val="1EDEB1B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142353"/>
    <w:multiLevelType w:val="hybridMultilevel"/>
    <w:tmpl w:val="AC3C0C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831BDA"/>
    <w:multiLevelType w:val="singleLevel"/>
    <w:tmpl w:val="1EDEB1B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4C7AE6"/>
    <w:multiLevelType w:val="hybridMultilevel"/>
    <w:tmpl w:val="B2585D78"/>
    <w:lvl w:ilvl="0" w:tplc="604464E8">
      <w:start w:val="1"/>
      <w:numFmt w:val="decimal"/>
      <w:pStyle w:val="Numberedlist"/>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7E3E4B"/>
    <w:multiLevelType w:val="singleLevel"/>
    <w:tmpl w:val="1EDEB1B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570B2E"/>
    <w:multiLevelType w:val="hybridMultilevel"/>
    <w:tmpl w:val="30AC8A50"/>
    <w:lvl w:ilvl="0" w:tplc="0809000F">
      <w:start w:val="1"/>
      <w:numFmt w:val="decimal"/>
      <w:lvlText w:val="%1."/>
      <w:lvlJc w:val="left"/>
      <w:pPr>
        <w:ind w:left="10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64D3762"/>
    <w:multiLevelType w:val="singleLevel"/>
    <w:tmpl w:val="1EDEB1B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680706"/>
    <w:multiLevelType w:val="hybridMultilevel"/>
    <w:tmpl w:val="2F1A43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011F1E"/>
    <w:multiLevelType w:val="hybridMultilevel"/>
    <w:tmpl w:val="F3A46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0"/>
  </w:num>
  <w:num w:numId="3">
    <w:abstractNumId w:val="10"/>
  </w:num>
  <w:num w:numId="4">
    <w:abstractNumId w:val="12"/>
  </w:num>
  <w:num w:numId="5">
    <w:abstractNumId w:val="25"/>
  </w:num>
  <w:num w:numId="6">
    <w:abstractNumId w:val="23"/>
  </w:num>
  <w:num w:numId="7">
    <w:abstractNumId w:val="0"/>
  </w:num>
  <w:num w:numId="8">
    <w:abstractNumId w:val="18"/>
  </w:num>
  <w:num w:numId="9">
    <w:abstractNumId w:val="28"/>
  </w:num>
  <w:num w:numId="10">
    <w:abstractNumId w:val="6"/>
  </w:num>
  <w:num w:numId="11">
    <w:abstractNumId w:val="11"/>
  </w:num>
  <w:num w:numId="12">
    <w:abstractNumId w:val="31"/>
  </w:num>
  <w:num w:numId="13">
    <w:abstractNumId w:val="8"/>
  </w:num>
  <w:num w:numId="14">
    <w:abstractNumId w:val="16"/>
  </w:num>
  <w:num w:numId="15">
    <w:abstractNumId w:val="15"/>
  </w:num>
  <w:num w:numId="16">
    <w:abstractNumId w:val="19"/>
  </w:num>
  <w:num w:numId="17">
    <w:abstractNumId w:val="3"/>
  </w:num>
  <w:num w:numId="18">
    <w:abstractNumId w:val="5"/>
  </w:num>
  <w:num w:numId="19">
    <w:abstractNumId w:val="7"/>
  </w:num>
  <w:num w:numId="20">
    <w:abstractNumId w:val="24"/>
  </w:num>
  <w:num w:numId="21">
    <w:abstractNumId w:val="9"/>
  </w:num>
  <w:num w:numId="22">
    <w:abstractNumId w:val="17"/>
  </w:num>
  <w:num w:numId="23">
    <w:abstractNumId w:val="22"/>
  </w:num>
  <w:num w:numId="24">
    <w:abstractNumId w:val="26"/>
  </w:num>
  <w:num w:numId="25">
    <w:abstractNumId w:val="2"/>
  </w:num>
  <w:num w:numId="26">
    <w:abstractNumId w:val="29"/>
  </w:num>
  <w:num w:numId="27">
    <w:abstractNumId w:val="21"/>
  </w:num>
  <w:num w:numId="28">
    <w:abstractNumId w:val="1"/>
  </w:num>
  <w:num w:numId="29">
    <w:abstractNumId w:val="13"/>
  </w:num>
  <w:num w:numId="30">
    <w:abstractNumId w:val="30"/>
  </w:num>
  <w:num w:numId="31">
    <w:abstractNumId w:val="12"/>
  </w:num>
  <w:num w:numId="32">
    <w:abstractNumId w:val="14"/>
  </w:num>
  <w:num w:numId="33">
    <w:abstractNumId w:val="4"/>
  </w:num>
  <w:num w:numId="34">
    <w:abstractNumId w:val="12"/>
  </w:num>
  <w:num w:numId="35">
    <w:abstractNumId w:val="12"/>
  </w:num>
  <w:num w:numId="36">
    <w:abstractNumId w:val="12"/>
  </w:num>
  <w:num w:numId="37">
    <w:abstractNumId w:val="12"/>
  </w:num>
  <w:num w:numId="38">
    <w:abstractNumId w:val="12"/>
  </w:num>
  <w:num w:numId="3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ededed,#e7e7e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0B"/>
    <w:rsid w:val="0000049A"/>
    <w:rsid w:val="000004CE"/>
    <w:rsid w:val="000006C8"/>
    <w:rsid w:val="0000101D"/>
    <w:rsid w:val="00001298"/>
    <w:rsid w:val="0000300B"/>
    <w:rsid w:val="00003684"/>
    <w:rsid w:val="00004D94"/>
    <w:rsid w:val="000052E6"/>
    <w:rsid w:val="0000568C"/>
    <w:rsid w:val="000057E7"/>
    <w:rsid w:val="00005C23"/>
    <w:rsid w:val="000067A0"/>
    <w:rsid w:val="000067A5"/>
    <w:rsid w:val="00007DA7"/>
    <w:rsid w:val="00010644"/>
    <w:rsid w:val="000109B4"/>
    <w:rsid w:val="00010A52"/>
    <w:rsid w:val="00010DBC"/>
    <w:rsid w:val="0001169A"/>
    <w:rsid w:val="000127AC"/>
    <w:rsid w:val="000136F8"/>
    <w:rsid w:val="00013C28"/>
    <w:rsid w:val="00014A8B"/>
    <w:rsid w:val="00014D4F"/>
    <w:rsid w:val="00014FDB"/>
    <w:rsid w:val="00015456"/>
    <w:rsid w:val="00015B04"/>
    <w:rsid w:val="00015F54"/>
    <w:rsid w:val="00017485"/>
    <w:rsid w:val="00017637"/>
    <w:rsid w:val="00017B26"/>
    <w:rsid w:val="00020656"/>
    <w:rsid w:val="000209B4"/>
    <w:rsid w:val="00020C60"/>
    <w:rsid w:val="00021367"/>
    <w:rsid w:val="00021DF3"/>
    <w:rsid w:val="00021E4B"/>
    <w:rsid w:val="000220EF"/>
    <w:rsid w:val="00022391"/>
    <w:rsid w:val="000225DA"/>
    <w:rsid w:val="000230DE"/>
    <w:rsid w:val="0002324E"/>
    <w:rsid w:val="000237C9"/>
    <w:rsid w:val="000241CE"/>
    <w:rsid w:val="000248D0"/>
    <w:rsid w:val="00024DEB"/>
    <w:rsid w:val="00027A02"/>
    <w:rsid w:val="00027E54"/>
    <w:rsid w:val="00027FB6"/>
    <w:rsid w:val="0003012F"/>
    <w:rsid w:val="0003028E"/>
    <w:rsid w:val="000303CF"/>
    <w:rsid w:val="000319B6"/>
    <w:rsid w:val="000330B0"/>
    <w:rsid w:val="000336CE"/>
    <w:rsid w:val="000336EA"/>
    <w:rsid w:val="00033AE3"/>
    <w:rsid w:val="00033FC3"/>
    <w:rsid w:val="0003436E"/>
    <w:rsid w:val="00034574"/>
    <w:rsid w:val="00035466"/>
    <w:rsid w:val="000356E4"/>
    <w:rsid w:val="000360A0"/>
    <w:rsid w:val="000369EB"/>
    <w:rsid w:val="00037089"/>
    <w:rsid w:val="000373B3"/>
    <w:rsid w:val="000408E4"/>
    <w:rsid w:val="0004103C"/>
    <w:rsid w:val="00041B0C"/>
    <w:rsid w:val="00041FFB"/>
    <w:rsid w:val="000422B0"/>
    <w:rsid w:val="00042C3C"/>
    <w:rsid w:val="00042CF5"/>
    <w:rsid w:val="00042DBF"/>
    <w:rsid w:val="000435A5"/>
    <w:rsid w:val="00043B75"/>
    <w:rsid w:val="0004420B"/>
    <w:rsid w:val="000443F5"/>
    <w:rsid w:val="00044407"/>
    <w:rsid w:val="00044F93"/>
    <w:rsid w:val="00045662"/>
    <w:rsid w:val="00045714"/>
    <w:rsid w:val="0004584F"/>
    <w:rsid w:val="00045E4F"/>
    <w:rsid w:val="00046857"/>
    <w:rsid w:val="000474F3"/>
    <w:rsid w:val="00047636"/>
    <w:rsid w:val="0004763D"/>
    <w:rsid w:val="00047937"/>
    <w:rsid w:val="0005172D"/>
    <w:rsid w:val="00052020"/>
    <w:rsid w:val="000520A1"/>
    <w:rsid w:val="00052487"/>
    <w:rsid w:val="00053298"/>
    <w:rsid w:val="000533A4"/>
    <w:rsid w:val="000533BC"/>
    <w:rsid w:val="00053E0B"/>
    <w:rsid w:val="00054A77"/>
    <w:rsid w:val="00054CB0"/>
    <w:rsid w:val="00054D0B"/>
    <w:rsid w:val="00055660"/>
    <w:rsid w:val="000557A2"/>
    <w:rsid w:val="00055D55"/>
    <w:rsid w:val="00055D72"/>
    <w:rsid w:val="000565E9"/>
    <w:rsid w:val="00057025"/>
    <w:rsid w:val="00057040"/>
    <w:rsid w:val="0006033A"/>
    <w:rsid w:val="00060464"/>
    <w:rsid w:val="0006163B"/>
    <w:rsid w:val="000635C5"/>
    <w:rsid w:val="00064BA0"/>
    <w:rsid w:val="00065632"/>
    <w:rsid w:val="00065862"/>
    <w:rsid w:val="00065E1F"/>
    <w:rsid w:val="00067153"/>
    <w:rsid w:val="00067437"/>
    <w:rsid w:val="00070EBE"/>
    <w:rsid w:val="000713A8"/>
    <w:rsid w:val="0007195C"/>
    <w:rsid w:val="00071F75"/>
    <w:rsid w:val="000720AA"/>
    <w:rsid w:val="00072772"/>
    <w:rsid w:val="00073254"/>
    <w:rsid w:val="000743D7"/>
    <w:rsid w:val="00074BAA"/>
    <w:rsid w:val="00074ED4"/>
    <w:rsid w:val="00075122"/>
    <w:rsid w:val="000757FD"/>
    <w:rsid w:val="00076AD3"/>
    <w:rsid w:val="00076D67"/>
    <w:rsid w:val="00080B96"/>
    <w:rsid w:val="00080E8D"/>
    <w:rsid w:val="0008111B"/>
    <w:rsid w:val="0008125E"/>
    <w:rsid w:val="000813B7"/>
    <w:rsid w:val="00081EB5"/>
    <w:rsid w:val="00082841"/>
    <w:rsid w:val="00082FFE"/>
    <w:rsid w:val="00083A62"/>
    <w:rsid w:val="00083AC2"/>
    <w:rsid w:val="00084110"/>
    <w:rsid w:val="000847C5"/>
    <w:rsid w:val="00084BC0"/>
    <w:rsid w:val="00085577"/>
    <w:rsid w:val="00085E5B"/>
    <w:rsid w:val="000861D0"/>
    <w:rsid w:val="000863A3"/>
    <w:rsid w:val="00086914"/>
    <w:rsid w:val="000871A9"/>
    <w:rsid w:val="00087A78"/>
    <w:rsid w:val="00087EE1"/>
    <w:rsid w:val="00090645"/>
    <w:rsid w:val="00091A1D"/>
    <w:rsid w:val="000921A6"/>
    <w:rsid w:val="0009226B"/>
    <w:rsid w:val="000923B1"/>
    <w:rsid w:val="0009280E"/>
    <w:rsid w:val="000934ED"/>
    <w:rsid w:val="00093BDC"/>
    <w:rsid w:val="00095926"/>
    <w:rsid w:val="00096241"/>
    <w:rsid w:val="00096B69"/>
    <w:rsid w:val="00097548"/>
    <w:rsid w:val="000A009A"/>
    <w:rsid w:val="000A09A4"/>
    <w:rsid w:val="000A1A41"/>
    <w:rsid w:val="000A28B4"/>
    <w:rsid w:val="000A317B"/>
    <w:rsid w:val="000A3948"/>
    <w:rsid w:val="000A49C5"/>
    <w:rsid w:val="000A4BE0"/>
    <w:rsid w:val="000A6143"/>
    <w:rsid w:val="000A69AB"/>
    <w:rsid w:val="000A6A3E"/>
    <w:rsid w:val="000A6A50"/>
    <w:rsid w:val="000A6FE5"/>
    <w:rsid w:val="000A7882"/>
    <w:rsid w:val="000A7972"/>
    <w:rsid w:val="000A79A4"/>
    <w:rsid w:val="000A7FC1"/>
    <w:rsid w:val="000B019F"/>
    <w:rsid w:val="000B06E5"/>
    <w:rsid w:val="000B0BA0"/>
    <w:rsid w:val="000B10A8"/>
    <w:rsid w:val="000B1458"/>
    <w:rsid w:val="000B19F3"/>
    <w:rsid w:val="000B1F50"/>
    <w:rsid w:val="000B1F58"/>
    <w:rsid w:val="000B235D"/>
    <w:rsid w:val="000B295E"/>
    <w:rsid w:val="000B2F18"/>
    <w:rsid w:val="000B42CF"/>
    <w:rsid w:val="000B5915"/>
    <w:rsid w:val="000B591F"/>
    <w:rsid w:val="000B6240"/>
    <w:rsid w:val="000B6553"/>
    <w:rsid w:val="000B698B"/>
    <w:rsid w:val="000B71B6"/>
    <w:rsid w:val="000C02EF"/>
    <w:rsid w:val="000C0682"/>
    <w:rsid w:val="000C07B8"/>
    <w:rsid w:val="000C0D98"/>
    <w:rsid w:val="000C2260"/>
    <w:rsid w:val="000C2945"/>
    <w:rsid w:val="000C2F82"/>
    <w:rsid w:val="000C374E"/>
    <w:rsid w:val="000C38B5"/>
    <w:rsid w:val="000C4115"/>
    <w:rsid w:val="000C485C"/>
    <w:rsid w:val="000C4B67"/>
    <w:rsid w:val="000C52F2"/>
    <w:rsid w:val="000C5A53"/>
    <w:rsid w:val="000D029A"/>
    <w:rsid w:val="000D2721"/>
    <w:rsid w:val="000D2D44"/>
    <w:rsid w:val="000D3058"/>
    <w:rsid w:val="000D3D12"/>
    <w:rsid w:val="000D4152"/>
    <w:rsid w:val="000D49CE"/>
    <w:rsid w:val="000D5740"/>
    <w:rsid w:val="000D63A7"/>
    <w:rsid w:val="000D63F5"/>
    <w:rsid w:val="000D67D7"/>
    <w:rsid w:val="000D6C7D"/>
    <w:rsid w:val="000D6E01"/>
    <w:rsid w:val="000D70CD"/>
    <w:rsid w:val="000D7119"/>
    <w:rsid w:val="000D7AEE"/>
    <w:rsid w:val="000E0230"/>
    <w:rsid w:val="000E161F"/>
    <w:rsid w:val="000E1A59"/>
    <w:rsid w:val="000E2271"/>
    <w:rsid w:val="000E2560"/>
    <w:rsid w:val="000E2955"/>
    <w:rsid w:val="000E3081"/>
    <w:rsid w:val="000E316A"/>
    <w:rsid w:val="000E33A3"/>
    <w:rsid w:val="000E3963"/>
    <w:rsid w:val="000E3C25"/>
    <w:rsid w:val="000E4888"/>
    <w:rsid w:val="000E4B58"/>
    <w:rsid w:val="000E4E25"/>
    <w:rsid w:val="000E4F71"/>
    <w:rsid w:val="000E6140"/>
    <w:rsid w:val="000E6289"/>
    <w:rsid w:val="000E6387"/>
    <w:rsid w:val="000E65E4"/>
    <w:rsid w:val="000E69DD"/>
    <w:rsid w:val="000E6A0F"/>
    <w:rsid w:val="000E6BAB"/>
    <w:rsid w:val="000E7E49"/>
    <w:rsid w:val="000F00E7"/>
    <w:rsid w:val="000F0494"/>
    <w:rsid w:val="000F0687"/>
    <w:rsid w:val="000F0784"/>
    <w:rsid w:val="000F0B05"/>
    <w:rsid w:val="000F15B3"/>
    <w:rsid w:val="000F1F8B"/>
    <w:rsid w:val="000F2B39"/>
    <w:rsid w:val="000F2E84"/>
    <w:rsid w:val="000F3370"/>
    <w:rsid w:val="000F3ACB"/>
    <w:rsid w:val="000F45A0"/>
    <w:rsid w:val="000F4774"/>
    <w:rsid w:val="000F4F1F"/>
    <w:rsid w:val="000F55BA"/>
    <w:rsid w:val="000F58C1"/>
    <w:rsid w:val="000F626F"/>
    <w:rsid w:val="000F668E"/>
    <w:rsid w:val="000F67A7"/>
    <w:rsid w:val="000F6AAC"/>
    <w:rsid w:val="000F6CDE"/>
    <w:rsid w:val="000F7BE6"/>
    <w:rsid w:val="0010058D"/>
    <w:rsid w:val="00100EB5"/>
    <w:rsid w:val="001020CB"/>
    <w:rsid w:val="00102270"/>
    <w:rsid w:val="0010277C"/>
    <w:rsid w:val="00102F64"/>
    <w:rsid w:val="00102F7A"/>
    <w:rsid w:val="001034D3"/>
    <w:rsid w:val="00103D0E"/>
    <w:rsid w:val="00104884"/>
    <w:rsid w:val="00104D1B"/>
    <w:rsid w:val="001051FB"/>
    <w:rsid w:val="001059AD"/>
    <w:rsid w:val="001059B7"/>
    <w:rsid w:val="001067DD"/>
    <w:rsid w:val="001067DE"/>
    <w:rsid w:val="00106858"/>
    <w:rsid w:val="00106A12"/>
    <w:rsid w:val="00106ADA"/>
    <w:rsid w:val="00106BE0"/>
    <w:rsid w:val="00110378"/>
    <w:rsid w:val="001111FF"/>
    <w:rsid w:val="00111C49"/>
    <w:rsid w:val="00112CF4"/>
    <w:rsid w:val="00112DB7"/>
    <w:rsid w:val="00112EDA"/>
    <w:rsid w:val="0011335E"/>
    <w:rsid w:val="001134DE"/>
    <w:rsid w:val="001137E6"/>
    <w:rsid w:val="001137ED"/>
    <w:rsid w:val="00113CEF"/>
    <w:rsid w:val="00114576"/>
    <w:rsid w:val="001145DC"/>
    <w:rsid w:val="0011549C"/>
    <w:rsid w:val="001164C8"/>
    <w:rsid w:val="001164D0"/>
    <w:rsid w:val="0011663C"/>
    <w:rsid w:val="00116B56"/>
    <w:rsid w:val="00116F6B"/>
    <w:rsid w:val="00117520"/>
    <w:rsid w:val="001179CF"/>
    <w:rsid w:val="00117ABE"/>
    <w:rsid w:val="00117F0D"/>
    <w:rsid w:val="00120284"/>
    <w:rsid w:val="00120372"/>
    <w:rsid w:val="001215CD"/>
    <w:rsid w:val="00121DF4"/>
    <w:rsid w:val="0012249C"/>
    <w:rsid w:val="00122938"/>
    <w:rsid w:val="00122CC1"/>
    <w:rsid w:val="00123192"/>
    <w:rsid w:val="00123343"/>
    <w:rsid w:val="001241FE"/>
    <w:rsid w:val="00124228"/>
    <w:rsid w:val="00124ADF"/>
    <w:rsid w:val="00126BA5"/>
    <w:rsid w:val="001274EB"/>
    <w:rsid w:val="001278F9"/>
    <w:rsid w:val="00127AAB"/>
    <w:rsid w:val="001304D7"/>
    <w:rsid w:val="00130FA9"/>
    <w:rsid w:val="0013171E"/>
    <w:rsid w:val="00132942"/>
    <w:rsid w:val="00132B22"/>
    <w:rsid w:val="00134362"/>
    <w:rsid w:val="001345AC"/>
    <w:rsid w:val="00134787"/>
    <w:rsid w:val="00134BCC"/>
    <w:rsid w:val="0013514D"/>
    <w:rsid w:val="001358F3"/>
    <w:rsid w:val="001363D2"/>
    <w:rsid w:val="00136BF5"/>
    <w:rsid w:val="00140966"/>
    <w:rsid w:val="00141254"/>
    <w:rsid w:val="00141389"/>
    <w:rsid w:val="001413A8"/>
    <w:rsid w:val="0014177F"/>
    <w:rsid w:val="00141CBF"/>
    <w:rsid w:val="00142061"/>
    <w:rsid w:val="001425B2"/>
    <w:rsid w:val="001436AF"/>
    <w:rsid w:val="00143B0A"/>
    <w:rsid w:val="00145336"/>
    <w:rsid w:val="00145BCD"/>
    <w:rsid w:val="0014661D"/>
    <w:rsid w:val="00147C42"/>
    <w:rsid w:val="00147FA4"/>
    <w:rsid w:val="00150E2F"/>
    <w:rsid w:val="0015169A"/>
    <w:rsid w:val="00151BA2"/>
    <w:rsid w:val="00151DB9"/>
    <w:rsid w:val="00151DDB"/>
    <w:rsid w:val="00152175"/>
    <w:rsid w:val="00152AB8"/>
    <w:rsid w:val="001530B3"/>
    <w:rsid w:val="00154B2B"/>
    <w:rsid w:val="001550A1"/>
    <w:rsid w:val="00155203"/>
    <w:rsid w:val="00155D8C"/>
    <w:rsid w:val="00156710"/>
    <w:rsid w:val="00156BFB"/>
    <w:rsid w:val="0015747E"/>
    <w:rsid w:val="001578D3"/>
    <w:rsid w:val="0016073F"/>
    <w:rsid w:val="00160D74"/>
    <w:rsid w:val="00161229"/>
    <w:rsid w:val="0016152D"/>
    <w:rsid w:val="0016163D"/>
    <w:rsid w:val="00162700"/>
    <w:rsid w:val="00164030"/>
    <w:rsid w:val="001641D9"/>
    <w:rsid w:val="00165443"/>
    <w:rsid w:val="00166823"/>
    <w:rsid w:val="00166B30"/>
    <w:rsid w:val="001671A5"/>
    <w:rsid w:val="00167300"/>
    <w:rsid w:val="00167632"/>
    <w:rsid w:val="00167B3E"/>
    <w:rsid w:val="001705AB"/>
    <w:rsid w:val="00170F98"/>
    <w:rsid w:val="001714B3"/>
    <w:rsid w:val="00171891"/>
    <w:rsid w:val="00171BF2"/>
    <w:rsid w:val="00171D76"/>
    <w:rsid w:val="00171E5B"/>
    <w:rsid w:val="00172437"/>
    <w:rsid w:val="00172E98"/>
    <w:rsid w:val="001733AE"/>
    <w:rsid w:val="001733DD"/>
    <w:rsid w:val="00173E80"/>
    <w:rsid w:val="001744CE"/>
    <w:rsid w:val="00174A10"/>
    <w:rsid w:val="0017523E"/>
    <w:rsid w:val="001758CD"/>
    <w:rsid w:val="00175BE9"/>
    <w:rsid w:val="00175E02"/>
    <w:rsid w:val="00176470"/>
    <w:rsid w:val="00176AAF"/>
    <w:rsid w:val="00176CE1"/>
    <w:rsid w:val="0017748E"/>
    <w:rsid w:val="001811AB"/>
    <w:rsid w:val="00181AB9"/>
    <w:rsid w:val="00181AF4"/>
    <w:rsid w:val="00182989"/>
    <w:rsid w:val="00183331"/>
    <w:rsid w:val="00183428"/>
    <w:rsid w:val="001834BC"/>
    <w:rsid w:val="00183738"/>
    <w:rsid w:val="00183E37"/>
    <w:rsid w:val="00183F90"/>
    <w:rsid w:val="001841AA"/>
    <w:rsid w:val="00184232"/>
    <w:rsid w:val="00184654"/>
    <w:rsid w:val="001852A6"/>
    <w:rsid w:val="0018557E"/>
    <w:rsid w:val="001859AC"/>
    <w:rsid w:val="00185BD3"/>
    <w:rsid w:val="001867FD"/>
    <w:rsid w:val="0018686C"/>
    <w:rsid w:val="00186FD8"/>
    <w:rsid w:val="00187ADF"/>
    <w:rsid w:val="00187F2B"/>
    <w:rsid w:val="00190190"/>
    <w:rsid w:val="00191695"/>
    <w:rsid w:val="00191DFA"/>
    <w:rsid w:val="00192B2D"/>
    <w:rsid w:val="00193DB3"/>
    <w:rsid w:val="00194C22"/>
    <w:rsid w:val="00195025"/>
    <w:rsid w:val="00195F57"/>
    <w:rsid w:val="00196477"/>
    <w:rsid w:val="001971E1"/>
    <w:rsid w:val="00197358"/>
    <w:rsid w:val="001A101D"/>
    <w:rsid w:val="001A2D79"/>
    <w:rsid w:val="001A3296"/>
    <w:rsid w:val="001A3367"/>
    <w:rsid w:val="001A5545"/>
    <w:rsid w:val="001A5606"/>
    <w:rsid w:val="001A5FAB"/>
    <w:rsid w:val="001A6F14"/>
    <w:rsid w:val="001A6F1A"/>
    <w:rsid w:val="001A7178"/>
    <w:rsid w:val="001A7280"/>
    <w:rsid w:val="001A7704"/>
    <w:rsid w:val="001B0520"/>
    <w:rsid w:val="001B05AA"/>
    <w:rsid w:val="001B1406"/>
    <w:rsid w:val="001B1D2C"/>
    <w:rsid w:val="001B27E1"/>
    <w:rsid w:val="001B2BFC"/>
    <w:rsid w:val="001B2F4F"/>
    <w:rsid w:val="001B4472"/>
    <w:rsid w:val="001B4B04"/>
    <w:rsid w:val="001B5122"/>
    <w:rsid w:val="001B5443"/>
    <w:rsid w:val="001B5560"/>
    <w:rsid w:val="001B55F0"/>
    <w:rsid w:val="001B60BA"/>
    <w:rsid w:val="001B65BC"/>
    <w:rsid w:val="001B692D"/>
    <w:rsid w:val="001B7494"/>
    <w:rsid w:val="001C10E2"/>
    <w:rsid w:val="001C133A"/>
    <w:rsid w:val="001C1E42"/>
    <w:rsid w:val="001C203A"/>
    <w:rsid w:val="001C296B"/>
    <w:rsid w:val="001C3052"/>
    <w:rsid w:val="001C396F"/>
    <w:rsid w:val="001C3CB7"/>
    <w:rsid w:val="001C4628"/>
    <w:rsid w:val="001C487B"/>
    <w:rsid w:val="001C5708"/>
    <w:rsid w:val="001C593B"/>
    <w:rsid w:val="001C5C1C"/>
    <w:rsid w:val="001C69C0"/>
    <w:rsid w:val="001C6C72"/>
    <w:rsid w:val="001C6D58"/>
    <w:rsid w:val="001C7346"/>
    <w:rsid w:val="001C76F7"/>
    <w:rsid w:val="001C7A72"/>
    <w:rsid w:val="001D087F"/>
    <w:rsid w:val="001D0E2D"/>
    <w:rsid w:val="001D13B8"/>
    <w:rsid w:val="001D15F9"/>
    <w:rsid w:val="001D16D7"/>
    <w:rsid w:val="001D286F"/>
    <w:rsid w:val="001D343E"/>
    <w:rsid w:val="001D34F5"/>
    <w:rsid w:val="001D3DE8"/>
    <w:rsid w:val="001D4BA0"/>
    <w:rsid w:val="001D69F5"/>
    <w:rsid w:val="001D7179"/>
    <w:rsid w:val="001D72D3"/>
    <w:rsid w:val="001D7850"/>
    <w:rsid w:val="001D7D21"/>
    <w:rsid w:val="001E04D5"/>
    <w:rsid w:val="001E050E"/>
    <w:rsid w:val="001E09BD"/>
    <w:rsid w:val="001E0D1B"/>
    <w:rsid w:val="001E0D94"/>
    <w:rsid w:val="001E0F39"/>
    <w:rsid w:val="001E1531"/>
    <w:rsid w:val="001E1D69"/>
    <w:rsid w:val="001E1EBD"/>
    <w:rsid w:val="001E21F0"/>
    <w:rsid w:val="001E2789"/>
    <w:rsid w:val="001E2958"/>
    <w:rsid w:val="001E4481"/>
    <w:rsid w:val="001E4A7C"/>
    <w:rsid w:val="001E4C47"/>
    <w:rsid w:val="001E5247"/>
    <w:rsid w:val="001E5848"/>
    <w:rsid w:val="001E7C20"/>
    <w:rsid w:val="001E7D07"/>
    <w:rsid w:val="001F0891"/>
    <w:rsid w:val="001F0928"/>
    <w:rsid w:val="001F2B73"/>
    <w:rsid w:val="001F3871"/>
    <w:rsid w:val="001F4925"/>
    <w:rsid w:val="001F4BFE"/>
    <w:rsid w:val="001F4E7F"/>
    <w:rsid w:val="001F51CA"/>
    <w:rsid w:val="001F52A9"/>
    <w:rsid w:val="001F55FB"/>
    <w:rsid w:val="001F59DD"/>
    <w:rsid w:val="001F5EC6"/>
    <w:rsid w:val="001F7572"/>
    <w:rsid w:val="001F765D"/>
    <w:rsid w:val="001F7C3B"/>
    <w:rsid w:val="0020130B"/>
    <w:rsid w:val="00201AF9"/>
    <w:rsid w:val="00201BD9"/>
    <w:rsid w:val="00203E99"/>
    <w:rsid w:val="00206324"/>
    <w:rsid w:val="002065F1"/>
    <w:rsid w:val="00206CB1"/>
    <w:rsid w:val="002071F8"/>
    <w:rsid w:val="00210265"/>
    <w:rsid w:val="002109B7"/>
    <w:rsid w:val="00210B1A"/>
    <w:rsid w:val="0021108B"/>
    <w:rsid w:val="002125E1"/>
    <w:rsid w:val="0021389D"/>
    <w:rsid w:val="002140CD"/>
    <w:rsid w:val="00214C29"/>
    <w:rsid w:val="00215088"/>
    <w:rsid w:val="002156BA"/>
    <w:rsid w:val="00215FD9"/>
    <w:rsid w:val="00216199"/>
    <w:rsid w:val="002170C0"/>
    <w:rsid w:val="00217C57"/>
    <w:rsid w:val="00220948"/>
    <w:rsid w:val="00221241"/>
    <w:rsid w:val="002218D3"/>
    <w:rsid w:val="00221F4D"/>
    <w:rsid w:val="002222F7"/>
    <w:rsid w:val="002229DA"/>
    <w:rsid w:val="0022305A"/>
    <w:rsid w:val="00224B3F"/>
    <w:rsid w:val="0022591A"/>
    <w:rsid w:val="00225FD8"/>
    <w:rsid w:val="00227294"/>
    <w:rsid w:val="002275ED"/>
    <w:rsid w:val="002277CC"/>
    <w:rsid w:val="002313BD"/>
    <w:rsid w:val="002314A9"/>
    <w:rsid w:val="00231AA1"/>
    <w:rsid w:val="00231D8C"/>
    <w:rsid w:val="0023245D"/>
    <w:rsid w:val="00232720"/>
    <w:rsid w:val="00233892"/>
    <w:rsid w:val="00233E73"/>
    <w:rsid w:val="002346F9"/>
    <w:rsid w:val="00234F34"/>
    <w:rsid w:val="002352F4"/>
    <w:rsid w:val="002353B8"/>
    <w:rsid w:val="00235D9C"/>
    <w:rsid w:val="002360C7"/>
    <w:rsid w:val="00237A11"/>
    <w:rsid w:val="002401D2"/>
    <w:rsid w:val="00240635"/>
    <w:rsid w:val="002406BB"/>
    <w:rsid w:val="00240BB3"/>
    <w:rsid w:val="00240F04"/>
    <w:rsid w:val="0024137D"/>
    <w:rsid w:val="00241DC2"/>
    <w:rsid w:val="00242BF3"/>
    <w:rsid w:val="00243E38"/>
    <w:rsid w:val="002445F7"/>
    <w:rsid w:val="0024492E"/>
    <w:rsid w:val="00246030"/>
    <w:rsid w:val="002471C8"/>
    <w:rsid w:val="00247269"/>
    <w:rsid w:val="00247CDE"/>
    <w:rsid w:val="0025194B"/>
    <w:rsid w:val="00251C8A"/>
    <w:rsid w:val="00252634"/>
    <w:rsid w:val="00252662"/>
    <w:rsid w:val="00253867"/>
    <w:rsid w:val="00254066"/>
    <w:rsid w:val="0025445A"/>
    <w:rsid w:val="00254570"/>
    <w:rsid w:val="002558A7"/>
    <w:rsid w:val="00256BAC"/>
    <w:rsid w:val="002574D0"/>
    <w:rsid w:val="002579F0"/>
    <w:rsid w:val="00257D6C"/>
    <w:rsid w:val="002605D3"/>
    <w:rsid w:val="00260742"/>
    <w:rsid w:val="002608C9"/>
    <w:rsid w:val="002615F5"/>
    <w:rsid w:val="00262210"/>
    <w:rsid w:val="002631D1"/>
    <w:rsid w:val="002634AB"/>
    <w:rsid w:val="0026358C"/>
    <w:rsid w:val="002636FB"/>
    <w:rsid w:val="00263F8A"/>
    <w:rsid w:val="0026468F"/>
    <w:rsid w:val="002661B6"/>
    <w:rsid w:val="002662B8"/>
    <w:rsid w:val="002669B4"/>
    <w:rsid w:val="002674F6"/>
    <w:rsid w:val="002701D7"/>
    <w:rsid w:val="002707F9"/>
    <w:rsid w:val="00270CC5"/>
    <w:rsid w:val="002710BA"/>
    <w:rsid w:val="002714B6"/>
    <w:rsid w:val="00271980"/>
    <w:rsid w:val="00272696"/>
    <w:rsid w:val="00272C3C"/>
    <w:rsid w:val="002736F5"/>
    <w:rsid w:val="00273F06"/>
    <w:rsid w:val="00274564"/>
    <w:rsid w:val="00274950"/>
    <w:rsid w:val="00275350"/>
    <w:rsid w:val="002757BE"/>
    <w:rsid w:val="00275A12"/>
    <w:rsid w:val="00277EC7"/>
    <w:rsid w:val="0028038D"/>
    <w:rsid w:val="00281685"/>
    <w:rsid w:val="00282203"/>
    <w:rsid w:val="00282690"/>
    <w:rsid w:val="00282924"/>
    <w:rsid w:val="00282985"/>
    <w:rsid w:val="00282B6F"/>
    <w:rsid w:val="002834D7"/>
    <w:rsid w:val="00283BA4"/>
    <w:rsid w:val="002844D3"/>
    <w:rsid w:val="00284979"/>
    <w:rsid w:val="00284E24"/>
    <w:rsid w:val="0028570D"/>
    <w:rsid w:val="002857A2"/>
    <w:rsid w:val="00285ED8"/>
    <w:rsid w:val="002870A6"/>
    <w:rsid w:val="00287CFF"/>
    <w:rsid w:val="00287F19"/>
    <w:rsid w:val="00290DAB"/>
    <w:rsid w:val="00292CE0"/>
    <w:rsid w:val="0029348E"/>
    <w:rsid w:val="002937A2"/>
    <w:rsid w:val="00293914"/>
    <w:rsid w:val="00293C63"/>
    <w:rsid w:val="002943A7"/>
    <w:rsid w:val="00294DDC"/>
    <w:rsid w:val="002954CA"/>
    <w:rsid w:val="00295851"/>
    <w:rsid w:val="0029664D"/>
    <w:rsid w:val="00296AEC"/>
    <w:rsid w:val="00296F6C"/>
    <w:rsid w:val="0029767C"/>
    <w:rsid w:val="00297F2F"/>
    <w:rsid w:val="002A0014"/>
    <w:rsid w:val="002A049B"/>
    <w:rsid w:val="002A04F9"/>
    <w:rsid w:val="002A1059"/>
    <w:rsid w:val="002A1B58"/>
    <w:rsid w:val="002A1B9E"/>
    <w:rsid w:val="002A2666"/>
    <w:rsid w:val="002A274F"/>
    <w:rsid w:val="002A3A5B"/>
    <w:rsid w:val="002A3F90"/>
    <w:rsid w:val="002A4017"/>
    <w:rsid w:val="002A4394"/>
    <w:rsid w:val="002A45FA"/>
    <w:rsid w:val="002A4EE7"/>
    <w:rsid w:val="002A4FD3"/>
    <w:rsid w:val="002A5BFF"/>
    <w:rsid w:val="002A5E26"/>
    <w:rsid w:val="002A64D0"/>
    <w:rsid w:val="002A6779"/>
    <w:rsid w:val="002A6EF5"/>
    <w:rsid w:val="002A76D0"/>
    <w:rsid w:val="002B0774"/>
    <w:rsid w:val="002B208F"/>
    <w:rsid w:val="002B261C"/>
    <w:rsid w:val="002B2E85"/>
    <w:rsid w:val="002B3095"/>
    <w:rsid w:val="002B3537"/>
    <w:rsid w:val="002B3BE1"/>
    <w:rsid w:val="002B42BA"/>
    <w:rsid w:val="002B4364"/>
    <w:rsid w:val="002B4742"/>
    <w:rsid w:val="002B47AB"/>
    <w:rsid w:val="002B5188"/>
    <w:rsid w:val="002B52A1"/>
    <w:rsid w:val="002B5C85"/>
    <w:rsid w:val="002B5E50"/>
    <w:rsid w:val="002B6A3C"/>
    <w:rsid w:val="002C03F3"/>
    <w:rsid w:val="002C045F"/>
    <w:rsid w:val="002C048D"/>
    <w:rsid w:val="002C068B"/>
    <w:rsid w:val="002C1158"/>
    <w:rsid w:val="002C23D8"/>
    <w:rsid w:val="002C25ED"/>
    <w:rsid w:val="002C2BDC"/>
    <w:rsid w:val="002C2CA7"/>
    <w:rsid w:val="002C3796"/>
    <w:rsid w:val="002C3A7E"/>
    <w:rsid w:val="002C3E3C"/>
    <w:rsid w:val="002C4DC3"/>
    <w:rsid w:val="002C5A8F"/>
    <w:rsid w:val="002C5F4B"/>
    <w:rsid w:val="002C65FE"/>
    <w:rsid w:val="002C73FD"/>
    <w:rsid w:val="002D01EF"/>
    <w:rsid w:val="002D0771"/>
    <w:rsid w:val="002D09E5"/>
    <w:rsid w:val="002D09FD"/>
    <w:rsid w:val="002D0B0D"/>
    <w:rsid w:val="002D0FFB"/>
    <w:rsid w:val="002D1D39"/>
    <w:rsid w:val="002D1FEC"/>
    <w:rsid w:val="002D2214"/>
    <w:rsid w:val="002D25D2"/>
    <w:rsid w:val="002D2F9E"/>
    <w:rsid w:val="002D3B15"/>
    <w:rsid w:val="002D3C4F"/>
    <w:rsid w:val="002D3D28"/>
    <w:rsid w:val="002D4D45"/>
    <w:rsid w:val="002D5773"/>
    <w:rsid w:val="002D6050"/>
    <w:rsid w:val="002D6D25"/>
    <w:rsid w:val="002D7015"/>
    <w:rsid w:val="002E08EF"/>
    <w:rsid w:val="002E0C0C"/>
    <w:rsid w:val="002E1311"/>
    <w:rsid w:val="002E2496"/>
    <w:rsid w:val="002E2C8C"/>
    <w:rsid w:val="002E3082"/>
    <w:rsid w:val="002E4017"/>
    <w:rsid w:val="002E4510"/>
    <w:rsid w:val="002E5015"/>
    <w:rsid w:val="002E5043"/>
    <w:rsid w:val="002E52C3"/>
    <w:rsid w:val="002E5760"/>
    <w:rsid w:val="002E5A2A"/>
    <w:rsid w:val="002E60A9"/>
    <w:rsid w:val="002E6B7E"/>
    <w:rsid w:val="002E6DAC"/>
    <w:rsid w:val="002E7E43"/>
    <w:rsid w:val="002E7E54"/>
    <w:rsid w:val="002E7F4E"/>
    <w:rsid w:val="002F1373"/>
    <w:rsid w:val="002F2C4C"/>
    <w:rsid w:val="002F38E9"/>
    <w:rsid w:val="002F42C3"/>
    <w:rsid w:val="002F4515"/>
    <w:rsid w:val="002F4CA2"/>
    <w:rsid w:val="002F5092"/>
    <w:rsid w:val="002F5A48"/>
    <w:rsid w:val="002F6B4B"/>
    <w:rsid w:val="002F7D76"/>
    <w:rsid w:val="0030013B"/>
    <w:rsid w:val="0030022B"/>
    <w:rsid w:val="00300464"/>
    <w:rsid w:val="003006BD"/>
    <w:rsid w:val="00301003"/>
    <w:rsid w:val="0030157B"/>
    <w:rsid w:val="00302542"/>
    <w:rsid w:val="003033B1"/>
    <w:rsid w:val="003036D7"/>
    <w:rsid w:val="00303E8E"/>
    <w:rsid w:val="003042B4"/>
    <w:rsid w:val="0030478E"/>
    <w:rsid w:val="00304D00"/>
    <w:rsid w:val="00305681"/>
    <w:rsid w:val="0030584F"/>
    <w:rsid w:val="00305A9E"/>
    <w:rsid w:val="00305AB5"/>
    <w:rsid w:val="00305DC2"/>
    <w:rsid w:val="003062CE"/>
    <w:rsid w:val="00306581"/>
    <w:rsid w:val="003066DA"/>
    <w:rsid w:val="003100A4"/>
    <w:rsid w:val="003107A1"/>
    <w:rsid w:val="00310B4E"/>
    <w:rsid w:val="00310C5B"/>
    <w:rsid w:val="00311BC0"/>
    <w:rsid w:val="00312010"/>
    <w:rsid w:val="0031251E"/>
    <w:rsid w:val="00312541"/>
    <w:rsid w:val="00312893"/>
    <w:rsid w:val="0031298D"/>
    <w:rsid w:val="00312F3F"/>
    <w:rsid w:val="00313588"/>
    <w:rsid w:val="00314B96"/>
    <w:rsid w:val="00315164"/>
    <w:rsid w:val="00316A85"/>
    <w:rsid w:val="00316C8F"/>
    <w:rsid w:val="00317684"/>
    <w:rsid w:val="00317EA2"/>
    <w:rsid w:val="003200FE"/>
    <w:rsid w:val="00320262"/>
    <w:rsid w:val="00320C3F"/>
    <w:rsid w:val="00320D8E"/>
    <w:rsid w:val="00320DAA"/>
    <w:rsid w:val="00321547"/>
    <w:rsid w:val="0032169C"/>
    <w:rsid w:val="00321767"/>
    <w:rsid w:val="00322D11"/>
    <w:rsid w:val="00323A38"/>
    <w:rsid w:val="00323B87"/>
    <w:rsid w:val="0032477B"/>
    <w:rsid w:val="00324DD1"/>
    <w:rsid w:val="0032558A"/>
    <w:rsid w:val="00326906"/>
    <w:rsid w:val="003278AB"/>
    <w:rsid w:val="00327A0F"/>
    <w:rsid w:val="00327AA7"/>
    <w:rsid w:val="003303D3"/>
    <w:rsid w:val="00330A76"/>
    <w:rsid w:val="00330D51"/>
    <w:rsid w:val="003318E1"/>
    <w:rsid w:val="00331D45"/>
    <w:rsid w:val="00332526"/>
    <w:rsid w:val="00332626"/>
    <w:rsid w:val="003326C5"/>
    <w:rsid w:val="00332C72"/>
    <w:rsid w:val="0033305D"/>
    <w:rsid w:val="00333922"/>
    <w:rsid w:val="00334FA6"/>
    <w:rsid w:val="00335AD9"/>
    <w:rsid w:val="00336311"/>
    <w:rsid w:val="003370B0"/>
    <w:rsid w:val="0034060F"/>
    <w:rsid w:val="003407FE"/>
    <w:rsid w:val="00340B18"/>
    <w:rsid w:val="00340CED"/>
    <w:rsid w:val="00341110"/>
    <w:rsid w:val="003413A1"/>
    <w:rsid w:val="0034149B"/>
    <w:rsid w:val="003430C3"/>
    <w:rsid w:val="00343488"/>
    <w:rsid w:val="00343694"/>
    <w:rsid w:val="0034369C"/>
    <w:rsid w:val="00343C04"/>
    <w:rsid w:val="00343D5D"/>
    <w:rsid w:val="00344001"/>
    <w:rsid w:val="003451F3"/>
    <w:rsid w:val="003455EA"/>
    <w:rsid w:val="00345793"/>
    <w:rsid w:val="00345B99"/>
    <w:rsid w:val="00346182"/>
    <w:rsid w:val="00346B6F"/>
    <w:rsid w:val="00347273"/>
    <w:rsid w:val="003474B6"/>
    <w:rsid w:val="0034785A"/>
    <w:rsid w:val="003501E5"/>
    <w:rsid w:val="0035050F"/>
    <w:rsid w:val="003506AF"/>
    <w:rsid w:val="00350769"/>
    <w:rsid w:val="00350816"/>
    <w:rsid w:val="00350854"/>
    <w:rsid w:val="00350A52"/>
    <w:rsid w:val="00350B88"/>
    <w:rsid w:val="003518F8"/>
    <w:rsid w:val="0035197C"/>
    <w:rsid w:val="00352037"/>
    <w:rsid w:val="003526EE"/>
    <w:rsid w:val="00353161"/>
    <w:rsid w:val="0035349D"/>
    <w:rsid w:val="00353D62"/>
    <w:rsid w:val="00354070"/>
    <w:rsid w:val="003541C2"/>
    <w:rsid w:val="003541F3"/>
    <w:rsid w:val="003542AB"/>
    <w:rsid w:val="003545A9"/>
    <w:rsid w:val="00354AF4"/>
    <w:rsid w:val="00354C74"/>
    <w:rsid w:val="00354CD5"/>
    <w:rsid w:val="00354EAB"/>
    <w:rsid w:val="0035512C"/>
    <w:rsid w:val="00355E2C"/>
    <w:rsid w:val="00356E88"/>
    <w:rsid w:val="00357C35"/>
    <w:rsid w:val="00357D6B"/>
    <w:rsid w:val="00357E1D"/>
    <w:rsid w:val="00360D30"/>
    <w:rsid w:val="00360F01"/>
    <w:rsid w:val="00362153"/>
    <w:rsid w:val="00362373"/>
    <w:rsid w:val="00362526"/>
    <w:rsid w:val="00364662"/>
    <w:rsid w:val="00364990"/>
    <w:rsid w:val="00364FE7"/>
    <w:rsid w:val="0036629B"/>
    <w:rsid w:val="003663EA"/>
    <w:rsid w:val="0036671E"/>
    <w:rsid w:val="00366CC1"/>
    <w:rsid w:val="00366D8D"/>
    <w:rsid w:val="0036704F"/>
    <w:rsid w:val="003677F0"/>
    <w:rsid w:val="0037095A"/>
    <w:rsid w:val="00370E6B"/>
    <w:rsid w:val="0037129A"/>
    <w:rsid w:val="00371AB8"/>
    <w:rsid w:val="00371DD3"/>
    <w:rsid w:val="00372939"/>
    <w:rsid w:val="003734BB"/>
    <w:rsid w:val="00373553"/>
    <w:rsid w:val="0037367D"/>
    <w:rsid w:val="00374CD9"/>
    <w:rsid w:val="003755C1"/>
    <w:rsid w:val="0037562E"/>
    <w:rsid w:val="00375745"/>
    <w:rsid w:val="003759C7"/>
    <w:rsid w:val="00375CAC"/>
    <w:rsid w:val="00375F85"/>
    <w:rsid w:val="00376284"/>
    <w:rsid w:val="003766DC"/>
    <w:rsid w:val="00377269"/>
    <w:rsid w:val="00377FA4"/>
    <w:rsid w:val="00380331"/>
    <w:rsid w:val="00380CF5"/>
    <w:rsid w:val="00381D73"/>
    <w:rsid w:val="00384E4F"/>
    <w:rsid w:val="003858E1"/>
    <w:rsid w:val="0038637D"/>
    <w:rsid w:val="003863EA"/>
    <w:rsid w:val="00386567"/>
    <w:rsid w:val="003865A5"/>
    <w:rsid w:val="00386C07"/>
    <w:rsid w:val="00387D2D"/>
    <w:rsid w:val="003900DC"/>
    <w:rsid w:val="0039138E"/>
    <w:rsid w:val="003913FE"/>
    <w:rsid w:val="00391457"/>
    <w:rsid w:val="00392CF7"/>
    <w:rsid w:val="00393197"/>
    <w:rsid w:val="00393E55"/>
    <w:rsid w:val="00393F11"/>
    <w:rsid w:val="00394722"/>
    <w:rsid w:val="00395715"/>
    <w:rsid w:val="003957A3"/>
    <w:rsid w:val="00395FC0"/>
    <w:rsid w:val="00396F6D"/>
    <w:rsid w:val="003972D7"/>
    <w:rsid w:val="003A11FB"/>
    <w:rsid w:val="003A13E5"/>
    <w:rsid w:val="003A15A3"/>
    <w:rsid w:val="003A1937"/>
    <w:rsid w:val="003A198E"/>
    <w:rsid w:val="003A24B9"/>
    <w:rsid w:val="003A2FA0"/>
    <w:rsid w:val="003A2FF3"/>
    <w:rsid w:val="003A3DA5"/>
    <w:rsid w:val="003A4022"/>
    <w:rsid w:val="003A50D7"/>
    <w:rsid w:val="003A5A7B"/>
    <w:rsid w:val="003A5EF4"/>
    <w:rsid w:val="003A62DC"/>
    <w:rsid w:val="003A640E"/>
    <w:rsid w:val="003A6E9B"/>
    <w:rsid w:val="003A6EB0"/>
    <w:rsid w:val="003A7BF6"/>
    <w:rsid w:val="003A7EF6"/>
    <w:rsid w:val="003B019F"/>
    <w:rsid w:val="003B061C"/>
    <w:rsid w:val="003B0A01"/>
    <w:rsid w:val="003B18C0"/>
    <w:rsid w:val="003B1D46"/>
    <w:rsid w:val="003B2703"/>
    <w:rsid w:val="003B317A"/>
    <w:rsid w:val="003B3548"/>
    <w:rsid w:val="003B4310"/>
    <w:rsid w:val="003B436E"/>
    <w:rsid w:val="003B4E31"/>
    <w:rsid w:val="003B5558"/>
    <w:rsid w:val="003B5A30"/>
    <w:rsid w:val="003B6CF9"/>
    <w:rsid w:val="003B7194"/>
    <w:rsid w:val="003B746D"/>
    <w:rsid w:val="003B7CD7"/>
    <w:rsid w:val="003B7CFC"/>
    <w:rsid w:val="003C0C23"/>
    <w:rsid w:val="003C1A19"/>
    <w:rsid w:val="003C1C68"/>
    <w:rsid w:val="003C206E"/>
    <w:rsid w:val="003C22B8"/>
    <w:rsid w:val="003C2747"/>
    <w:rsid w:val="003C2DEC"/>
    <w:rsid w:val="003C2F90"/>
    <w:rsid w:val="003C37C2"/>
    <w:rsid w:val="003C501B"/>
    <w:rsid w:val="003C5105"/>
    <w:rsid w:val="003C52AB"/>
    <w:rsid w:val="003C5418"/>
    <w:rsid w:val="003C5A2F"/>
    <w:rsid w:val="003C7005"/>
    <w:rsid w:val="003C70CE"/>
    <w:rsid w:val="003C751E"/>
    <w:rsid w:val="003C7C76"/>
    <w:rsid w:val="003C7C77"/>
    <w:rsid w:val="003C7D4D"/>
    <w:rsid w:val="003D044A"/>
    <w:rsid w:val="003D0AE2"/>
    <w:rsid w:val="003D0FB8"/>
    <w:rsid w:val="003D1351"/>
    <w:rsid w:val="003D1807"/>
    <w:rsid w:val="003D1C06"/>
    <w:rsid w:val="003D2B34"/>
    <w:rsid w:val="003D2D4E"/>
    <w:rsid w:val="003D33C5"/>
    <w:rsid w:val="003D40DA"/>
    <w:rsid w:val="003D470A"/>
    <w:rsid w:val="003D52F4"/>
    <w:rsid w:val="003D57D4"/>
    <w:rsid w:val="003D660C"/>
    <w:rsid w:val="003D674B"/>
    <w:rsid w:val="003D6F30"/>
    <w:rsid w:val="003D75F4"/>
    <w:rsid w:val="003E05B1"/>
    <w:rsid w:val="003E0B08"/>
    <w:rsid w:val="003E0B8C"/>
    <w:rsid w:val="003E10D1"/>
    <w:rsid w:val="003E10F8"/>
    <w:rsid w:val="003E1777"/>
    <w:rsid w:val="003E191A"/>
    <w:rsid w:val="003E1C5F"/>
    <w:rsid w:val="003E2466"/>
    <w:rsid w:val="003E2622"/>
    <w:rsid w:val="003E288F"/>
    <w:rsid w:val="003E2D6D"/>
    <w:rsid w:val="003E33B5"/>
    <w:rsid w:val="003E42E3"/>
    <w:rsid w:val="003E460A"/>
    <w:rsid w:val="003E49B4"/>
    <w:rsid w:val="003E5EC0"/>
    <w:rsid w:val="003E62DF"/>
    <w:rsid w:val="003E6632"/>
    <w:rsid w:val="003E681C"/>
    <w:rsid w:val="003E6D36"/>
    <w:rsid w:val="003E700A"/>
    <w:rsid w:val="003E73FA"/>
    <w:rsid w:val="003E7C05"/>
    <w:rsid w:val="003F00BE"/>
    <w:rsid w:val="003F0168"/>
    <w:rsid w:val="003F0D05"/>
    <w:rsid w:val="003F18DA"/>
    <w:rsid w:val="003F2858"/>
    <w:rsid w:val="003F2D0A"/>
    <w:rsid w:val="003F3802"/>
    <w:rsid w:val="003F3F09"/>
    <w:rsid w:val="003F49DB"/>
    <w:rsid w:val="003F606F"/>
    <w:rsid w:val="003F66F0"/>
    <w:rsid w:val="003F6799"/>
    <w:rsid w:val="003F693C"/>
    <w:rsid w:val="003F6C6A"/>
    <w:rsid w:val="003F6CE7"/>
    <w:rsid w:val="003F75BB"/>
    <w:rsid w:val="003F78DF"/>
    <w:rsid w:val="0040042C"/>
    <w:rsid w:val="00401156"/>
    <w:rsid w:val="00401AAA"/>
    <w:rsid w:val="00401F96"/>
    <w:rsid w:val="004027DD"/>
    <w:rsid w:val="00402C17"/>
    <w:rsid w:val="00403FB9"/>
    <w:rsid w:val="00404C3C"/>
    <w:rsid w:val="0040540D"/>
    <w:rsid w:val="004056FC"/>
    <w:rsid w:val="0040575D"/>
    <w:rsid w:val="004059A4"/>
    <w:rsid w:val="0040665F"/>
    <w:rsid w:val="00406860"/>
    <w:rsid w:val="00406C3F"/>
    <w:rsid w:val="004102C7"/>
    <w:rsid w:val="00411300"/>
    <w:rsid w:val="004117B2"/>
    <w:rsid w:val="00411FD1"/>
    <w:rsid w:val="0041200B"/>
    <w:rsid w:val="0041268B"/>
    <w:rsid w:val="004127A0"/>
    <w:rsid w:val="00412A96"/>
    <w:rsid w:val="00412B6C"/>
    <w:rsid w:val="00413417"/>
    <w:rsid w:val="00415454"/>
    <w:rsid w:val="00415591"/>
    <w:rsid w:val="00415677"/>
    <w:rsid w:val="0041591F"/>
    <w:rsid w:val="00415F47"/>
    <w:rsid w:val="00416491"/>
    <w:rsid w:val="004171B0"/>
    <w:rsid w:val="00417A74"/>
    <w:rsid w:val="0042007A"/>
    <w:rsid w:val="00420C53"/>
    <w:rsid w:val="0042150B"/>
    <w:rsid w:val="00421F29"/>
    <w:rsid w:val="004226F6"/>
    <w:rsid w:val="004236CF"/>
    <w:rsid w:val="0042376D"/>
    <w:rsid w:val="00423D7F"/>
    <w:rsid w:val="004242A4"/>
    <w:rsid w:val="0042443C"/>
    <w:rsid w:val="0042503C"/>
    <w:rsid w:val="0042536B"/>
    <w:rsid w:val="00425A31"/>
    <w:rsid w:val="00425FD9"/>
    <w:rsid w:val="004264E4"/>
    <w:rsid w:val="00426619"/>
    <w:rsid w:val="00426796"/>
    <w:rsid w:val="00427A16"/>
    <w:rsid w:val="00427A44"/>
    <w:rsid w:val="004300F3"/>
    <w:rsid w:val="0043021F"/>
    <w:rsid w:val="00430870"/>
    <w:rsid w:val="00430C77"/>
    <w:rsid w:val="0043134F"/>
    <w:rsid w:val="004314AC"/>
    <w:rsid w:val="00432204"/>
    <w:rsid w:val="004331EC"/>
    <w:rsid w:val="00433372"/>
    <w:rsid w:val="00433EEF"/>
    <w:rsid w:val="0043403A"/>
    <w:rsid w:val="00434507"/>
    <w:rsid w:val="00434EA8"/>
    <w:rsid w:val="0043523F"/>
    <w:rsid w:val="0043544C"/>
    <w:rsid w:val="004359E2"/>
    <w:rsid w:val="0043623E"/>
    <w:rsid w:val="00436468"/>
    <w:rsid w:val="00436B9E"/>
    <w:rsid w:val="00436CD7"/>
    <w:rsid w:val="00436D30"/>
    <w:rsid w:val="00436DFC"/>
    <w:rsid w:val="004370C2"/>
    <w:rsid w:val="00437618"/>
    <w:rsid w:val="004416D1"/>
    <w:rsid w:val="0044206E"/>
    <w:rsid w:val="00442590"/>
    <w:rsid w:val="00442631"/>
    <w:rsid w:val="0044271A"/>
    <w:rsid w:val="00443342"/>
    <w:rsid w:val="004439B8"/>
    <w:rsid w:val="00443A9D"/>
    <w:rsid w:val="004452FB"/>
    <w:rsid w:val="0044646B"/>
    <w:rsid w:val="004465C3"/>
    <w:rsid w:val="00446793"/>
    <w:rsid w:val="00446B35"/>
    <w:rsid w:val="00447182"/>
    <w:rsid w:val="00447742"/>
    <w:rsid w:val="00447A18"/>
    <w:rsid w:val="00447ABC"/>
    <w:rsid w:val="00447D6B"/>
    <w:rsid w:val="00450774"/>
    <w:rsid w:val="004507DC"/>
    <w:rsid w:val="00451043"/>
    <w:rsid w:val="00451AF5"/>
    <w:rsid w:val="004533D3"/>
    <w:rsid w:val="00453485"/>
    <w:rsid w:val="004537AB"/>
    <w:rsid w:val="00453D4A"/>
    <w:rsid w:val="004541FD"/>
    <w:rsid w:val="004545DF"/>
    <w:rsid w:val="004548B7"/>
    <w:rsid w:val="004549F0"/>
    <w:rsid w:val="00454F81"/>
    <w:rsid w:val="00455873"/>
    <w:rsid w:val="0045708A"/>
    <w:rsid w:val="004600E3"/>
    <w:rsid w:val="00460A74"/>
    <w:rsid w:val="00460B87"/>
    <w:rsid w:val="004612A3"/>
    <w:rsid w:val="00461C0D"/>
    <w:rsid w:val="00461DF4"/>
    <w:rsid w:val="00461E27"/>
    <w:rsid w:val="00461EDE"/>
    <w:rsid w:val="00462087"/>
    <w:rsid w:val="00462255"/>
    <w:rsid w:val="00462632"/>
    <w:rsid w:val="004628CA"/>
    <w:rsid w:val="00463340"/>
    <w:rsid w:val="0046340E"/>
    <w:rsid w:val="0046404A"/>
    <w:rsid w:val="00464EB2"/>
    <w:rsid w:val="00464EBA"/>
    <w:rsid w:val="00465135"/>
    <w:rsid w:val="00467A77"/>
    <w:rsid w:val="00471309"/>
    <w:rsid w:val="0047132F"/>
    <w:rsid w:val="004716F5"/>
    <w:rsid w:val="00471786"/>
    <w:rsid w:val="00472A71"/>
    <w:rsid w:val="00473395"/>
    <w:rsid w:val="00473A51"/>
    <w:rsid w:val="004743AF"/>
    <w:rsid w:val="00474BA0"/>
    <w:rsid w:val="00474F84"/>
    <w:rsid w:val="004761C2"/>
    <w:rsid w:val="0047657C"/>
    <w:rsid w:val="00476CC4"/>
    <w:rsid w:val="00477340"/>
    <w:rsid w:val="00477700"/>
    <w:rsid w:val="00477933"/>
    <w:rsid w:val="00477F43"/>
    <w:rsid w:val="00477FBD"/>
    <w:rsid w:val="00480578"/>
    <w:rsid w:val="00480E0E"/>
    <w:rsid w:val="00481C0C"/>
    <w:rsid w:val="00481CF5"/>
    <w:rsid w:val="00482A26"/>
    <w:rsid w:val="00483EDA"/>
    <w:rsid w:val="00483F68"/>
    <w:rsid w:val="00484320"/>
    <w:rsid w:val="00485442"/>
    <w:rsid w:val="00485474"/>
    <w:rsid w:val="00485618"/>
    <w:rsid w:val="004857F5"/>
    <w:rsid w:val="0048581D"/>
    <w:rsid w:val="00486332"/>
    <w:rsid w:val="00487D9E"/>
    <w:rsid w:val="00487E40"/>
    <w:rsid w:val="00487F0A"/>
    <w:rsid w:val="00490356"/>
    <w:rsid w:val="00490394"/>
    <w:rsid w:val="00490882"/>
    <w:rsid w:val="004912DD"/>
    <w:rsid w:val="00491317"/>
    <w:rsid w:val="004915AB"/>
    <w:rsid w:val="004917B4"/>
    <w:rsid w:val="00491841"/>
    <w:rsid w:val="00492194"/>
    <w:rsid w:val="00492867"/>
    <w:rsid w:val="004930B7"/>
    <w:rsid w:val="00493126"/>
    <w:rsid w:val="004935A7"/>
    <w:rsid w:val="004936E1"/>
    <w:rsid w:val="00493815"/>
    <w:rsid w:val="00493F31"/>
    <w:rsid w:val="00493FE5"/>
    <w:rsid w:val="0049429C"/>
    <w:rsid w:val="004944C7"/>
    <w:rsid w:val="00494655"/>
    <w:rsid w:val="00495CD9"/>
    <w:rsid w:val="004964AE"/>
    <w:rsid w:val="0049730C"/>
    <w:rsid w:val="0049761D"/>
    <w:rsid w:val="00497D7B"/>
    <w:rsid w:val="00497F11"/>
    <w:rsid w:val="004A072D"/>
    <w:rsid w:val="004A07E5"/>
    <w:rsid w:val="004A2320"/>
    <w:rsid w:val="004A3169"/>
    <w:rsid w:val="004A381C"/>
    <w:rsid w:val="004A4BA2"/>
    <w:rsid w:val="004A5007"/>
    <w:rsid w:val="004A59C7"/>
    <w:rsid w:val="004A618A"/>
    <w:rsid w:val="004A6595"/>
    <w:rsid w:val="004A68CB"/>
    <w:rsid w:val="004A7153"/>
    <w:rsid w:val="004A724A"/>
    <w:rsid w:val="004A76E2"/>
    <w:rsid w:val="004A770F"/>
    <w:rsid w:val="004A77B6"/>
    <w:rsid w:val="004B0486"/>
    <w:rsid w:val="004B2010"/>
    <w:rsid w:val="004B2535"/>
    <w:rsid w:val="004B2956"/>
    <w:rsid w:val="004B2EB1"/>
    <w:rsid w:val="004B33D9"/>
    <w:rsid w:val="004B4A8B"/>
    <w:rsid w:val="004B4DF6"/>
    <w:rsid w:val="004B52F4"/>
    <w:rsid w:val="004B57F4"/>
    <w:rsid w:val="004B6725"/>
    <w:rsid w:val="004B69D7"/>
    <w:rsid w:val="004B6C34"/>
    <w:rsid w:val="004B6CC8"/>
    <w:rsid w:val="004B7A33"/>
    <w:rsid w:val="004B7A4B"/>
    <w:rsid w:val="004C072D"/>
    <w:rsid w:val="004C0AB1"/>
    <w:rsid w:val="004C0BF3"/>
    <w:rsid w:val="004C0DC6"/>
    <w:rsid w:val="004C12F9"/>
    <w:rsid w:val="004C1385"/>
    <w:rsid w:val="004C158B"/>
    <w:rsid w:val="004C18BC"/>
    <w:rsid w:val="004C26DB"/>
    <w:rsid w:val="004C33EF"/>
    <w:rsid w:val="004C3556"/>
    <w:rsid w:val="004C35B6"/>
    <w:rsid w:val="004C36CB"/>
    <w:rsid w:val="004C3955"/>
    <w:rsid w:val="004C3D47"/>
    <w:rsid w:val="004C3DA8"/>
    <w:rsid w:val="004C4D68"/>
    <w:rsid w:val="004C5321"/>
    <w:rsid w:val="004C54C1"/>
    <w:rsid w:val="004C5877"/>
    <w:rsid w:val="004C628C"/>
    <w:rsid w:val="004C7599"/>
    <w:rsid w:val="004D0D72"/>
    <w:rsid w:val="004D11DA"/>
    <w:rsid w:val="004D1770"/>
    <w:rsid w:val="004D1BF7"/>
    <w:rsid w:val="004D248E"/>
    <w:rsid w:val="004D2DA7"/>
    <w:rsid w:val="004D388A"/>
    <w:rsid w:val="004D38AD"/>
    <w:rsid w:val="004D3A06"/>
    <w:rsid w:val="004D3CE2"/>
    <w:rsid w:val="004D3D62"/>
    <w:rsid w:val="004D4952"/>
    <w:rsid w:val="004D4BD9"/>
    <w:rsid w:val="004D5CE4"/>
    <w:rsid w:val="004D6D76"/>
    <w:rsid w:val="004D6EA7"/>
    <w:rsid w:val="004E011D"/>
    <w:rsid w:val="004E1100"/>
    <w:rsid w:val="004E218F"/>
    <w:rsid w:val="004E228A"/>
    <w:rsid w:val="004E22DB"/>
    <w:rsid w:val="004E299C"/>
    <w:rsid w:val="004E2B83"/>
    <w:rsid w:val="004E2CA2"/>
    <w:rsid w:val="004E2E66"/>
    <w:rsid w:val="004E349B"/>
    <w:rsid w:val="004E3FEB"/>
    <w:rsid w:val="004E402B"/>
    <w:rsid w:val="004E4ED1"/>
    <w:rsid w:val="004E4FDB"/>
    <w:rsid w:val="004E5F81"/>
    <w:rsid w:val="004E64AF"/>
    <w:rsid w:val="004E6949"/>
    <w:rsid w:val="004E7E7B"/>
    <w:rsid w:val="004F0370"/>
    <w:rsid w:val="004F08A6"/>
    <w:rsid w:val="004F1488"/>
    <w:rsid w:val="004F184A"/>
    <w:rsid w:val="004F1933"/>
    <w:rsid w:val="004F1C81"/>
    <w:rsid w:val="004F1DA2"/>
    <w:rsid w:val="004F255F"/>
    <w:rsid w:val="004F2831"/>
    <w:rsid w:val="004F2E5F"/>
    <w:rsid w:val="004F2F5F"/>
    <w:rsid w:val="004F3A74"/>
    <w:rsid w:val="004F3E9C"/>
    <w:rsid w:val="004F4849"/>
    <w:rsid w:val="004F5988"/>
    <w:rsid w:val="004F6730"/>
    <w:rsid w:val="004F69A0"/>
    <w:rsid w:val="004F7260"/>
    <w:rsid w:val="004F7705"/>
    <w:rsid w:val="00500511"/>
    <w:rsid w:val="00501A96"/>
    <w:rsid w:val="00501ACB"/>
    <w:rsid w:val="00501B64"/>
    <w:rsid w:val="00501E22"/>
    <w:rsid w:val="00501F09"/>
    <w:rsid w:val="0050283E"/>
    <w:rsid w:val="00502B52"/>
    <w:rsid w:val="00502BB4"/>
    <w:rsid w:val="00502E21"/>
    <w:rsid w:val="0050313D"/>
    <w:rsid w:val="00503E61"/>
    <w:rsid w:val="005042B4"/>
    <w:rsid w:val="00504929"/>
    <w:rsid w:val="00504C47"/>
    <w:rsid w:val="005053AC"/>
    <w:rsid w:val="00505AAB"/>
    <w:rsid w:val="005063D0"/>
    <w:rsid w:val="005066BA"/>
    <w:rsid w:val="00506B17"/>
    <w:rsid w:val="005073F6"/>
    <w:rsid w:val="0050786E"/>
    <w:rsid w:val="00507B6F"/>
    <w:rsid w:val="005106DD"/>
    <w:rsid w:val="00511FA2"/>
    <w:rsid w:val="0051245D"/>
    <w:rsid w:val="005127F9"/>
    <w:rsid w:val="00512C0B"/>
    <w:rsid w:val="00513D1F"/>
    <w:rsid w:val="005145D2"/>
    <w:rsid w:val="00514720"/>
    <w:rsid w:val="005147B7"/>
    <w:rsid w:val="00514BF6"/>
    <w:rsid w:val="005153AF"/>
    <w:rsid w:val="005156E2"/>
    <w:rsid w:val="00515893"/>
    <w:rsid w:val="00515F71"/>
    <w:rsid w:val="00516768"/>
    <w:rsid w:val="00516E37"/>
    <w:rsid w:val="00517772"/>
    <w:rsid w:val="0051793B"/>
    <w:rsid w:val="00517980"/>
    <w:rsid w:val="005201D4"/>
    <w:rsid w:val="00520C68"/>
    <w:rsid w:val="00520E6A"/>
    <w:rsid w:val="00521059"/>
    <w:rsid w:val="00523259"/>
    <w:rsid w:val="005233D1"/>
    <w:rsid w:val="00523701"/>
    <w:rsid w:val="00524AF7"/>
    <w:rsid w:val="005251F6"/>
    <w:rsid w:val="0052534E"/>
    <w:rsid w:val="0052751A"/>
    <w:rsid w:val="005276E5"/>
    <w:rsid w:val="00530270"/>
    <w:rsid w:val="00530671"/>
    <w:rsid w:val="00530FA6"/>
    <w:rsid w:val="00531641"/>
    <w:rsid w:val="00531666"/>
    <w:rsid w:val="005320B4"/>
    <w:rsid w:val="005324FB"/>
    <w:rsid w:val="00532FE0"/>
    <w:rsid w:val="005337B6"/>
    <w:rsid w:val="0053456A"/>
    <w:rsid w:val="005347DB"/>
    <w:rsid w:val="0053490A"/>
    <w:rsid w:val="00534A1C"/>
    <w:rsid w:val="0053548F"/>
    <w:rsid w:val="00535E33"/>
    <w:rsid w:val="00537019"/>
    <w:rsid w:val="005371EE"/>
    <w:rsid w:val="0054080C"/>
    <w:rsid w:val="005408C0"/>
    <w:rsid w:val="00540961"/>
    <w:rsid w:val="00540EF6"/>
    <w:rsid w:val="0054180F"/>
    <w:rsid w:val="00541921"/>
    <w:rsid w:val="00541E1D"/>
    <w:rsid w:val="00541F7C"/>
    <w:rsid w:val="0054296D"/>
    <w:rsid w:val="00543683"/>
    <w:rsid w:val="00543790"/>
    <w:rsid w:val="005439FE"/>
    <w:rsid w:val="00543E1A"/>
    <w:rsid w:val="0054565A"/>
    <w:rsid w:val="0054600F"/>
    <w:rsid w:val="00546FE7"/>
    <w:rsid w:val="00547B3E"/>
    <w:rsid w:val="00547B47"/>
    <w:rsid w:val="005506F5"/>
    <w:rsid w:val="00550947"/>
    <w:rsid w:val="00550C26"/>
    <w:rsid w:val="005510EA"/>
    <w:rsid w:val="0055160A"/>
    <w:rsid w:val="00551BDB"/>
    <w:rsid w:val="0055237D"/>
    <w:rsid w:val="00552ABE"/>
    <w:rsid w:val="005533CB"/>
    <w:rsid w:val="0055366E"/>
    <w:rsid w:val="005538D4"/>
    <w:rsid w:val="00553F08"/>
    <w:rsid w:val="00554E06"/>
    <w:rsid w:val="0055559E"/>
    <w:rsid w:val="0055580E"/>
    <w:rsid w:val="005559B9"/>
    <w:rsid w:val="005569AF"/>
    <w:rsid w:val="00560689"/>
    <w:rsid w:val="00560FB2"/>
    <w:rsid w:val="0056116F"/>
    <w:rsid w:val="00561E19"/>
    <w:rsid w:val="00561ECD"/>
    <w:rsid w:val="00562513"/>
    <w:rsid w:val="00563180"/>
    <w:rsid w:val="00563732"/>
    <w:rsid w:val="005637BF"/>
    <w:rsid w:val="00564B56"/>
    <w:rsid w:val="0056525D"/>
    <w:rsid w:val="005656AC"/>
    <w:rsid w:val="00565CCD"/>
    <w:rsid w:val="005666BC"/>
    <w:rsid w:val="005669C5"/>
    <w:rsid w:val="0056758F"/>
    <w:rsid w:val="005700C5"/>
    <w:rsid w:val="00570318"/>
    <w:rsid w:val="00570B7F"/>
    <w:rsid w:val="00570C01"/>
    <w:rsid w:val="00571580"/>
    <w:rsid w:val="00573178"/>
    <w:rsid w:val="0057327A"/>
    <w:rsid w:val="005746DA"/>
    <w:rsid w:val="0057501C"/>
    <w:rsid w:val="00575AA0"/>
    <w:rsid w:val="00575BA0"/>
    <w:rsid w:val="00575F4F"/>
    <w:rsid w:val="00575F67"/>
    <w:rsid w:val="00576B28"/>
    <w:rsid w:val="0057778A"/>
    <w:rsid w:val="00577C00"/>
    <w:rsid w:val="0058017C"/>
    <w:rsid w:val="00580864"/>
    <w:rsid w:val="00581543"/>
    <w:rsid w:val="005819E1"/>
    <w:rsid w:val="005819F7"/>
    <w:rsid w:val="00581FF5"/>
    <w:rsid w:val="005822CA"/>
    <w:rsid w:val="005826EC"/>
    <w:rsid w:val="00582DD8"/>
    <w:rsid w:val="005833F5"/>
    <w:rsid w:val="005835FB"/>
    <w:rsid w:val="00583988"/>
    <w:rsid w:val="00583F73"/>
    <w:rsid w:val="005843D1"/>
    <w:rsid w:val="005849E4"/>
    <w:rsid w:val="00584E00"/>
    <w:rsid w:val="005853BD"/>
    <w:rsid w:val="0058578C"/>
    <w:rsid w:val="0058598B"/>
    <w:rsid w:val="00585DEE"/>
    <w:rsid w:val="00586286"/>
    <w:rsid w:val="005868AC"/>
    <w:rsid w:val="00586A71"/>
    <w:rsid w:val="00586D1E"/>
    <w:rsid w:val="00587567"/>
    <w:rsid w:val="00587BAB"/>
    <w:rsid w:val="00587D81"/>
    <w:rsid w:val="0059072F"/>
    <w:rsid w:val="0059083D"/>
    <w:rsid w:val="00590982"/>
    <w:rsid w:val="005914AA"/>
    <w:rsid w:val="005924D7"/>
    <w:rsid w:val="00593F35"/>
    <w:rsid w:val="00594077"/>
    <w:rsid w:val="0059413D"/>
    <w:rsid w:val="005945A5"/>
    <w:rsid w:val="00594D34"/>
    <w:rsid w:val="00596E08"/>
    <w:rsid w:val="00596E95"/>
    <w:rsid w:val="0059735A"/>
    <w:rsid w:val="00597A67"/>
    <w:rsid w:val="005A08B3"/>
    <w:rsid w:val="005A0B3B"/>
    <w:rsid w:val="005A0EDD"/>
    <w:rsid w:val="005A2417"/>
    <w:rsid w:val="005A2421"/>
    <w:rsid w:val="005A2D8D"/>
    <w:rsid w:val="005A3220"/>
    <w:rsid w:val="005A3AD6"/>
    <w:rsid w:val="005A482C"/>
    <w:rsid w:val="005A4CD0"/>
    <w:rsid w:val="005A4FC3"/>
    <w:rsid w:val="005A53DC"/>
    <w:rsid w:val="005A57E7"/>
    <w:rsid w:val="005A628A"/>
    <w:rsid w:val="005A6837"/>
    <w:rsid w:val="005A76FA"/>
    <w:rsid w:val="005A7CF4"/>
    <w:rsid w:val="005A7F0F"/>
    <w:rsid w:val="005B0036"/>
    <w:rsid w:val="005B0793"/>
    <w:rsid w:val="005B1DCB"/>
    <w:rsid w:val="005B2B48"/>
    <w:rsid w:val="005B30FF"/>
    <w:rsid w:val="005B381F"/>
    <w:rsid w:val="005B4137"/>
    <w:rsid w:val="005B43BF"/>
    <w:rsid w:val="005B441B"/>
    <w:rsid w:val="005B4872"/>
    <w:rsid w:val="005B5DBE"/>
    <w:rsid w:val="005B76EE"/>
    <w:rsid w:val="005B7CBD"/>
    <w:rsid w:val="005C0471"/>
    <w:rsid w:val="005C0674"/>
    <w:rsid w:val="005C0FDC"/>
    <w:rsid w:val="005C1315"/>
    <w:rsid w:val="005C1ACC"/>
    <w:rsid w:val="005C226D"/>
    <w:rsid w:val="005C2422"/>
    <w:rsid w:val="005C26E4"/>
    <w:rsid w:val="005C2795"/>
    <w:rsid w:val="005C2B4B"/>
    <w:rsid w:val="005C2C48"/>
    <w:rsid w:val="005C3631"/>
    <w:rsid w:val="005C4FBE"/>
    <w:rsid w:val="005C5D3C"/>
    <w:rsid w:val="005C60D2"/>
    <w:rsid w:val="005C65E7"/>
    <w:rsid w:val="005D0233"/>
    <w:rsid w:val="005D035F"/>
    <w:rsid w:val="005D06B7"/>
    <w:rsid w:val="005D09C6"/>
    <w:rsid w:val="005D1605"/>
    <w:rsid w:val="005D1E9F"/>
    <w:rsid w:val="005D1F2B"/>
    <w:rsid w:val="005D2012"/>
    <w:rsid w:val="005D22BF"/>
    <w:rsid w:val="005D2B73"/>
    <w:rsid w:val="005D3115"/>
    <w:rsid w:val="005D397A"/>
    <w:rsid w:val="005D5984"/>
    <w:rsid w:val="005D5D2C"/>
    <w:rsid w:val="005D6212"/>
    <w:rsid w:val="005D661E"/>
    <w:rsid w:val="005D679A"/>
    <w:rsid w:val="005D6B7F"/>
    <w:rsid w:val="005D6C80"/>
    <w:rsid w:val="005D73DB"/>
    <w:rsid w:val="005D7C7B"/>
    <w:rsid w:val="005E0505"/>
    <w:rsid w:val="005E0671"/>
    <w:rsid w:val="005E1400"/>
    <w:rsid w:val="005E166C"/>
    <w:rsid w:val="005E199A"/>
    <w:rsid w:val="005E1AD5"/>
    <w:rsid w:val="005E23E9"/>
    <w:rsid w:val="005E25ED"/>
    <w:rsid w:val="005E2B9C"/>
    <w:rsid w:val="005E3A9C"/>
    <w:rsid w:val="005E3E79"/>
    <w:rsid w:val="005E3EC8"/>
    <w:rsid w:val="005E4C9A"/>
    <w:rsid w:val="005E4D8B"/>
    <w:rsid w:val="005E5323"/>
    <w:rsid w:val="005E647A"/>
    <w:rsid w:val="005E6D39"/>
    <w:rsid w:val="005E70A7"/>
    <w:rsid w:val="005E7C98"/>
    <w:rsid w:val="005E7E45"/>
    <w:rsid w:val="005F0010"/>
    <w:rsid w:val="005F05D1"/>
    <w:rsid w:val="005F07D1"/>
    <w:rsid w:val="005F0B65"/>
    <w:rsid w:val="005F0E60"/>
    <w:rsid w:val="005F109B"/>
    <w:rsid w:val="005F1117"/>
    <w:rsid w:val="005F1713"/>
    <w:rsid w:val="005F25A6"/>
    <w:rsid w:val="005F4046"/>
    <w:rsid w:val="005F41CA"/>
    <w:rsid w:val="005F4AF7"/>
    <w:rsid w:val="005F4D0A"/>
    <w:rsid w:val="005F5995"/>
    <w:rsid w:val="005F5A28"/>
    <w:rsid w:val="005F5BF8"/>
    <w:rsid w:val="005F6932"/>
    <w:rsid w:val="005F69D7"/>
    <w:rsid w:val="005F6F41"/>
    <w:rsid w:val="005F7055"/>
    <w:rsid w:val="005F760C"/>
    <w:rsid w:val="005F7646"/>
    <w:rsid w:val="005F7CC6"/>
    <w:rsid w:val="005F7E75"/>
    <w:rsid w:val="006002EE"/>
    <w:rsid w:val="0060053D"/>
    <w:rsid w:val="00600E35"/>
    <w:rsid w:val="00601494"/>
    <w:rsid w:val="006015E3"/>
    <w:rsid w:val="00601F0C"/>
    <w:rsid w:val="00602474"/>
    <w:rsid w:val="00604784"/>
    <w:rsid w:val="006053D3"/>
    <w:rsid w:val="00606B19"/>
    <w:rsid w:val="00606F01"/>
    <w:rsid w:val="006079B8"/>
    <w:rsid w:val="006079CB"/>
    <w:rsid w:val="00607B1F"/>
    <w:rsid w:val="00607E14"/>
    <w:rsid w:val="00610404"/>
    <w:rsid w:val="00610A31"/>
    <w:rsid w:val="00611FB6"/>
    <w:rsid w:val="0061204C"/>
    <w:rsid w:val="00612A40"/>
    <w:rsid w:val="006132AD"/>
    <w:rsid w:val="0061363A"/>
    <w:rsid w:val="00613A29"/>
    <w:rsid w:val="00613D33"/>
    <w:rsid w:val="00613D3C"/>
    <w:rsid w:val="0061595D"/>
    <w:rsid w:val="00615AC5"/>
    <w:rsid w:val="00615DEE"/>
    <w:rsid w:val="00617213"/>
    <w:rsid w:val="00617D1D"/>
    <w:rsid w:val="006206C6"/>
    <w:rsid w:val="006208C7"/>
    <w:rsid w:val="00620C42"/>
    <w:rsid w:val="006214E0"/>
    <w:rsid w:val="00621C73"/>
    <w:rsid w:val="0062230C"/>
    <w:rsid w:val="00622B00"/>
    <w:rsid w:val="00622DFD"/>
    <w:rsid w:val="00623A6A"/>
    <w:rsid w:val="00626041"/>
    <w:rsid w:val="0062670E"/>
    <w:rsid w:val="00626881"/>
    <w:rsid w:val="00626BAC"/>
    <w:rsid w:val="006301F7"/>
    <w:rsid w:val="00631231"/>
    <w:rsid w:val="00631378"/>
    <w:rsid w:val="006313CC"/>
    <w:rsid w:val="00631B19"/>
    <w:rsid w:val="00632450"/>
    <w:rsid w:val="00632691"/>
    <w:rsid w:val="00632FC9"/>
    <w:rsid w:val="006344D7"/>
    <w:rsid w:val="00634C45"/>
    <w:rsid w:val="00634DFE"/>
    <w:rsid w:val="006351D0"/>
    <w:rsid w:val="0063574B"/>
    <w:rsid w:val="00635B9C"/>
    <w:rsid w:val="006369F5"/>
    <w:rsid w:val="00636D14"/>
    <w:rsid w:val="00637907"/>
    <w:rsid w:val="006400A4"/>
    <w:rsid w:val="00640A41"/>
    <w:rsid w:val="00641717"/>
    <w:rsid w:val="00642220"/>
    <w:rsid w:val="006435EF"/>
    <w:rsid w:val="006439E4"/>
    <w:rsid w:val="006448C9"/>
    <w:rsid w:val="0064580D"/>
    <w:rsid w:val="006467AE"/>
    <w:rsid w:val="00646DEB"/>
    <w:rsid w:val="006479E6"/>
    <w:rsid w:val="00647A1F"/>
    <w:rsid w:val="0065020B"/>
    <w:rsid w:val="0065031C"/>
    <w:rsid w:val="00651316"/>
    <w:rsid w:val="00651B07"/>
    <w:rsid w:val="00651EF0"/>
    <w:rsid w:val="00652590"/>
    <w:rsid w:val="00653662"/>
    <w:rsid w:val="006542C3"/>
    <w:rsid w:val="0065460C"/>
    <w:rsid w:val="00654940"/>
    <w:rsid w:val="00654DFE"/>
    <w:rsid w:val="006557FB"/>
    <w:rsid w:val="00655C8B"/>
    <w:rsid w:val="00655F7E"/>
    <w:rsid w:val="0065605D"/>
    <w:rsid w:val="0065661D"/>
    <w:rsid w:val="00656950"/>
    <w:rsid w:val="006569FE"/>
    <w:rsid w:val="006572AA"/>
    <w:rsid w:val="00657A5C"/>
    <w:rsid w:val="00657CCE"/>
    <w:rsid w:val="00660F57"/>
    <w:rsid w:val="00661F00"/>
    <w:rsid w:val="0066242B"/>
    <w:rsid w:val="00663ACA"/>
    <w:rsid w:val="0066462E"/>
    <w:rsid w:val="00665298"/>
    <w:rsid w:val="00665649"/>
    <w:rsid w:val="00665670"/>
    <w:rsid w:val="00665DF0"/>
    <w:rsid w:val="006666E4"/>
    <w:rsid w:val="006666F7"/>
    <w:rsid w:val="00666DE5"/>
    <w:rsid w:val="00666E94"/>
    <w:rsid w:val="00666F05"/>
    <w:rsid w:val="0067036C"/>
    <w:rsid w:val="00670ABB"/>
    <w:rsid w:val="00670C4A"/>
    <w:rsid w:val="00671547"/>
    <w:rsid w:val="006720A5"/>
    <w:rsid w:val="00672C2B"/>
    <w:rsid w:val="00672CFB"/>
    <w:rsid w:val="006730EB"/>
    <w:rsid w:val="00674031"/>
    <w:rsid w:val="00674149"/>
    <w:rsid w:val="006744AE"/>
    <w:rsid w:val="006746DE"/>
    <w:rsid w:val="00674B65"/>
    <w:rsid w:val="00675090"/>
    <w:rsid w:val="00675E40"/>
    <w:rsid w:val="006760F5"/>
    <w:rsid w:val="00676C13"/>
    <w:rsid w:val="00680DF4"/>
    <w:rsid w:val="006812F4"/>
    <w:rsid w:val="006815A3"/>
    <w:rsid w:val="00681914"/>
    <w:rsid w:val="00681C56"/>
    <w:rsid w:val="006822BA"/>
    <w:rsid w:val="006824C1"/>
    <w:rsid w:val="006831B5"/>
    <w:rsid w:val="0068387D"/>
    <w:rsid w:val="00683A43"/>
    <w:rsid w:val="00683F81"/>
    <w:rsid w:val="00684332"/>
    <w:rsid w:val="00684CF3"/>
    <w:rsid w:val="00684D7B"/>
    <w:rsid w:val="006859AC"/>
    <w:rsid w:val="00686945"/>
    <w:rsid w:val="00686C7D"/>
    <w:rsid w:val="006878D3"/>
    <w:rsid w:val="00687E69"/>
    <w:rsid w:val="006903D4"/>
    <w:rsid w:val="006904D1"/>
    <w:rsid w:val="0069169E"/>
    <w:rsid w:val="00691CA4"/>
    <w:rsid w:val="00692098"/>
    <w:rsid w:val="006921BA"/>
    <w:rsid w:val="006929FC"/>
    <w:rsid w:val="00692C41"/>
    <w:rsid w:val="00692E22"/>
    <w:rsid w:val="00693FAB"/>
    <w:rsid w:val="006956AC"/>
    <w:rsid w:val="0069587E"/>
    <w:rsid w:val="00696544"/>
    <w:rsid w:val="00697CE4"/>
    <w:rsid w:val="006A0038"/>
    <w:rsid w:val="006A14C9"/>
    <w:rsid w:val="006A240C"/>
    <w:rsid w:val="006A2A52"/>
    <w:rsid w:val="006A2D4B"/>
    <w:rsid w:val="006A2E54"/>
    <w:rsid w:val="006A42A4"/>
    <w:rsid w:val="006A449B"/>
    <w:rsid w:val="006A4DAF"/>
    <w:rsid w:val="006A5777"/>
    <w:rsid w:val="006A58FF"/>
    <w:rsid w:val="006A6407"/>
    <w:rsid w:val="006A69CE"/>
    <w:rsid w:val="006A6A16"/>
    <w:rsid w:val="006A6E92"/>
    <w:rsid w:val="006A73A5"/>
    <w:rsid w:val="006A7B14"/>
    <w:rsid w:val="006A7B5E"/>
    <w:rsid w:val="006B1140"/>
    <w:rsid w:val="006B1773"/>
    <w:rsid w:val="006B1AC1"/>
    <w:rsid w:val="006B1F74"/>
    <w:rsid w:val="006B268F"/>
    <w:rsid w:val="006B3281"/>
    <w:rsid w:val="006B4B08"/>
    <w:rsid w:val="006B6FD0"/>
    <w:rsid w:val="006C042E"/>
    <w:rsid w:val="006C13F8"/>
    <w:rsid w:val="006C26E3"/>
    <w:rsid w:val="006C28FE"/>
    <w:rsid w:val="006C34D7"/>
    <w:rsid w:val="006C3F3A"/>
    <w:rsid w:val="006C4240"/>
    <w:rsid w:val="006C43F6"/>
    <w:rsid w:val="006C4800"/>
    <w:rsid w:val="006C4F9C"/>
    <w:rsid w:val="006C5F90"/>
    <w:rsid w:val="006C667F"/>
    <w:rsid w:val="006C6822"/>
    <w:rsid w:val="006C6A8C"/>
    <w:rsid w:val="006C75E3"/>
    <w:rsid w:val="006D02E2"/>
    <w:rsid w:val="006D0614"/>
    <w:rsid w:val="006D090D"/>
    <w:rsid w:val="006D2054"/>
    <w:rsid w:val="006D20B6"/>
    <w:rsid w:val="006D23F8"/>
    <w:rsid w:val="006D2C6F"/>
    <w:rsid w:val="006D318C"/>
    <w:rsid w:val="006D32B0"/>
    <w:rsid w:val="006D3367"/>
    <w:rsid w:val="006D380B"/>
    <w:rsid w:val="006D39E4"/>
    <w:rsid w:val="006D3A08"/>
    <w:rsid w:val="006D3A6C"/>
    <w:rsid w:val="006D46B8"/>
    <w:rsid w:val="006D47DC"/>
    <w:rsid w:val="006D4DD7"/>
    <w:rsid w:val="006D4FD7"/>
    <w:rsid w:val="006D518D"/>
    <w:rsid w:val="006D562C"/>
    <w:rsid w:val="006D6BDF"/>
    <w:rsid w:val="006D6F35"/>
    <w:rsid w:val="006D72BA"/>
    <w:rsid w:val="006D72DF"/>
    <w:rsid w:val="006D750B"/>
    <w:rsid w:val="006D7A75"/>
    <w:rsid w:val="006E09F7"/>
    <w:rsid w:val="006E0B02"/>
    <w:rsid w:val="006E2A2F"/>
    <w:rsid w:val="006E3E9A"/>
    <w:rsid w:val="006E5398"/>
    <w:rsid w:val="006E55AA"/>
    <w:rsid w:val="006E626A"/>
    <w:rsid w:val="006E6696"/>
    <w:rsid w:val="006E6E22"/>
    <w:rsid w:val="006F0664"/>
    <w:rsid w:val="006F086B"/>
    <w:rsid w:val="006F08E9"/>
    <w:rsid w:val="006F0BE4"/>
    <w:rsid w:val="006F1038"/>
    <w:rsid w:val="006F15BD"/>
    <w:rsid w:val="006F179E"/>
    <w:rsid w:val="006F2557"/>
    <w:rsid w:val="006F29D3"/>
    <w:rsid w:val="006F32A4"/>
    <w:rsid w:val="006F37F2"/>
    <w:rsid w:val="006F3CCD"/>
    <w:rsid w:val="006F3D37"/>
    <w:rsid w:val="006F608D"/>
    <w:rsid w:val="006F690C"/>
    <w:rsid w:val="006F6AB9"/>
    <w:rsid w:val="006F6FD7"/>
    <w:rsid w:val="006F779F"/>
    <w:rsid w:val="00700C9C"/>
    <w:rsid w:val="0070140E"/>
    <w:rsid w:val="0070187B"/>
    <w:rsid w:val="007019EA"/>
    <w:rsid w:val="00701E31"/>
    <w:rsid w:val="0070253C"/>
    <w:rsid w:val="0070269A"/>
    <w:rsid w:val="007026F4"/>
    <w:rsid w:val="00702A37"/>
    <w:rsid w:val="00702D66"/>
    <w:rsid w:val="00703267"/>
    <w:rsid w:val="00704CEE"/>
    <w:rsid w:val="00704D9D"/>
    <w:rsid w:val="007058A2"/>
    <w:rsid w:val="007058E5"/>
    <w:rsid w:val="00705E5C"/>
    <w:rsid w:val="00706956"/>
    <w:rsid w:val="0070705E"/>
    <w:rsid w:val="007102A3"/>
    <w:rsid w:val="00710808"/>
    <w:rsid w:val="00712456"/>
    <w:rsid w:val="00712F4D"/>
    <w:rsid w:val="00713744"/>
    <w:rsid w:val="00713A3A"/>
    <w:rsid w:val="00713ED0"/>
    <w:rsid w:val="007140FD"/>
    <w:rsid w:val="0071470F"/>
    <w:rsid w:val="007162E7"/>
    <w:rsid w:val="00716F1B"/>
    <w:rsid w:val="0072042F"/>
    <w:rsid w:val="0072102B"/>
    <w:rsid w:val="0072174E"/>
    <w:rsid w:val="00722B19"/>
    <w:rsid w:val="00722CCB"/>
    <w:rsid w:val="00722D38"/>
    <w:rsid w:val="007234C2"/>
    <w:rsid w:val="007243A0"/>
    <w:rsid w:val="0072541F"/>
    <w:rsid w:val="007263DE"/>
    <w:rsid w:val="00726420"/>
    <w:rsid w:val="0072692B"/>
    <w:rsid w:val="00727EF4"/>
    <w:rsid w:val="00730CF4"/>
    <w:rsid w:val="007312F8"/>
    <w:rsid w:val="00731D73"/>
    <w:rsid w:val="00732133"/>
    <w:rsid w:val="007321F9"/>
    <w:rsid w:val="007322C0"/>
    <w:rsid w:val="0073247D"/>
    <w:rsid w:val="00732584"/>
    <w:rsid w:val="007325D8"/>
    <w:rsid w:val="00732C5D"/>
    <w:rsid w:val="0073301B"/>
    <w:rsid w:val="007335C1"/>
    <w:rsid w:val="00733B05"/>
    <w:rsid w:val="00733C4B"/>
    <w:rsid w:val="00734879"/>
    <w:rsid w:val="0073615F"/>
    <w:rsid w:val="00736952"/>
    <w:rsid w:val="00737AF1"/>
    <w:rsid w:val="00737E6D"/>
    <w:rsid w:val="00740257"/>
    <w:rsid w:val="007405AE"/>
    <w:rsid w:val="00741209"/>
    <w:rsid w:val="00741E6B"/>
    <w:rsid w:val="00742725"/>
    <w:rsid w:val="00742DAF"/>
    <w:rsid w:val="00742E63"/>
    <w:rsid w:val="00742E78"/>
    <w:rsid w:val="00743945"/>
    <w:rsid w:val="00745705"/>
    <w:rsid w:val="0074608E"/>
    <w:rsid w:val="0074618C"/>
    <w:rsid w:val="00746CF0"/>
    <w:rsid w:val="00746DC1"/>
    <w:rsid w:val="007473E0"/>
    <w:rsid w:val="00747B90"/>
    <w:rsid w:val="00750BD3"/>
    <w:rsid w:val="00751C7E"/>
    <w:rsid w:val="00751FA8"/>
    <w:rsid w:val="00752E09"/>
    <w:rsid w:val="0075340A"/>
    <w:rsid w:val="007535A3"/>
    <w:rsid w:val="0075364A"/>
    <w:rsid w:val="00753894"/>
    <w:rsid w:val="007538D9"/>
    <w:rsid w:val="007539C7"/>
    <w:rsid w:val="00753A76"/>
    <w:rsid w:val="00753BCC"/>
    <w:rsid w:val="007549C4"/>
    <w:rsid w:val="00754BAA"/>
    <w:rsid w:val="00754F2D"/>
    <w:rsid w:val="007555C2"/>
    <w:rsid w:val="007564AB"/>
    <w:rsid w:val="00756B1D"/>
    <w:rsid w:val="00760AF0"/>
    <w:rsid w:val="0076144D"/>
    <w:rsid w:val="007627CD"/>
    <w:rsid w:val="00762862"/>
    <w:rsid w:val="00762B4B"/>
    <w:rsid w:val="0076573A"/>
    <w:rsid w:val="00765E98"/>
    <w:rsid w:val="00766065"/>
    <w:rsid w:val="00766ACC"/>
    <w:rsid w:val="00766F8D"/>
    <w:rsid w:val="00767212"/>
    <w:rsid w:val="00767763"/>
    <w:rsid w:val="00767B95"/>
    <w:rsid w:val="00767BDF"/>
    <w:rsid w:val="00770196"/>
    <w:rsid w:val="0077048F"/>
    <w:rsid w:val="007704B5"/>
    <w:rsid w:val="00770893"/>
    <w:rsid w:val="007710F3"/>
    <w:rsid w:val="007718E8"/>
    <w:rsid w:val="00771F64"/>
    <w:rsid w:val="00772176"/>
    <w:rsid w:val="0077240B"/>
    <w:rsid w:val="00772810"/>
    <w:rsid w:val="00773A8F"/>
    <w:rsid w:val="00774232"/>
    <w:rsid w:val="0077489F"/>
    <w:rsid w:val="00774F63"/>
    <w:rsid w:val="00775525"/>
    <w:rsid w:val="00775570"/>
    <w:rsid w:val="007762F7"/>
    <w:rsid w:val="0077684E"/>
    <w:rsid w:val="00776B15"/>
    <w:rsid w:val="007772AF"/>
    <w:rsid w:val="0077747B"/>
    <w:rsid w:val="00777C69"/>
    <w:rsid w:val="00777EEE"/>
    <w:rsid w:val="0078097B"/>
    <w:rsid w:val="0078099E"/>
    <w:rsid w:val="00780D31"/>
    <w:rsid w:val="00780DF8"/>
    <w:rsid w:val="00781108"/>
    <w:rsid w:val="00781261"/>
    <w:rsid w:val="007812E7"/>
    <w:rsid w:val="00782185"/>
    <w:rsid w:val="0078238A"/>
    <w:rsid w:val="00782468"/>
    <w:rsid w:val="00783336"/>
    <w:rsid w:val="00783B61"/>
    <w:rsid w:val="00783DEC"/>
    <w:rsid w:val="00785A52"/>
    <w:rsid w:val="007869D0"/>
    <w:rsid w:val="00786B5D"/>
    <w:rsid w:val="00786E00"/>
    <w:rsid w:val="00786E5E"/>
    <w:rsid w:val="00787682"/>
    <w:rsid w:val="00787768"/>
    <w:rsid w:val="00790169"/>
    <w:rsid w:val="007902E4"/>
    <w:rsid w:val="00790AAF"/>
    <w:rsid w:val="007915E3"/>
    <w:rsid w:val="00791E28"/>
    <w:rsid w:val="00792C12"/>
    <w:rsid w:val="007931D1"/>
    <w:rsid w:val="00793310"/>
    <w:rsid w:val="00793354"/>
    <w:rsid w:val="00795436"/>
    <w:rsid w:val="00795BFA"/>
    <w:rsid w:val="007973FF"/>
    <w:rsid w:val="007976B0"/>
    <w:rsid w:val="007A0110"/>
    <w:rsid w:val="007A0980"/>
    <w:rsid w:val="007A1A3B"/>
    <w:rsid w:val="007A1B49"/>
    <w:rsid w:val="007A2399"/>
    <w:rsid w:val="007A2E17"/>
    <w:rsid w:val="007A324F"/>
    <w:rsid w:val="007A353F"/>
    <w:rsid w:val="007A3A27"/>
    <w:rsid w:val="007A3B87"/>
    <w:rsid w:val="007A53A8"/>
    <w:rsid w:val="007A53D9"/>
    <w:rsid w:val="007A57C4"/>
    <w:rsid w:val="007A6032"/>
    <w:rsid w:val="007A6D58"/>
    <w:rsid w:val="007A79BC"/>
    <w:rsid w:val="007A7DD7"/>
    <w:rsid w:val="007B0320"/>
    <w:rsid w:val="007B0576"/>
    <w:rsid w:val="007B0E00"/>
    <w:rsid w:val="007B0E49"/>
    <w:rsid w:val="007B11E8"/>
    <w:rsid w:val="007B15C1"/>
    <w:rsid w:val="007B16AA"/>
    <w:rsid w:val="007B1BAD"/>
    <w:rsid w:val="007B1F8F"/>
    <w:rsid w:val="007B2037"/>
    <w:rsid w:val="007B215C"/>
    <w:rsid w:val="007B288C"/>
    <w:rsid w:val="007B2D24"/>
    <w:rsid w:val="007B344F"/>
    <w:rsid w:val="007B3A48"/>
    <w:rsid w:val="007B3A9D"/>
    <w:rsid w:val="007B3CDD"/>
    <w:rsid w:val="007B4BA1"/>
    <w:rsid w:val="007B50D1"/>
    <w:rsid w:val="007B5395"/>
    <w:rsid w:val="007B57BC"/>
    <w:rsid w:val="007B58CF"/>
    <w:rsid w:val="007B5B2E"/>
    <w:rsid w:val="007B5E53"/>
    <w:rsid w:val="007B644F"/>
    <w:rsid w:val="007B65A5"/>
    <w:rsid w:val="007B6FC5"/>
    <w:rsid w:val="007B75E2"/>
    <w:rsid w:val="007B7683"/>
    <w:rsid w:val="007C06CB"/>
    <w:rsid w:val="007C09EB"/>
    <w:rsid w:val="007C141E"/>
    <w:rsid w:val="007C153C"/>
    <w:rsid w:val="007C2849"/>
    <w:rsid w:val="007C30CE"/>
    <w:rsid w:val="007C37CD"/>
    <w:rsid w:val="007C40B0"/>
    <w:rsid w:val="007C425A"/>
    <w:rsid w:val="007C4B01"/>
    <w:rsid w:val="007C4E8C"/>
    <w:rsid w:val="007C51A2"/>
    <w:rsid w:val="007C693A"/>
    <w:rsid w:val="007C6A34"/>
    <w:rsid w:val="007C7165"/>
    <w:rsid w:val="007C7F5F"/>
    <w:rsid w:val="007D0269"/>
    <w:rsid w:val="007D07D3"/>
    <w:rsid w:val="007D0AF3"/>
    <w:rsid w:val="007D10F3"/>
    <w:rsid w:val="007D166F"/>
    <w:rsid w:val="007D1B5B"/>
    <w:rsid w:val="007D21DA"/>
    <w:rsid w:val="007D238A"/>
    <w:rsid w:val="007D285C"/>
    <w:rsid w:val="007D291D"/>
    <w:rsid w:val="007D3155"/>
    <w:rsid w:val="007D32C5"/>
    <w:rsid w:val="007D34D8"/>
    <w:rsid w:val="007D3541"/>
    <w:rsid w:val="007D3B3E"/>
    <w:rsid w:val="007D3EDB"/>
    <w:rsid w:val="007D40AC"/>
    <w:rsid w:val="007D426C"/>
    <w:rsid w:val="007D4FB3"/>
    <w:rsid w:val="007D51CB"/>
    <w:rsid w:val="007D51E6"/>
    <w:rsid w:val="007D5881"/>
    <w:rsid w:val="007D6C9B"/>
    <w:rsid w:val="007D71BD"/>
    <w:rsid w:val="007D7D62"/>
    <w:rsid w:val="007D7E37"/>
    <w:rsid w:val="007E0051"/>
    <w:rsid w:val="007E0AE6"/>
    <w:rsid w:val="007E0BD3"/>
    <w:rsid w:val="007E0E66"/>
    <w:rsid w:val="007E1902"/>
    <w:rsid w:val="007E1A6D"/>
    <w:rsid w:val="007E1E9F"/>
    <w:rsid w:val="007E2209"/>
    <w:rsid w:val="007E239A"/>
    <w:rsid w:val="007E3993"/>
    <w:rsid w:val="007E3E9A"/>
    <w:rsid w:val="007E51E9"/>
    <w:rsid w:val="007E55BD"/>
    <w:rsid w:val="007E732A"/>
    <w:rsid w:val="007E7343"/>
    <w:rsid w:val="007F086F"/>
    <w:rsid w:val="007F0E35"/>
    <w:rsid w:val="007F1355"/>
    <w:rsid w:val="007F1E06"/>
    <w:rsid w:val="007F3C09"/>
    <w:rsid w:val="007F4A93"/>
    <w:rsid w:val="007F5480"/>
    <w:rsid w:val="007F5D99"/>
    <w:rsid w:val="007F6F8C"/>
    <w:rsid w:val="007F71CA"/>
    <w:rsid w:val="007F76A3"/>
    <w:rsid w:val="007F7F55"/>
    <w:rsid w:val="008001B5"/>
    <w:rsid w:val="00800A16"/>
    <w:rsid w:val="00800AC6"/>
    <w:rsid w:val="0080176B"/>
    <w:rsid w:val="00801876"/>
    <w:rsid w:val="0080211E"/>
    <w:rsid w:val="008021B1"/>
    <w:rsid w:val="008023C6"/>
    <w:rsid w:val="00803FAF"/>
    <w:rsid w:val="008047AB"/>
    <w:rsid w:val="00804E73"/>
    <w:rsid w:val="00804FA9"/>
    <w:rsid w:val="008055A7"/>
    <w:rsid w:val="008058A9"/>
    <w:rsid w:val="00805A6B"/>
    <w:rsid w:val="00805D3A"/>
    <w:rsid w:val="00807635"/>
    <w:rsid w:val="00807BDD"/>
    <w:rsid w:val="00811327"/>
    <w:rsid w:val="00811752"/>
    <w:rsid w:val="00811EA4"/>
    <w:rsid w:val="00812488"/>
    <w:rsid w:val="00812CF9"/>
    <w:rsid w:val="00813130"/>
    <w:rsid w:val="00813173"/>
    <w:rsid w:val="00815240"/>
    <w:rsid w:val="00815C01"/>
    <w:rsid w:val="00815DA1"/>
    <w:rsid w:val="00815FB9"/>
    <w:rsid w:val="0081683E"/>
    <w:rsid w:val="0081691B"/>
    <w:rsid w:val="00816BB1"/>
    <w:rsid w:val="00816D87"/>
    <w:rsid w:val="00816D9A"/>
    <w:rsid w:val="00817518"/>
    <w:rsid w:val="00817698"/>
    <w:rsid w:val="00820034"/>
    <w:rsid w:val="0082003A"/>
    <w:rsid w:val="008204D8"/>
    <w:rsid w:val="00820710"/>
    <w:rsid w:val="008208ED"/>
    <w:rsid w:val="008213D5"/>
    <w:rsid w:val="00821788"/>
    <w:rsid w:val="00821F5A"/>
    <w:rsid w:val="00822CD2"/>
    <w:rsid w:val="00822E89"/>
    <w:rsid w:val="00825081"/>
    <w:rsid w:val="0082619D"/>
    <w:rsid w:val="00826AF8"/>
    <w:rsid w:val="008272C3"/>
    <w:rsid w:val="00830D31"/>
    <w:rsid w:val="0083141A"/>
    <w:rsid w:val="00831BF2"/>
    <w:rsid w:val="00833382"/>
    <w:rsid w:val="00833759"/>
    <w:rsid w:val="00833815"/>
    <w:rsid w:val="00833884"/>
    <w:rsid w:val="00833EE4"/>
    <w:rsid w:val="008344F9"/>
    <w:rsid w:val="008353A9"/>
    <w:rsid w:val="00835958"/>
    <w:rsid w:val="00836B41"/>
    <w:rsid w:val="00836C46"/>
    <w:rsid w:val="00836D2D"/>
    <w:rsid w:val="00836EE9"/>
    <w:rsid w:val="00837203"/>
    <w:rsid w:val="00837E37"/>
    <w:rsid w:val="00842652"/>
    <w:rsid w:val="00842BEF"/>
    <w:rsid w:val="008431DB"/>
    <w:rsid w:val="00843352"/>
    <w:rsid w:val="0084361A"/>
    <w:rsid w:val="00844382"/>
    <w:rsid w:val="00844897"/>
    <w:rsid w:val="008454BC"/>
    <w:rsid w:val="00846B1D"/>
    <w:rsid w:val="0084706B"/>
    <w:rsid w:val="0084754A"/>
    <w:rsid w:val="00847C43"/>
    <w:rsid w:val="008508A4"/>
    <w:rsid w:val="00850A7D"/>
    <w:rsid w:val="00851226"/>
    <w:rsid w:val="008514DE"/>
    <w:rsid w:val="00851AE4"/>
    <w:rsid w:val="00851BEB"/>
    <w:rsid w:val="00852BC7"/>
    <w:rsid w:val="00853544"/>
    <w:rsid w:val="00853F1C"/>
    <w:rsid w:val="00854688"/>
    <w:rsid w:val="00855843"/>
    <w:rsid w:val="00857A66"/>
    <w:rsid w:val="00860923"/>
    <w:rsid w:val="00860FE2"/>
    <w:rsid w:val="00862BD0"/>
    <w:rsid w:val="00862D86"/>
    <w:rsid w:val="00862F9C"/>
    <w:rsid w:val="0086344F"/>
    <w:rsid w:val="00863AAF"/>
    <w:rsid w:val="0086481A"/>
    <w:rsid w:val="00864DAE"/>
    <w:rsid w:val="00866078"/>
    <w:rsid w:val="00866809"/>
    <w:rsid w:val="00867EBF"/>
    <w:rsid w:val="00871077"/>
    <w:rsid w:val="00871D82"/>
    <w:rsid w:val="00871E2C"/>
    <w:rsid w:val="0087419F"/>
    <w:rsid w:val="008742A0"/>
    <w:rsid w:val="008745B0"/>
    <w:rsid w:val="00874DEA"/>
    <w:rsid w:val="00874E4A"/>
    <w:rsid w:val="00875A86"/>
    <w:rsid w:val="00875BFC"/>
    <w:rsid w:val="00876D7A"/>
    <w:rsid w:val="00877ACD"/>
    <w:rsid w:val="00877C06"/>
    <w:rsid w:val="00880057"/>
    <w:rsid w:val="008811E1"/>
    <w:rsid w:val="008815B0"/>
    <w:rsid w:val="00881A68"/>
    <w:rsid w:val="008822D1"/>
    <w:rsid w:val="008825A4"/>
    <w:rsid w:val="00882847"/>
    <w:rsid w:val="00883EFB"/>
    <w:rsid w:val="008840B0"/>
    <w:rsid w:val="008840D8"/>
    <w:rsid w:val="00884123"/>
    <w:rsid w:val="00884592"/>
    <w:rsid w:val="00884CB5"/>
    <w:rsid w:val="008853BD"/>
    <w:rsid w:val="008855A2"/>
    <w:rsid w:val="00885851"/>
    <w:rsid w:val="00886881"/>
    <w:rsid w:val="00886B00"/>
    <w:rsid w:val="00887E8B"/>
    <w:rsid w:val="00890300"/>
    <w:rsid w:val="00891147"/>
    <w:rsid w:val="00892B7B"/>
    <w:rsid w:val="00893162"/>
    <w:rsid w:val="00893648"/>
    <w:rsid w:val="00893896"/>
    <w:rsid w:val="00894FDA"/>
    <w:rsid w:val="00895262"/>
    <w:rsid w:val="008954C2"/>
    <w:rsid w:val="00895690"/>
    <w:rsid w:val="008956E1"/>
    <w:rsid w:val="00895A35"/>
    <w:rsid w:val="00895C1D"/>
    <w:rsid w:val="00895C58"/>
    <w:rsid w:val="00895D1A"/>
    <w:rsid w:val="00896021"/>
    <w:rsid w:val="008961AE"/>
    <w:rsid w:val="00896785"/>
    <w:rsid w:val="008A1F73"/>
    <w:rsid w:val="008A33AA"/>
    <w:rsid w:val="008A3781"/>
    <w:rsid w:val="008A3C52"/>
    <w:rsid w:val="008A54F5"/>
    <w:rsid w:val="008A5583"/>
    <w:rsid w:val="008A5D19"/>
    <w:rsid w:val="008A61AA"/>
    <w:rsid w:val="008A6828"/>
    <w:rsid w:val="008A6855"/>
    <w:rsid w:val="008A7919"/>
    <w:rsid w:val="008A7AF1"/>
    <w:rsid w:val="008A7F48"/>
    <w:rsid w:val="008B09C8"/>
    <w:rsid w:val="008B0AB8"/>
    <w:rsid w:val="008B0E82"/>
    <w:rsid w:val="008B12DA"/>
    <w:rsid w:val="008B2771"/>
    <w:rsid w:val="008B295E"/>
    <w:rsid w:val="008B423D"/>
    <w:rsid w:val="008B457A"/>
    <w:rsid w:val="008B4ADA"/>
    <w:rsid w:val="008B4CFC"/>
    <w:rsid w:val="008B4D79"/>
    <w:rsid w:val="008B5B9B"/>
    <w:rsid w:val="008B5EA3"/>
    <w:rsid w:val="008B6148"/>
    <w:rsid w:val="008B6651"/>
    <w:rsid w:val="008B736E"/>
    <w:rsid w:val="008B79AE"/>
    <w:rsid w:val="008C058D"/>
    <w:rsid w:val="008C0FDA"/>
    <w:rsid w:val="008C1517"/>
    <w:rsid w:val="008C183B"/>
    <w:rsid w:val="008C25BB"/>
    <w:rsid w:val="008C2AA0"/>
    <w:rsid w:val="008C3E54"/>
    <w:rsid w:val="008C4020"/>
    <w:rsid w:val="008C412B"/>
    <w:rsid w:val="008C4609"/>
    <w:rsid w:val="008C4D2B"/>
    <w:rsid w:val="008C50B0"/>
    <w:rsid w:val="008C59B4"/>
    <w:rsid w:val="008C5E59"/>
    <w:rsid w:val="008C6344"/>
    <w:rsid w:val="008C63A4"/>
    <w:rsid w:val="008C6415"/>
    <w:rsid w:val="008C6A5E"/>
    <w:rsid w:val="008C6DD3"/>
    <w:rsid w:val="008C6F34"/>
    <w:rsid w:val="008C702F"/>
    <w:rsid w:val="008D0D0C"/>
    <w:rsid w:val="008D17C3"/>
    <w:rsid w:val="008D1C9A"/>
    <w:rsid w:val="008D2ACC"/>
    <w:rsid w:val="008D35D9"/>
    <w:rsid w:val="008D37E5"/>
    <w:rsid w:val="008D3D95"/>
    <w:rsid w:val="008D5A4B"/>
    <w:rsid w:val="008D613D"/>
    <w:rsid w:val="008D6148"/>
    <w:rsid w:val="008D6383"/>
    <w:rsid w:val="008D6D84"/>
    <w:rsid w:val="008D6F3D"/>
    <w:rsid w:val="008D7379"/>
    <w:rsid w:val="008E00FD"/>
    <w:rsid w:val="008E086A"/>
    <w:rsid w:val="008E0912"/>
    <w:rsid w:val="008E0DDD"/>
    <w:rsid w:val="008E26E8"/>
    <w:rsid w:val="008E3ABF"/>
    <w:rsid w:val="008E46B4"/>
    <w:rsid w:val="008E4E84"/>
    <w:rsid w:val="008E5A3F"/>
    <w:rsid w:val="008E6351"/>
    <w:rsid w:val="008E72D6"/>
    <w:rsid w:val="008E7BD1"/>
    <w:rsid w:val="008F0130"/>
    <w:rsid w:val="008F06FB"/>
    <w:rsid w:val="008F1494"/>
    <w:rsid w:val="008F238C"/>
    <w:rsid w:val="008F2D0B"/>
    <w:rsid w:val="008F442B"/>
    <w:rsid w:val="008F52E9"/>
    <w:rsid w:val="008F5320"/>
    <w:rsid w:val="008F7C16"/>
    <w:rsid w:val="008F7D7F"/>
    <w:rsid w:val="008F7E4F"/>
    <w:rsid w:val="00900270"/>
    <w:rsid w:val="009002C3"/>
    <w:rsid w:val="00900F86"/>
    <w:rsid w:val="00901960"/>
    <w:rsid w:val="00901D52"/>
    <w:rsid w:val="00902611"/>
    <w:rsid w:val="0090352C"/>
    <w:rsid w:val="00903BE9"/>
    <w:rsid w:val="009048A9"/>
    <w:rsid w:val="00904E6C"/>
    <w:rsid w:val="00904EA8"/>
    <w:rsid w:val="00905613"/>
    <w:rsid w:val="0090575F"/>
    <w:rsid w:val="00905B7E"/>
    <w:rsid w:val="00906E61"/>
    <w:rsid w:val="00910B82"/>
    <w:rsid w:val="00910C09"/>
    <w:rsid w:val="009110D5"/>
    <w:rsid w:val="00912862"/>
    <w:rsid w:val="00912F66"/>
    <w:rsid w:val="0091302D"/>
    <w:rsid w:val="00913152"/>
    <w:rsid w:val="00913B9A"/>
    <w:rsid w:val="00914854"/>
    <w:rsid w:val="009154AE"/>
    <w:rsid w:val="009161D4"/>
    <w:rsid w:val="00916F79"/>
    <w:rsid w:val="00917888"/>
    <w:rsid w:val="009202DB"/>
    <w:rsid w:val="0092093B"/>
    <w:rsid w:val="0092147A"/>
    <w:rsid w:val="0092149F"/>
    <w:rsid w:val="0092194A"/>
    <w:rsid w:val="00922751"/>
    <w:rsid w:val="00922D2E"/>
    <w:rsid w:val="009231A3"/>
    <w:rsid w:val="009232AA"/>
    <w:rsid w:val="00923884"/>
    <w:rsid w:val="00923A09"/>
    <w:rsid w:val="00924613"/>
    <w:rsid w:val="0092534D"/>
    <w:rsid w:val="009253AC"/>
    <w:rsid w:val="0092565C"/>
    <w:rsid w:val="00925708"/>
    <w:rsid w:val="0092676D"/>
    <w:rsid w:val="00926C62"/>
    <w:rsid w:val="009272FA"/>
    <w:rsid w:val="0092771C"/>
    <w:rsid w:val="009278D4"/>
    <w:rsid w:val="00927B4C"/>
    <w:rsid w:val="00930BF1"/>
    <w:rsid w:val="00930D9F"/>
    <w:rsid w:val="009316F3"/>
    <w:rsid w:val="009327EB"/>
    <w:rsid w:val="00933529"/>
    <w:rsid w:val="00934947"/>
    <w:rsid w:val="009353F2"/>
    <w:rsid w:val="00935A6D"/>
    <w:rsid w:val="00935E0F"/>
    <w:rsid w:val="00935F77"/>
    <w:rsid w:val="009367A0"/>
    <w:rsid w:val="009369E6"/>
    <w:rsid w:val="00936D44"/>
    <w:rsid w:val="0093738F"/>
    <w:rsid w:val="009375CA"/>
    <w:rsid w:val="00937A42"/>
    <w:rsid w:val="0094123F"/>
    <w:rsid w:val="0094207E"/>
    <w:rsid w:val="009420E0"/>
    <w:rsid w:val="00942D26"/>
    <w:rsid w:val="009433B8"/>
    <w:rsid w:val="00943425"/>
    <w:rsid w:val="00943509"/>
    <w:rsid w:val="00943F70"/>
    <w:rsid w:val="00944646"/>
    <w:rsid w:val="00945A8A"/>
    <w:rsid w:val="009465B6"/>
    <w:rsid w:val="009466EF"/>
    <w:rsid w:val="00946896"/>
    <w:rsid w:val="009468A9"/>
    <w:rsid w:val="00946F80"/>
    <w:rsid w:val="009479CF"/>
    <w:rsid w:val="009479F2"/>
    <w:rsid w:val="00947A9B"/>
    <w:rsid w:val="00947C0E"/>
    <w:rsid w:val="009502F6"/>
    <w:rsid w:val="009506B1"/>
    <w:rsid w:val="00950AE1"/>
    <w:rsid w:val="0095139C"/>
    <w:rsid w:val="009519EB"/>
    <w:rsid w:val="00951C6E"/>
    <w:rsid w:val="009522DA"/>
    <w:rsid w:val="009523AC"/>
    <w:rsid w:val="00952C22"/>
    <w:rsid w:val="0095324D"/>
    <w:rsid w:val="00953A4C"/>
    <w:rsid w:val="00953DCD"/>
    <w:rsid w:val="00954836"/>
    <w:rsid w:val="00954BA5"/>
    <w:rsid w:val="00954F61"/>
    <w:rsid w:val="009550C4"/>
    <w:rsid w:val="0095545E"/>
    <w:rsid w:val="0095564F"/>
    <w:rsid w:val="0095581E"/>
    <w:rsid w:val="00955D15"/>
    <w:rsid w:val="00956060"/>
    <w:rsid w:val="009566BA"/>
    <w:rsid w:val="00957380"/>
    <w:rsid w:val="009603C5"/>
    <w:rsid w:val="00960753"/>
    <w:rsid w:val="00962B33"/>
    <w:rsid w:val="00963B99"/>
    <w:rsid w:val="0096427A"/>
    <w:rsid w:val="009652F5"/>
    <w:rsid w:val="00965D36"/>
    <w:rsid w:val="00965D83"/>
    <w:rsid w:val="00966DA5"/>
    <w:rsid w:val="0096744C"/>
    <w:rsid w:val="0096766F"/>
    <w:rsid w:val="00967C84"/>
    <w:rsid w:val="00967DC9"/>
    <w:rsid w:val="00967E57"/>
    <w:rsid w:val="00967E90"/>
    <w:rsid w:val="009706B6"/>
    <w:rsid w:val="00971400"/>
    <w:rsid w:val="00971A60"/>
    <w:rsid w:val="00973324"/>
    <w:rsid w:val="00973A35"/>
    <w:rsid w:val="00973A7D"/>
    <w:rsid w:val="009759ED"/>
    <w:rsid w:val="00975D43"/>
    <w:rsid w:val="0097700E"/>
    <w:rsid w:val="00977502"/>
    <w:rsid w:val="00977B96"/>
    <w:rsid w:val="00982523"/>
    <w:rsid w:val="00982659"/>
    <w:rsid w:val="00982671"/>
    <w:rsid w:val="00982B8F"/>
    <w:rsid w:val="00983906"/>
    <w:rsid w:val="00984348"/>
    <w:rsid w:val="00984435"/>
    <w:rsid w:val="009844A8"/>
    <w:rsid w:val="00984CFE"/>
    <w:rsid w:val="0098544C"/>
    <w:rsid w:val="00985BAD"/>
    <w:rsid w:val="00986AB3"/>
    <w:rsid w:val="00987C69"/>
    <w:rsid w:val="00990005"/>
    <w:rsid w:val="00990114"/>
    <w:rsid w:val="00990254"/>
    <w:rsid w:val="009908F1"/>
    <w:rsid w:val="009909F4"/>
    <w:rsid w:val="00990B98"/>
    <w:rsid w:val="0099203E"/>
    <w:rsid w:val="00992F66"/>
    <w:rsid w:val="00993755"/>
    <w:rsid w:val="00993841"/>
    <w:rsid w:val="00993A36"/>
    <w:rsid w:val="0099402E"/>
    <w:rsid w:val="0099490A"/>
    <w:rsid w:val="00994BAF"/>
    <w:rsid w:val="00994CB8"/>
    <w:rsid w:val="009956C3"/>
    <w:rsid w:val="00995999"/>
    <w:rsid w:val="00995E44"/>
    <w:rsid w:val="00997440"/>
    <w:rsid w:val="009974B5"/>
    <w:rsid w:val="009978E1"/>
    <w:rsid w:val="009A0672"/>
    <w:rsid w:val="009A08ED"/>
    <w:rsid w:val="009A1146"/>
    <w:rsid w:val="009A18FF"/>
    <w:rsid w:val="009A1D01"/>
    <w:rsid w:val="009A1F18"/>
    <w:rsid w:val="009A2352"/>
    <w:rsid w:val="009A24E6"/>
    <w:rsid w:val="009A2A99"/>
    <w:rsid w:val="009A3A46"/>
    <w:rsid w:val="009A40AA"/>
    <w:rsid w:val="009A450D"/>
    <w:rsid w:val="009A4549"/>
    <w:rsid w:val="009A4850"/>
    <w:rsid w:val="009A5561"/>
    <w:rsid w:val="009A5B3E"/>
    <w:rsid w:val="009A5E24"/>
    <w:rsid w:val="009A642A"/>
    <w:rsid w:val="009A6FEA"/>
    <w:rsid w:val="009A719F"/>
    <w:rsid w:val="009A7358"/>
    <w:rsid w:val="009A7789"/>
    <w:rsid w:val="009A7B8B"/>
    <w:rsid w:val="009A7E88"/>
    <w:rsid w:val="009B0CE5"/>
    <w:rsid w:val="009B1877"/>
    <w:rsid w:val="009B251D"/>
    <w:rsid w:val="009B25E4"/>
    <w:rsid w:val="009B2C81"/>
    <w:rsid w:val="009B30C1"/>
    <w:rsid w:val="009B3838"/>
    <w:rsid w:val="009B3875"/>
    <w:rsid w:val="009B3C0D"/>
    <w:rsid w:val="009B3D1D"/>
    <w:rsid w:val="009B3D3E"/>
    <w:rsid w:val="009B42D9"/>
    <w:rsid w:val="009B4735"/>
    <w:rsid w:val="009B4E43"/>
    <w:rsid w:val="009B58C6"/>
    <w:rsid w:val="009B5AD7"/>
    <w:rsid w:val="009B5BE2"/>
    <w:rsid w:val="009B606A"/>
    <w:rsid w:val="009B644D"/>
    <w:rsid w:val="009B6FB6"/>
    <w:rsid w:val="009B7692"/>
    <w:rsid w:val="009B7AD3"/>
    <w:rsid w:val="009B7B28"/>
    <w:rsid w:val="009C05AD"/>
    <w:rsid w:val="009C0E2E"/>
    <w:rsid w:val="009C0FC2"/>
    <w:rsid w:val="009C1306"/>
    <w:rsid w:val="009C1371"/>
    <w:rsid w:val="009C3270"/>
    <w:rsid w:val="009C3782"/>
    <w:rsid w:val="009C48ED"/>
    <w:rsid w:val="009C4BA9"/>
    <w:rsid w:val="009C4F19"/>
    <w:rsid w:val="009C4F59"/>
    <w:rsid w:val="009C5B86"/>
    <w:rsid w:val="009C5F42"/>
    <w:rsid w:val="009C7AEE"/>
    <w:rsid w:val="009D06FE"/>
    <w:rsid w:val="009D0B2A"/>
    <w:rsid w:val="009D0D22"/>
    <w:rsid w:val="009D0FD2"/>
    <w:rsid w:val="009D1675"/>
    <w:rsid w:val="009D2F77"/>
    <w:rsid w:val="009D3BAF"/>
    <w:rsid w:val="009D48C0"/>
    <w:rsid w:val="009D5227"/>
    <w:rsid w:val="009D54B7"/>
    <w:rsid w:val="009D550D"/>
    <w:rsid w:val="009D598B"/>
    <w:rsid w:val="009D5BC7"/>
    <w:rsid w:val="009D6BAC"/>
    <w:rsid w:val="009D70EC"/>
    <w:rsid w:val="009D7531"/>
    <w:rsid w:val="009D7E3A"/>
    <w:rsid w:val="009E0BD7"/>
    <w:rsid w:val="009E1379"/>
    <w:rsid w:val="009E1474"/>
    <w:rsid w:val="009E1B38"/>
    <w:rsid w:val="009E1F2E"/>
    <w:rsid w:val="009E2326"/>
    <w:rsid w:val="009E2E37"/>
    <w:rsid w:val="009E327A"/>
    <w:rsid w:val="009E3DF0"/>
    <w:rsid w:val="009E4068"/>
    <w:rsid w:val="009E4519"/>
    <w:rsid w:val="009E5543"/>
    <w:rsid w:val="009E5C57"/>
    <w:rsid w:val="009E5F04"/>
    <w:rsid w:val="009E66E8"/>
    <w:rsid w:val="009E6CA6"/>
    <w:rsid w:val="009E762E"/>
    <w:rsid w:val="009E76D6"/>
    <w:rsid w:val="009E778F"/>
    <w:rsid w:val="009E787A"/>
    <w:rsid w:val="009F1621"/>
    <w:rsid w:val="009F1BD8"/>
    <w:rsid w:val="009F1DD2"/>
    <w:rsid w:val="009F259C"/>
    <w:rsid w:val="009F2E06"/>
    <w:rsid w:val="009F3D29"/>
    <w:rsid w:val="009F3D84"/>
    <w:rsid w:val="009F4AD4"/>
    <w:rsid w:val="009F4CBD"/>
    <w:rsid w:val="009F4FE2"/>
    <w:rsid w:val="009F5382"/>
    <w:rsid w:val="009F5863"/>
    <w:rsid w:val="009F679D"/>
    <w:rsid w:val="009F6CF3"/>
    <w:rsid w:val="009F7F05"/>
    <w:rsid w:val="00A007B2"/>
    <w:rsid w:val="00A00A66"/>
    <w:rsid w:val="00A00F48"/>
    <w:rsid w:val="00A01272"/>
    <w:rsid w:val="00A01B02"/>
    <w:rsid w:val="00A02195"/>
    <w:rsid w:val="00A02907"/>
    <w:rsid w:val="00A02A48"/>
    <w:rsid w:val="00A02C3B"/>
    <w:rsid w:val="00A02E63"/>
    <w:rsid w:val="00A0346C"/>
    <w:rsid w:val="00A04304"/>
    <w:rsid w:val="00A04B25"/>
    <w:rsid w:val="00A05685"/>
    <w:rsid w:val="00A05A00"/>
    <w:rsid w:val="00A05FAF"/>
    <w:rsid w:val="00A07960"/>
    <w:rsid w:val="00A10795"/>
    <w:rsid w:val="00A107F8"/>
    <w:rsid w:val="00A11857"/>
    <w:rsid w:val="00A1189A"/>
    <w:rsid w:val="00A11BF6"/>
    <w:rsid w:val="00A11CDF"/>
    <w:rsid w:val="00A11FD7"/>
    <w:rsid w:val="00A13024"/>
    <w:rsid w:val="00A13A0B"/>
    <w:rsid w:val="00A13E37"/>
    <w:rsid w:val="00A13F48"/>
    <w:rsid w:val="00A1401C"/>
    <w:rsid w:val="00A146D6"/>
    <w:rsid w:val="00A15358"/>
    <w:rsid w:val="00A16411"/>
    <w:rsid w:val="00A1659E"/>
    <w:rsid w:val="00A16997"/>
    <w:rsid w:val="00A16D36"/>
    <w:rsid w:val="00A1791F"/>
    <w:rsid w:val="00A17DB0"/>
    <w:rsid w:val="00A17F55"/>
    <w:rsid w:val="00A2006F"/>
    <w:rsid w:val="00A203ED"/>
    <w:rsid w:val="00A2180E"/>
    <w:rsid w:val="00A232F7"/>
    <w:rsid w:val="00A23A7A"/>
    <w:rsid w:val="00A23D05"/>
    <w:rsid w:val="00A244C9"/>
    <w:rsid w:val="00A24774"/>
    <w:rsid w:val="00A2477C"/>
    <w:rsid w:val="00A25187"/>
    <w:rsid w:val="00A25735"/>
    <w:rsid w:val="00A2766C"/>
    <w:rsid w:val="00A27B8F"/>
    <w:rsid w:val="00A3008F"/>
    <w:rsid w:val="00A300C8"/>
    <w:rsid w:val="00A3080F"/>
    <w:rsid w:val="00A30EC7"/>
    <w:rsid w:val="00A31394"/>
    <w:rsid w:val="00A318AD"/>
    <w:rsid w:val="00A32ECC"/>
    <w:rsid w:val="00A33058"/>
    <w:rsid w:val="00A33634"/>
    <w:rsid w:val="00A34BE0"/>
    <w:rsid w:val="00A35F30"/>
    <w:rsid w:val="00A367F3"/>
    <w:rsid w:val="00A36C75"/>
    <w:rsid w:val="00A36DE7"/>
    <w:rsid w:val="00A371F3"/>
    <w:rsid w:val="00A372FC"/>
    <w:rsid w:val="00A37CA1"/>
    <w:rsid w:val="00A4015B"/>
    <w:rsid w:val="00A4083A"/>
    <w:rsid w:val="00A408B9"/>
    <w:rsid w:val="00A40977"/>
    <w:rsid w:val="00A40EDF"/>
    <w:rsid w:val="00A4105F"/>
    <w:rsid w:val="00A41239"/>
    <w:rsid w:val="00A41488"/>
    <w:rsid w:val="00A41782"/>
    <w:rsid w:val="00A41836"/>
    <w:rsid w:val="00A419C6"/>
    <w:rsid w:val="00A41BD2"/>
    <w:rsid w:val="00A4200D"/>
    <w:rsid w:val="00A435DE"/>
    <w:rsid w:val="00A43C53"/>
    <w:rsid w:val="00A445A6"/>
    <w:rsid w:val="00A45D55"/>
    <w:rsid w:val="00A46410"/>
    <w:rsid w:val="00A46573"/>
    <w:rsid w:val="00A46FF0"/>
    <w:rsid w:val="00A479F2"/>
    <w:rsid w:val="00A47A49"/>
    <w:rsid w:val="00A5003D"/>
    <w:rsid w:val="00A51603"/>
    <w:rsid w:val="00A5174E"/>
    <w:rsid w:val="00A51C67"/>
    <w:rsid w:val="00A51D25"/>
    <w:rsid w:val="00A51D3D"/>
    <w:rsid w:val="00A523C2"/>
    <w:rsid w:val="00A527FA"/>
    <w:rsid w:val="00A52DDF"/>
    <w:rsid w:val="00A53DEA"/>
    <w:rsid w:val="00A54739"/>
    <w:rsid w:val="00A54BA2"/>
    <w:rsid w:val="00A54FCF"/>
    <w:rsid w:val="00A5582B"/>
    <w:rsid w:val="00A56408"/>
    <w:rsid w:val="00A60110"/>
    <w:rsid w:val="00A60879"/>
    <w:rsid w:val="00A60D56"/>
    <w:rsid w:val="00A612B3"/>
    <w:rsid w:val="00A614FF"/>
    <w:rsid w:val="00A6165F"/>
    <w:rsid w:val="00A61A32"/>
    <w:rsid w:val="00A622AD"/>
    <w:rsid w:val="00A628EE"/>
    <w:rsid w:val="00A62ADB"/>
    <w:rsid w:val="00A632CB"/>
    <w:rsid w:val="00A63BEA"/>
    <w:rsid w:val="00A63BF6"/>
    <w:rsid w:val="00A6443E"/>
    <w:rsid w:val="00A649A3"/>
    <w:rsid w:val="00A64B99"/>
    <w:rsid w:val="00A65A89"/>
    <w:rsid w:val="00A66CD7"/>
    <w:rsid w:val="00A66DC9"/>
    <w:rsid w:val="00A677D8"/>
    <w:rsid w:val="00A67B92"/>
    <w:rsid w:val="00A70220"/>
    <w:rsid w:val="00A70592"/>
    <w:rsid w:val="00A70A39"/>
    <w:rsid w:val="00A70C07"/>
    <w:rsid w:val="00A71C63"/>
    <w:rsid w:val="00A71CAD"/>
    <w:rsid w:val="00A72227"/>
    <w:rsid w:val="00A72443"/>
    <w:rsid w:val="00A72B90"/>
    <w:rsid w:val="00A72CF3"/>
    <w:rsid w:val="00A72D26"/>
    <w:rsid w:val="00A7310A"/>
    <w:rsid w:val="00A73C35"/>
    <w:rsid w:val="00A73D24"/>
    <w:rsid w:val="00A7480B"/>
    <w:rsid w:val="00A750D1"/>
    <w:rsid w:val="00A7530F"/>
    <w:rsid w:val="00A754D5"/>
    <w:rsid w:val="00A7564D"/>
    <w:rsid w:val="00A762D5"/>
    <w:rsid w:val="00A767F4"/>
    <w:rsid w:val="00A76C28"/>
    <w:rsid w:val="00A76C38"/>
    <w:rsid w:val="00A7760B"/>
    <w:rsid w:val="00A77899"/>
    <w:rsid w:val="00A77C84"/>
    <w:rsid w:val="00A77F7B"/>
    <w:rsid w:val="00A810CD"/>
    <w:rsid w:val="00A81B30"/>
    <w:rsid w:val="00A82260"/>
    <w:rsid w:val="00A8233C"/>
    <w:rsid w:val="00A8234A"/>
    <w:rsid w:val="00A825D6"/>
    <w:rsid w:val="00A82AD9"/>
    <w:rsid w:val="00A82DDA"/>
    <w:rsid w:val="00A84260"/>
    <w:rsid w:val="00A842B9"/>
    <w:rsid w:val="00A84B3E"/>
    <w:rsid w:val="00A84C96"/>
    <w:rsid w:val="00A84FBC"/>
    <w:rsid w:val="00A85439"/>
    <w:rsid w:val="00A85F50"/>
    <w:rsid w:val="00A86028"/>
    <w:rsid w:val="00A8609F"/>
    <w:rsid w:val="00A8651F"/>
    <w:rsid w:val="00A86E51"/>
    <w:rsid w:val="00A87AFB"/>
    <w:rsid w:val="00A90484"/>
    <w:rsid w:val="00A9095F"/>
    <w:rsid w:val="00A90BE7"/>
    <w:rsid w:val="00A914DE"/>
    <w:rsid w:val="00A9173F"/>
    <w:rsid w:val="00A92259"/>
    <w:rsid w:val="00A92622"/>
    <w:rsid w:val="00A92B1D"/>
    <w:rsid w:val="00A93DC1"/>
    <w:rsid w:val="00A95531"/>
    <w:rsid w:val="00A9612B"/>
    <w:rsid w:val="00A96635"/>
    <w:rsid w:val="00AA0D9C"/>
    <w:rsid w:val="00AA0E19"/>
    <w:rsid w:val="00AA1302"/>
    <w:rsid w:val="00AA1B52"/>
    <w:rsid w:val="00AA270C"/>
    <w:rsid w:val="00AA2D23"/>
    <w:rsid w:val="00AA3033"/>
    <w:rsid w:val="00AA50E1"/>
    <w:rsid w:val="00AA5865"/>
    <w:rsid w:val="00AA5AB2"/>
    <w:rsid w:val="00AA6C41"/>
    <w:rsid w:val="00AA731F"/>
    <w:rsid w:val="00AA76EC"/>
    <w:rsid w:val="00AA7F64"/>
    <w:rsid w:val="00AB03C2"/>
    <w:rsid w:val="00AB06F2"/>
    <w:rsid w:val="00AB080F"/>
    <w:rsid w:val="00AB11D8"/>
    <w:rsid w:val="00AB1909"/>
    <w:rsid w:val="00AB1B7B"/>
    <w:rsid w:val="00AB26A2"/>
    <w:rsid w:val="00AB2F74"/>
    <w:rsid w:val="00AB3B5C"/>
    <w:rsid w:val="00AB4284"/>
    <w:rsid w:val="00AB4300"/>
    <w:rsid w:val="00AB4930"/>
    <w:rsid w:val="00AB4A56"/>
    <w:rsid w:val="00AB4BD3"/>
    <w:rsid w:val="00AB4DEE"/>
    <w:rsid w:val="00AB5F9F"/>
    <w:rsid w:val="00AB62A7"/>
    <w:rsid w:val="00AB6DED"/>
    <w:rsid w:val="00AB792E"/>
    <w:rsid w:val="00AB7A3E"/>
    <w:rsid w:val="00AB7AC4"/>
    <w:rsid w:val="00AB7DFD"/>
    <w:rsid w:val="00AB7EB1"/>
    <w:rsid w:val="00AC001F"/>
    <w:rsid w:val="00AC0AD5"/>
    <w:rsid w:val="00AC0CC8"/>
    <w:rsid w:val="00AC0CE2"/>
    <w:rsid w:val="00AC14B1"/>
    <w:rsid w:val="00AC188D"/>
    <w:rsid w:val="00AC1DDA"/>
    <w:rsid w:val="00AC1F4F"/>
    <w:rsid w:val="00AC26AB"/>
    <w:rsid w:val="00AC27BC"/>
    <w:rsid w:val="00AC2B66"/>
    <w:rsid w:val="00AC3A2C"/>
    <w:rsid w:val="00AC3FC4"/>
    <w:rsid w:val="00AC41C6"/>
    <w:rsid w:val="00AC4D9B"/>
    <w:rsid w:val="00AC4EFD"/>
    <w:rsid w:val="00AC54EC"/>
    <w:rsid w:val="00AC595B"/>
    <w:rsid w:val="00AC5A94"/>
    <w:rsid w:val="00AC6087"/>
    <w:rsid w:val="00AC7115"/>
    <w:rsid w:val="00AC7DF3"/>
    <w:rsid w:val="00AD0004"/>
    <w:rsid w:val="00AD02F5"/>
    <w:rsid w:val="00AD0853"/>
    <w:rsid w:val="00AD0D22"/>
    <w:rsid w:val="00AD152C"/>
    <w:rsid w:val="00AD17C1"/>
    <w:rsid w:val="00AD1CC3"/>
    <w:rsid w:val="00AD1E91"/>
    <w:rsid w:val="00AD2053"/>
    <w:rsid w:val="00AD277E"/>
    <w:rsid w:val="00AD3317"/>
    <w:rsid w:val="00AD3CD1"/>
    <w:rsid w:val="00AD417C"/>
    <w:rsid w:val="00AD4BED"/>
    <w:rsid w:val="00AD4FAE"/>
    <w:rsid w:val="00AD52F5"/>
    <w:rsid w:val="00AD6CF5"/>
    <w:rsid w:val="00AD6E9A"/>
    <w:rsid w:val="00AD7182"/>
    <w:rsid w:val="00AD77DB"/>
    <w:rsid w:val="00AD7EE0"/>
    <w:rsid w:val="00AE0468"/>
    <w:rsid w:val="00AE0523"/>
    <w:rsid w:val="00AE0A77"/>
    <w:rsid w:val="00AE0AB9"/>
    <w:rsid w:val="00AE0F9E"/>
    <w:rsid w:val="00AE1E31"/>
    <w:rsid w:val="00AE2A1F"/>
    <w:rsid w:val="00AE3229"/>
    <w:rsid w:val="00AE3463"/>
    <w:rsid w:val="00AE4A4A"/>
    <w:rsid w:val="00AE5231"/>
    <w:rsid w:val="00AE54FF"/>
    <w:rsid w:val="00AE5F4E"/>
    <w:rsid w:val="00AE5FB6"/>
    <w:rsid w:val="00AE5FDA"/>
    <w:rsid w:val="00AE6378"/>
    <w:rsid w:val="00AE6676"/>
    <w:rsid w:val="00AE6B60"/>
    <w:rsid w:val="00AE7482"/>
    <w:rsid w:val="00AE74DD"/>
    <w:rsid w:val="00AE7E57"/>
    <w:rsid w:val="00AF0042"/>
    <w:rsid w:val="00AF0245"/>
    <w:rsid w:val="00AF0555"/>
    <w:rsid w:val="00AF10D1"/>
    <w:rsid w:val="00AF11F3"/>
    <w:rsid w:val="00AF2922"/>
    <w:rsid w:val="00AF3237"/>
    <w:rsid w:val="00AF3BDE"/>
    <w:rsid w:val="00AF3CFB"/>
    <w:rsid w:val="00AF3E28"/>
    <w:rsid w:val="00AF3FF7"/>
    <w:rsid w:val="00AF4CDA"/>
    <w:rsid w:val="00AF55E7"/>
    <w:rsid w:val="00AF6D19"/>
    <w:rsid w:val="00AF74C6"/>
    <w:rsid w:val="00AF7D6A"/>
    <w:rsid w:val="00B002A7"/>
    <w:rsid w:val="00B0066C"/>
    <w:rsid w:val="00B006FD"/>
    <w:rsid w:val="00B00B6C"/>
    <w:rsid w:val="00B01863"/>
    <w:rsid w:val="00B01870"/>
    <w:rsid w:val="00B01A0F"/>
    <w:rsid w:val="00B02107"/>
    <w:rsid w:val="00B02EFD"/>
    <w:rsid w:val="00B03700"/>
    <w:rsid w:val="00B0387C"/>
    <w:rsid w:val="00B03DA6"/>
    <w:rsid w:val="00B03F00"/>
    <w:rsid w:val="00B04710"/>
    <w:rsid w:val="00B04EA0"/>
    <w:rsid w:val="00B0528B"/>
    <w:rsid w:val="00B05829"/>
    <w:rsid w:val="00B05AE4"/>
    <w:rsid w:val="00B07025"/>
    <w:rsid w:val="00B07917"/>
    <w:rsid w:val="00B07D53"/>
    <w:rsid w:val="00B10336"/>
    <w:rsid w:val="00B11461"/>
    <w:rsid w:val="00B11668"/>
    <w:rsid w:val="00B119C0"/>
    <w:rsid w:val="00B12216"/>
    <w:rsid w:val="00B12C4E"/>
    <w:rsid w:val="00B12C59"/>
    <w:rsid w:val="00B133E3"/>
    <w:rsid w:val="00B13800"/>
    <w:rsid w:val="00B14022"/>
    <w:rsid w:val="00B14700"/>
    <w:rsid w:val="00B14EE5"/>
    <w:rsid w:val="00B14F38"/>
    <w:rsid w:val="00B1508F"/>
    <w:rsid w:val="00B15396"/>
    <w:rsid w:val="00B15E89"/>
    <w:rsid w:val="00B16769"/>
    <w:rsid w:val="00B17ECE"/>
    <w:rsid w:val="00B2015F"/>
    <w:rsid w:val="00B20682"/>
    <w:rsid w:val="00B21814"/>
    <w:rsid w:val="00B2296B"/>
    <w:rsid w:val="00B23251"/>
    <w:rsid w:val="00B234DD"/>
    <w:rsid w:val="00B253E3"/>
    <w:rsid w:val="00B256BF"/>
    <w:rsid w:val="00B25A9C"/>
    <w:rsid w:val="00B26098"/>
    <w:rsid w:val="00B261F6"/>
    <w:rsid w:val="00B262D5"/>
    <w:rsid w:val="00B26316"/>
    <w:rsid w:val="00B264C0"/>
    <w:rsid w:val="00B26A80"/>
    <w:rsid w:val="00B279E2"/>
    <w:rsid w:val="00B27CF0"/>
    <w:rsid w:val="00B27EB5"/>
    <w:rsid w:val="00B30B6E"/>
    <w:rsid w:val="00B30B75"/>
    <w:rsid w:val="00B30CBD"/>
    <w:rsid w:val="00B30E1F"/>
    <w:rsid w:val="00B30F27"/>
    <w:rsid w:val="00B31731"/>
    <w:rsid w:val="00B31BB8"/>
    <w:rsid w:val="00B32174"/>
    <w:rsid w:val="00B32176"/>
    <w:rsid w:val="00B326E8"/>
    <w:rsid w:val="00B3294C"/>
    <w:rsid w:val="00B333AD"/>
    <w:rsid w:val="00B33505"/>
    <w:rsid w:val="00B33DBC"/>
    <w:rsid w:val="00B33F74"/>
    <w:rsid w:val="00B34123"/>
    <w:rsid w:val="00B3425A"/>
    <w:rsid w:val="00B3476F"/>
    <w:rsid w:val="00B34FA4"/>
    <w:rsid w:val="00B35101"/>
    <w:rsid w:val="00B3577B"/>
    <w:rsid w:val="00B35F18"/>
    <w:rsid w:val="00B368F9"/>
    <w:rsid w:val="00B36D14"/>
    <w:rsid w:val="00B36F66"/>
    <w:rsid w:val="00B3773D"/>
    <w:rsid w:val="00B37BA3"/>
    <w:rsid w:val="00B402F0"/>
    <w:rsid w:val="00B40CAA"/>
    <w:rsid w:val="00B41F25"/>
    <w:rsid w:val="00B431EC"/>
    <w:rsid w:val="00B43662"/>
    <w:rsid w:val="00B43ED1"/>
    <w:rsid w:val="00B44152"/>
    <w:rsid w:val="00B454D3"/>
    <w:rsid w:val="00B46DF4"/>
    <w:rsid w:val="00B471F5"/>
    <w:rsid w:val="00B476DA"/>
    <w:rsid w:val="00B476EC"/>
    <w:rsid w:val="00B47735"/>
    <w:rsid w:val="00B47DC1"/>
    <w:rsid w:val="00B504D8"/>
    <w:rsid w:val="00B50F85"/>
    <w:rsid w:val="00B51829"/>
    <w:rsid w:val="00B51DAC"/>
    <w:rsid w:val="00B52616"/>
    <w:rsid w:val="00B5269D"/>
    <w:rsid w:val="00B52C93"/>
    <w:rsid w:val="00B53146"/>
    <w:rsid w:val="00B534EF"/>
    <w:rsid w:val="00B540E4"/>
    <w:rsid w:val="00B54A6C"/>
    <w:rsid w:val="00B54B14"/>
    <w:rsid w:val="00B54EEA"/>
    <w:rsid w:val="00B54F7A"/>
    <w:rsid w:val="00B55767"/>
    <w:rsid w:val="00B56459"/>
    <w:rsid w:val="00B567E5"/>
    <w:rsid w:val="00B56862"/>
    <w:rsid w:val="00B56957"/>
    <w:rsid w:val="00B56EAD"/>
    <w:rsid w:val="00B57197"/>
    <w:rsid w:val="00B57306"/>
    <w:rsid w:val="00B60EB1"/>
    <w:rsid w:val="00B60FE7"/>
    <w:rsid w:val="00B61563"/>
    <w:rsid w:val="00B61876"/>
    <w:rsid w:val="00B63301"/>
    <w:rsid w:val="00B63B14"/>
    <w:rsid w:val="00B648CF"/>
    <w:rsid w:val="00B64FA2"/>
    <w:rsid w:val="00B656F4"/>
    <w:rsid w:val="00B67113"/>
    <w:rsid w:val="00B7016E"/>
    <w:rsid w:val="00B70AD9"/>
    <w:rsid w:val="00B72432"/>
    <w:rsid w:val="00B73150"/>
    <w:rsid w:val="00B73992"/>
    <w:rsid w:val="00B74F17"/>
    <w:rsid w:val="00B75596"/>
    <w:rsid w:val="00B75E9A"/>
    <w:rsid w:val="00B76731"/>
    <w:rsid w:val="00B7741F"/>
    <w:rsid w:val="00B77427"/>
    <w:rsid w:val="00B80746"/>
    <w:rsid w:val="00B80B83"/>
    <w:rsid w:val="00B8208E"/>
    <w:rsid w:val="00B82630"/>
    <w:rsid w:val="00B828EE"/>
    <w:rsid w:val="00B842A7"/>
    <w:rsid w:val="00B84A5F"/>
    <w:rsid w:val="00B84C9A"/>
    <w:rsid w:val="00B85230"/>
    <w:rsid w:val="00B859F5"/>
    <w:rsid w:val="00B85AC2"/>
    <w:rsid w:val="00B862E7"/>
    <w:rsid w:val="00B866BF"/>
    <w:rsid w:val="00B86E24"/>
    <w:rsid w:val="00B86F71"/>
    <w:rsid w:val="00B86FDC"/>
    <w:rsid w:val="00B879D5"/>
    <w:rsid w:val="00B90579"/>
    <w:rsid w:val="00B90BA4"/>
    <w:rsid w:val="00B913BE"/>
    <w:rsid w:val="00B92778"/>
    <w:rsid w:val="00B92A6D"/>
    <w:rsid w:val="00B93ED0"/>
    <w:rsid w:val="00B9408F"/>
    <w:rsid w:val="00B941D6"/>
    <w:rsid w:val="00B94630"/>
    <w:rsid w:val="00B94719"/>
    <w:rsid w:val="00B94C81"/>
    <w:rsid w:val="00B9552F"/>
    <w:rsid w:val="00B96313"/>
    <w:rsid w:val="00B97360"/>
    <w:rsid w:val="00B97B1D"/>
    <w:rsid w:val="00B97F37"/>
    <w:rsid w:val="00BA14BE"/>
    <w:rsid w:val="00BA1BBA"/>
    <w:rsid w:val="00BA25A7"/>
    <w:rsid w:val="00BA2C7B"/>
    <w:rsid w:val="00BA368A"/>
    <w:rsid w:val="00BA3807"/>
    <w:rsid w:val="00BA3A38"/>
    <w:rsid w:val="00BA43AB"/>
    <w:rsid w:val="00BA4F81"/>
    <w:rsid w:val="00BA5159"/>
    <w:rsid w:val="00BA5EB1"/>
    <w:rsid w:val="00BA64AD"/>
    <w:rsid w:val="00BA695E"/>
    <w:rsid w:val="00BA6E46"/>
    <w:rsid w:val="00BA797D"/>
    <w:rsid w:val="00BB0150"/>
    <w:rsid w:val="00BB1212"/>
    <w:rsid w:val="00BB131B"/>
    <w:rsid w:val="00BB144F"/>
    <w:rsid w:val="00BB1B8C"/>
    <w:rsid w:val="00BB1F58"/>
    <w:rsid w:val="00BB20F6"/>
    <w:rsid w:val="00BB2515"/>
    <w:rsid w:val="00BB2877"/>
    <w:rsid w:val="00BB297F"/>
    <w:rsid w:val="00BB4DE4"/>
    <w:rsid w:val="00BB4E13"/>
    <w:rsid w:val="00BB6333"/>
    <w:rsid w:val="00BB6623"/>
    <w:rsid w:val="00BB681A"/>
    <w:rsid w:val="00BB6C38"/>
    <w:rsid w:val="00BB6F01"/>
    <w:rsid w:val="00BB7304"/>
    <w:rsid w:val="00BB7405"/>
    <w:rsid w:val="00BB7C66"/>
    <w:rsid w:val="00BB7D9D"/>
    <w:rsid w:val="00BB7FA8"/>
    <w:rsid w:val="00BB7FDE"/>
    <w:rsid w:val="00BC0B63"/>
    <w:rsid w:val="00BC0F01"/>
    <w:rsid w:val="00BC16FB"/>
    <w:rsid w:val="00BC2107"/>
    <w:rsid w:val="00BC2C2D"/>
    <w:rsid w:val="00BC32C3"/>
    <w:rsid w:val="00BC33FE"/>
    <w:rsid w:val="00BC3979"/>
    <w:rsid w:val="00BC3D5C"/>
    <w:rsid w:val="00BC4B05"/>
    <w:rsid w:val="00BC507F"/>
    <w:rsid w:val="00BC5285"/>
    <w:rsid w:val="00BC528D"/>
    <w:rsid w:val="00BC58A4"/>
    <w:rsid w:val="00BC58E6"/>
    <w:rsid w:val="00BC699A"/>
    <w:rsid w:val="00BC6B33"/>
    <w:rsid w:val="00BC6FE8"/>
    <w:rsid w:val="00BC7008"/>
    <w:rsid w:val="00BC75ED"/>
    <w:rsid w:val="00BC79CD"/>
    <w:rsid w:val="00BC79E8"/>
    <w:rsid w:val="00BC7DDA"/>
    <w:rsid w:val="00BD052A"/>
    <w:rsid w:val="00BD0FB5"/>
    <w:rsid w:val="00BD1B2A"/>
    <w:rsid w:val="00BD2221"/>
    <w:rsid w:val="00BD424C"/>
    <w:rsid w:val="00BD4299"/>
    <w:rsid w:val="00BD4C16"/>
    <w:rsid w:val="00BD4CA1"/>
    <w:rsid w:val="00BD5E70"/>
    <w:rsid w:val="00BD62D6"/>
    <w:rsid w:val="00BD66E4"/>
    <w:rsid w:val="00BD7B85"/>
    <w:rsid w:val="00BD7F6C"/>
    <w:rsid w:val="00BE0881"/>
    <w:rsid w:val="00BE10B9"/>
    <w:rsid w:val="00BE10C1"/>
    <w:rsid w:val="00BE1994"/>
    <w:rsid w:val="00BE227B"/>
    <w:rsid w:val="00BE2CF9"/>
    <w:rsid w:val="00BE2D01"/>
    <w:rsid w:val="00BE3681"/>
    <w:rsid w:val="00BE4316"/>
    <w:rsid w:val="00BE5F2A"/>
    <w:rsid w:val="00BE61EE"/>
    <w:rsid w:val="00BE787C"/>
    <w:rsid w:val="00BE7BD3"/>
    <w:rsid w:val="00BF05C7"/>
    <w:rsid w:val="00BF154B"/>
    <w:rsid w:val="00BF1DC4"/>
    <w:rsid w:val="00BF1E15"/>
    <w:rsid w:val="00BF29EC"/>
    <w:rsid w:val="00BF3314"/>
    <w:rsid w:val="00BF3731"/>
    <w:rsid w:val="00BF380D"/>
    <w:rsid w:val="00BF398F"/>
    <w:rsid w:val="00BF41FA"/>
    <w:rsid w:val="00BF4503"/>
    <w:rsid w:val="00BF46E7"/>
    <w:rsid w:val="00BF4C4B"/>
    <w:rsid w:val="00BF60CA"/>
    <w:rsid w:val="00BF76A9"/>
    <w:rsid w:val="00BF773F"/>
    <w:rsid w:val="00BF7F47"/>
    <w:rsid w:val="00C0085D"/>
    <w:rsid w:val="00C01152"/>
    <w:rsid w:val="00C012F8"/>
    <w:rsid w:val="00C01B37"/>
    <w:rsid w:val="00C021E4"/>
    <w:rsid w:val="00C028F7"/>
    <w:rsid w:val="00C02B49"/>
    <w:rsid w:val="00C03C90"/>
    <w:rsid w:val="00C04852"/>
    <w:rsid w:val="00C0492D"/>
    <w:rsid w:val="00C04A28"/>
    <w:rsid w:val="00C04CA1"/>
    <w:rsid w:val="00C056D9"/>
    <w:rsid w:val="00C063B5"/>
    <w:rsid w:val="00C06724"/>
    <w:rsid w:val="00C076B0"/>
    <w:rsid w:val="00C076DA"/>
    <w:rsid w:val="00C07948"/>
    <w:rsid w:val="00C07EEE"/>
    <w:rsid w:val="00C10679"/>
    <w:rsid w:val="00C10CC7"/>
    <w:rsid w:val="00C112B8"/>
    <w:rsid w:val="00C11816"/>
    <w:rsid w:val="00C123DF"/>
    <w:rsid w:val="00C14995"/>
    <w:rsid w:val="00C14A52"/>
    <w:rsid w:val="00C14D4E"/>
    <w:rsid w:val="00C15057"/>
    <w:rsid w:val="00C15407"/>
    <w:rsid w:val="00C15F25"/>
    <w:rsid w:val="00C1648C"/>
    <w:rsid w:val="00C1663E"/>
    <w:rsid w:val="00C16DBF"/>
    <w:rsid w:val="00C20A95"/>
    <w:rsid w:val="00C210DF"/>
    <w:rsid w:val="00C2191B"/>
    <w:rsid w:val="00C21F25"/>
    <w:rsid w:val="00C22B4B"/>
    <w:rsid w:val="00C23CC0"/>
    <w:rsid w:val="00C23FF6"/>
    <w:rsid w:val="00C24846"/>
    <w:rsid w:val="00C248F8"/>
    <w:rsid w:val="00C250D6"/>
    <w:rsid w:val="00C25461"/>
    <w:rsid w:val="00C25761"/>
    <w:rsid w:val="00C2635D"/>
    <w:rsid w:val="00C264D3"/>
    <w:rsid w:val="00C272D4"/>
    <w:rsid w:val="00C27330"/>
    <w:rsid w:val="00C27706"/>
    <w:rsid w:val="00C2796B"/>
    <w:rsid w:val="00C27EB8"/>
    <w:rsid w:val="00C27F04"/>
    <w:rsid w:val="00C307E0"/>
    <w:rsid w:val="00C30F2A"/>
    <w:rsid w:val="00C318D6"/>
    <w:rsid w:val="00C3213B"/>
    <w:rsid w:val="00C3276E"/>
    <w:rsid w:val="00C32D4E"/>
    <w:rsid w:val="00C332F9"/>
    <w:rsid w:val="00C33DB2"/>
    <w:rsid w:val="00C34E80"/>
    <w:rsid w:val="00C35664"/>
    <w:rsid w:val="00C35A42"/>
    <w:rsid w:val="00C35C1F"/>
    <w:rsid w:val="00C3684F"/>
    <w:rsid w:val="00C40D3A"/>
    <w:rsid w:val="00C40E80"/>
    <w:rsid w:val="00C41797"/>
    <w:rsid w:val="00C41A1B"/>
    <w:rsid w:val="00C41C82"/>
    <w:rsid w:val="00C42F15"/>
    <w:rsid w:val="00C435FF"/>
    <w:rsid w:val="00C43820"/>
    <w:rsid w:val="00C43BE0"/>
    <w:rsid w:val="00C45E51"/>
    <w:rsid w:val="00C45FB5"/>
    <w:rsid w:val="00C46682"/>
    <w:rsid w:val="00C46D15"/>
    <w:rsid w:val="00C46E51"/>
    <w:rsid w:val="00C46F97"/>
    <w:rsid w:val="00C47130"/>
    <w:rsid w:val="00C477E3"/>
    <w:rsid w:val="00C50093"/>
    <w:rsid w:val="00C517E9"/>
    <w:rsid w:val="00C523EE"/>
    <w:rsid w:val="00C53161"/>
    <w:rsid w:val="00C556D2"/>
    <w:rsid w:val="00C56624"/>
    <w:rsid w:val="00C60193"/>
    <w:rsid w:val="00C61926"/>
    <w:rsid w:val="00C61A30"/>
    <w:rsid w:val="00C632FE"/>
    <w:rsid w:val="00C635CE"/>
    <w:rsid w:val="00C63A16"/>
    <w:rsid w:val="00C6486D"/>
    <w:rsid w:val="00C64AF9"/>
    <w:rsid w:val="00C6596A"/>
    <w:rsid w:val="00C665E0"/>
    <w:rsid w:val="00C67205"/>
    <w:rsid w:val="00C677DE"/>
    <w:rsid w:val="00C67F7D"/>
    <w:rsid w:val="00C703A2"/>
    <w:rsid w:val="00C70AA6"/>
    <w:rsid w:val="00C70F58"/>
    <w:rsid w:val="00C71112"/>
    <w:rsid w:val="00C71226"/>
    <w:rsid w:val="00C712B3"/>
    <w:rsid w:val="00C71952"/>
    <w:rsid w:val="00C719BE"/>
    <w:rsid w:val="00C71F66"/>
    <w:rsid w:val="00C720A6"/>
    <w:rsid w:val="00C73257"/>
    <w:rsid w:val="00C73405"/>
    <w:rsid w:val="00C736CB"/>
    <w:rsid w:val="00C73CF5"/>
    <w:rsid w:val="00C741BC"/>
    <w:rsid w:val="00C742C1"/>
    <w:rsid w:val="00C74469"/>
    <w:rsid w:val="00C76747"/>
    <w:rsid w:val="00C7715B"/>
    <w:rsid w:val="00C77709"/>
    <w:rsid w:val="00C77A23"/>
    <w:rsid w:val="00C77C29"/>
    <w:rsid w:val="00C806C3"/>
    <w:rsid w:val="00C80750"/>
    <w:rsid w:val="00C80DC8"/>
    <w:rsid w:val="00C812F1"/>
    <w:rsid w:val="00C819A3"/>
    <w:rsid w:val="00C81C94"/>
    <w:rsid w:val="00C82DDB"/>
    <w:rsid w:val="00C8345B"/>
    <w:rsid w:val="00C8452F"/>
    <w:rsid w:val="00C845A2"/>
    <w:rsid w:val="00C8473A"/>
    <w:rsid w:val="00C84CFF"/>
    <w:rsid w:val="00C8542F"/>
    <w:rsid w:val="00C85C13"/>
    <w:rsid w:val="00C861DD"/>
    <w:rsid w:val="00C86F36"/>
    <w:rsid w:val="00C874D5"/>
    <w:rsid w:val="00C87676"/>
    <w:rsid w:val="00C876C9"/>
    <w:rsid w:val="00C87A14"/>
    <w:rsid w:val="00C90A83"/>
    <w:rsid w:val="00C90D51"/>
    <w:rsid w:val="00C91128"/>
    <w:rsid w:val="00C9114D"/>
    <w:rsid w:val="00C916C4"/>
    <w:rsid w:val="00C9280F"/>
    <w:rsid w:val="00C93768"/>
    <w:rsid w:val="00C93938"/>
    <w:rsid w:val="00C93CE7"/>
    <w:rsid w:val="00C94B27"/>
    <w:rsid w:val="00C95557"/>
    <w:rsid w:val="00C95F86"/>
    <w:rsid w:val="00C9730F"/>
    <w:rsid w:val="00C977F7"/>
    <w:rsid w:val="00C978C0"/>
    <w:rsid w:val="00C97B13"/>
    <w:rsid w:val="00CA1408"/>
    <w:rsid w:val="00CA1BAD"/>
    <w:rsid w:val="00CA1E22"/>
    <w:rsid w:val="00CA29F5"/>
    <w:rsid w:val="00CA2E6F"/>
    <w:rsid w:val="00CA3409"/>
    <w:rsid w:val="00CA3699"/>
    <w:rsid w:val="00CA3959"/>
    <w:rsid w:val="00CA42CA"/>
    <w:rsid w:val="00CA4580"/>
    <w:rsid w:val="00CA4661"/>
    <w:rsid w:val="00CA4783"/>
    <w:rsid w:val="00CA4ED6"/>
    <w:rsid w:val="00CA5D3A"/>
    <w:rsid w:val="00CA607A"/>
    <w:rsid w:val="00CA643D"/>
    <w:rsid w:val="00CA68CD"/>
    <w:rsid w:val="00CA702F"/>
    <w:rsid w:val="00CA7190"/>
    <w:rsid w:val="00CA757A"/>
    <w:rsid w:val="00CA78E8"/>
    <w:rsid w:val="00CB050B"/>
    <w:rsid w:val="00CB11C9"/>
    <w:rsid w:val="00CB1EEF"/>
    <w:rsid w:val="00CB22E7"/>
    <w:rsid w:val="00CB2B5C"/>
    <w:rsid w:val="00CB3102"/>
    <w:rsid w:val="00CB3C8D"/>
    <w:rsid w:val="00CB40AB"/>
    <w:rsid w:val="00CB42B4"/>
    <w:rsid w:val="00CB45EC"/>
    <w:rsid w:val="00CB4F92"/>
    <w:rsid w:val="00CB5238"/>
    <w:rsid w:val="00CB57DC"/>
    <w:rsid w:val="00CB5B33"/>
    <w:rsid w:val="00CB69BE"/>
    <w:rsid w:val="00CB7D2B"/>
    <w:rsid w:val="00CC03DF"/>
    <w:rsid w:val="00CC0742"/>
    <w:rsid w:val="00CC0926"/>
    <w:rsid w:val="00CC097E"/>
    <w:rsid w:val="00CC1596"/>
    <w:rsid w:val="00CC2300"/>
    <w:rsid w:val="00CC240B"/>
    <w:rsid w:val="00CC2AEE"/>
    <w:rsid w:val="00CC2C58"/>
    <w:rsid w:val="00CC2C6B"/>
    <w:rsid w:val="00CC2DB8"/>
    <w:rsid w:val="00CC2E14"/>
    <w:rsid w:val="00CC397D"/>
    <w:rsid w:val="00CC3B2E"/>
    <w:rsid w:val="00CC3D32"/>
    <w:rsid w:val="00CC3FF9"/>
    <w:rsid w:val="00CC4EF3"/>
    <w:rsid w:val="00CC51DE"/>
    <w:rsid w:val="00CC57E0"/>
    <w:rsid w:val="00CC6ABE"/>
    <w:rsid w:val="00CC798D"/>
    <w:rsid w:val="00CC7CE5"/>
    <w:rsid w:val="00CC7F38"/>
    <w:rsid w:val="00CD086D"/>
    <w:rsid w:val="00CD0975"/>
    <w:rsid w:val="00CD11A9"/>
    <w:rsid w:val="00CD1B28"/>
    <w:rsid w:val="00CD20AE"/>
    <w:rsid w:val="00CD24EB"/>
    <w:rsid w:val="00CD2771"/>
    <w:rsid w:val="00CD30C3"/>
    <w:rsid w:val="00CD343A"/>
    <w:rsid w:val="00CD44CC"/>
    <w:rsid w:val="00CD4709"/>
    <w:rsid w:val="00CD4BF4"/>
    <w:rsid w:val="00CD4BF7"/>
    <w:rsid w:val="00CD4E08"/>
    <w:rsid w:val="00CD4E51"/>
    <w:rsid w:val="00CD5247"/>
    <w:rsid w:val="00CD5493"/>
    <w:rsid w:val="00CD5726"/>
    <w:rsid w:val="00CD63EF"/>
    <w:rsid w:val="00CD7235"/>
    <w:rsid w:val="00CE06A8"/>
    <w:rsid w:val="00CE09CD"/>
    <w:rsid w:val="00CE0BEB"/>
    <w:rsid w:val="00CE1341"/>
    <w:rsid w:val="00CE1C10"/>
    <w:rsid w:val="00CE22B0"/>
    <w:rsid w:val="00CE2301"/>
    <w:rsid w:val="00CE2414"/>
    <w:rsid w:val="00CE2A47"/>
    <w:rsid w:val="00CE2BDC"/>
    <w:rsid w:val="00CE3027"/>
    <w:rsid w:val="00CE3250"/>
    <w:rsid w:val="00CE3647"/>
    <w:rsid w:val="00CE37D2"/>
    <w:rsid w:val="00CE38A3"/>
    <w:rsid w:val="00CE3B5D"/>
    <w:rsid w:val="00CE41FD"/>
    <w:rsid w:val="00CE4DDD"/>
    <w:rsid w:val="00CE577E"/>
    <w:rsid w:val="00CE6308"/>
    <w:rsid w:val="00CE659A"/>
    <w:rsid w:val="00CE7469"/>
    <w:rsid w:val="00CE7577"/>
    <w:rsid w:val="00CE7ABB"/>
    <w:rsid w:val="00CF10AF"/>
    <w:rsid w:val="00CF169C"/>
    <w:rsid w:val="00CF177B"/>
    <w:rsid w:val="00CF181F"/>
    <w:rsid w:val="00CF18BA"/>
    <w:rsid w:val="00CF1C9D"/>
    <w:rsid w:val="00CF21BB"/>
    <w:rsid w:val="00CF21ED"/>
    <w:rsid w:val="00CF26BA"/>
    <w:rsid w:val="00CF3425"/>
    <w:rsid w:val="00CF3D20"/>
    <w:rsid w:val="00CF429A"/>
    <w:rsid w:val="00CF4A90"/>
    <w:rsid w:val="00CF4DF4"/>
    <w:rsid w:val="00CF50D3"/>
    <w:rsid w:val="00CF57D8"/>
    <w:rsid w:val="00CF595C"/>
    <w:rsid w:val="00CF61D5"/>
    <w:rsid w:val="00CF6A75"/>
    <w:rsid w:val="00CF73D5"/>
    <w:rsid w:val="00CF7813"/>
    <w:rsid w:val="00D000EA"/>
    <w:rsid w:val="00D00290"/>
    <w:rsid w:val="00D00DEF"/>
    <w:rsid w:val="00D02164"/>
    <w:rsid w:val="00D025B7"/>
    <w:rsid w:val="00D02730"/>
    <w:rsid w:val="00D03D2A"/>
    <w:rsid w:val="00D048B8"/>
    <w:rsid w:val="00D0570D"/>
    <w:rsid w:val="00D0583B"/>
    <w:rsid w:val="00D05FDC"/>
    <w:rsid w:val="00D06F63"/>
    <w:rsid w:val="00D0710C"/>
    <w:rsid w:val="00D073F7"/>
    <w:rsid w:val="00D0745C"/>
    <w:rsid w:val="00D07979"/>
    <w:rsid w:val="00D10D69"/>
    <w:rsid w:val="00D11EF7"/>
    <w:rsid w:val="00D1208B"/>
    <w:rsid w:val="00D130D8"/>
    <w:rsid w:val="00D13114"/>
    <w:rsid w:val="00D134E0"/>
    <w:rsid w:val="00D138A8"/>
    <w:rsid w:val="00D139E3"/>
    <w:rsid w:val="00D14039"/>
    <w:rsid w:val="00D14C6D"/>
    <w:rsid w:val="00D1513A"/>
    <w:rsid w:val="00D157CC"/>
    <w:rsid w:val="00D15E39"/>
    <w:rsid w:val="00D15FCC"/>
    <w:rsid w:val="00D16242"/>
    <w:rsid w:val="00D1624B"/>
    <w:rsid w:val="00D167A6"/>
    <w:rsid w:val="00D17239"/>
    <w:rsid w:val="00D1741E"/>
    <w:rsid w:val="00D1755A"/>
    <w:rsid w:val="00D176D8"/>
    <w:rsid w:val="00D17F56"/>
    <w:rsid w:val="00D2064C"/>
    <w:rsid w:val="00D2087B"/>
    <w:rsid w:val="00D21513"/>
    <w:rsid w:val="00D21AF8"/>
    <w:rsid w:val="00D21C8D"/>
    <w:rsid w:val="00D21E6D"/>
    <w:rsid w:val="00D226B7"/>
    <w:rsid w:val="00D22A37"/>
    <w:rsid w:val="00D239B2"/>
    <w:rsid w:val="00D2565F"/>
    <w:rsid w:val="00D25DEB"/>
    <w:rsid w:val="00D25F6F"/>
    <w:rsid w:val="00D2670D"/>
    <w:rsid w:val="00D267B2"/>
    <w:rsid w:val="00D26CB7"/>
    <w:rsid w:val="00D270FB"/>
    <w:rsid w:val="00D27110"/>
    <w:rsid w:val="00D27276"/>
    <w:rsid w:val="00D272E6"/>
    <w:rsid w:val="00D30EEA"/>
    <w:rsid w:val="00D313B9"/>
    <w:rsid w:val="00D31572"/>
    <w:rsid w:val="00D31D9F"/>
    <w:rsid w:val="00D32389"/>
    <w:rsid w:val="00D343AE"/>
    <w:rsid w:val="00D35EFC"/>
    <w:rsid w:val="00D36907"/>
    <w:rsid w:val="00D36D4A"/>
    <w:rsid w:val="00D37115"/>
    <w:rsid w:val="00D377B6"/>
    <w:rsid w:val="00D37D12"/>
    <w:rsid w:val="00D4028D"/>
    <w:rsid w:val="00D41897"/>
    <w:rsid w:val="00D41A3D"/>
    <w:rsid w:val="00D41DDF"/>
    <w:rsid w:val="00D41F46"/>
    <w:rsid w:val="00D4375C"/>
    <w:rsid w:val="00D43CCC"/>
    <w:rsid w:val="00D4447D"/>
    <w:rsid w:val="00D44729"/>
    <w:rsid w:val="00D44ADC"/>
    <w:rsid w:val="00D44DA6"/>
    <w:rsid w:val="00D44F44"/>
    <w:rsid w:val="00D460E0"/>
    <w:rsid w:val="00D4613A"/>
    <w:rsid w:val="00D463BC"/>
    <w:rsid w:val="00D46A84"/>
    <w:rsid w:val="00D46F58"/>
    <w:rsid w:val="00D4766A"/>
    <w:rsid w:val="00D478A4"/>
    <w:rsid w:val="00D478B4"/>
    <w:rsid w:val="00D50280"/>
    <w:rsid w:val="00D51942"/>
    <w:rsid w:val="00D52EB5"/>
    <w:rsid w:val="00D5300A"/>
    <w:rsid w:val="00D53379"/>
    <w:rsid w:val="00D53705"/>
    <w:rsid w:val="00D53C08"/>
    <w:rsid w:val="00D5425D"/>
    <w:rsid w:val="00D54B31"/>
    <w:rsid w:val="00D55C05"/>
    <w:rsid w:val="00D55F59"/>
    <w:rsid w:val="00D56ED1"/>
    <w:rsid w:val="00D61561"/>
    <w:rsid w:val="00D616E8"/>
    <w:rsid w:val="00D6177D"/>
    <w:rsid w:val="00D617C1"/>
    <w:rsid w:val="00D61D2B"/>
    <w:rsid w:val="00D633CB"/>
    <w:rsid w:val="00D63D24"/>
    <w:rsid w:val="00D64B92"/>
    <w:rsid w:val="00D65078"/>
    <w:rsid w:val="00D65186"/>
    <w:rsid w:val="00D66416"/>
    <w:rsid w:val="00D66D37"/>
    <w:rsid w:val="00D66EF1"/>
    <w:rsid w:val="00D67B9E"/>
    <w:rsid w:val="00D67C66"/>
    <w:rsid w:val="00D71750"/>
    <w:rsid w:val="00D7178C"/>
    <w:rsid w:val="00D71C75"/>
    <w:rsid w:val="00D71D30"/>
    <w:rsid w:val="00D73B5E"/>
    <w:rsid w:val="00D73C25"/>
    <w:rsid w:val="00D7436F"/>
    <w:rsid w:val="00D74578"/>
    <w:rsid w:val="00D74964"/>
    <w:rsid w:val="00D74CE0"/>
    <w:rsid w:val="00D7504B"/>
    <w:rsid w:val="00D75262"/>
    <w:rsid w:val="00D75856"/>
    <w:rsid w:val="00D75D8B"/>
    <w:rsid w:val="00D764E9"/>
    <w:rsid w:val="00D765E5"/>
    <w:rsid w:val="00D76CB6"/>
    <w:rsid w:val="00D77904"/>
    <w:rsid w:val="00D77D05"/>
    <w:rsid w:val="00D8004A"/>
    <w:rsid w:val="00D80458"/>
    <w:rsid w:val="00D80B0E"/>
    <w:rsid w:val="00D816FD"/>
    <w:rsid w:val="00D830E9"/>
    <w:rsid w:val="00D83AF2"/>
    <w:rsid w:val="00D83BE4"/>
    <w:rsid w:val="00D841C5"/>
    <w:rsid w:val="00D8586D"/>
    <w:rsid w:val="00D85F24"/>
    <w:rsid w:val="00D874A6"/>
    <w:rsid w:val="00D879ED"/>
    <w:rsid w:val="00D87F42"/>
    <w:rsid w:val="00D90057"/>
    <w:rsid w:val="00D90128"/>
    <w:rsid w:val="00D908CB"/>
    <w:rsid w:val="00D915C0"/>
    <w:rsid w:val="00D9177C"/>
    <w:rsid w:val="00D918DE"/>
    <w:rsid w:val="00D91AD2"/>
    <w:rsid w:val="00D93142"/>
    <w:rsid w:val="00D9322E"/>
    <w:rsid w:val="00D934EE"/>
    <w:rsid w:val="00D936AA"/>
    <w:rsid w:val="00D936B4"/>
    <w:rsid w:val="00D9371E"/>
    <w:rsid w:val="00D93FBC"/>
    <w:rsid w:val="00D941AD"/>
    <w:rsid w:val="00D94836"/>
    <w:rsid w:val="00D95522"/>
    <w:rsid w:val="00D97034"/>
    <w:rsid w:val="00D97681"/>
    <w:rsid w:val="00D97B34"/>
    <w:rsid w:val="00D97CC6"/>
    <w:rsid w:val="00D97CD2"/>
    <w:rsid w:val="00DA0BAE"/>
    <w:rsid w:val="00DA0BE7"/>
    <w:rsid w:val="00DA14BC"/>
    <w:rsid w:val="00DA18D0"/>
    <w:rsid w:val="00DA1AF6"/>
    <w:rsid w:val="00DA1B88"/>
    <w:rsid w:val="00DA2765"/>
    <w:rsid w:val="00DA2ADF"/>
    <w:rsid w:val="00DA2E23"/>
    <w:rsid w:val="00DA2FC2"/>
    <w:rsid w:val="00DA41AC"/>
    <w:rsid w:val="00DA45EF"/>
    <w:rsid w:val="00DA4ABA"/>
    <w:rsid w:val="00DA5085"/>
    <w:rsid w:val="00DA5396"/>
    <w:rsid w:val="00DA5C16"/>
    <w:rsid w:val="00DA662E"/>
    <w:rsid w:val="00DA66C8"/>
    <w:rsid w:val="00DA755E"/>
    <w:rsid w:val="00DA760C"/>
    <w:rsid w:val="00DA7FF8"/>
    <w:rsid w:val="00DB0163"/>
    <w:rsid w:val="00DB0E9B"/>
    <w:rsid w:val="00DB2ACF"/>
    <w:rsid w:val="00DB3500"/>
    <w:rsid w:val="00DB3E45"/>
    <w:rsid w:val="00DB53DB"/>
    <w:rsid w:val="00DB5456"/>
    <w:rsid w:val="00DB59C3"/>
    <w:rsid w:val="00DB6275"/>
    <w:rsid w:val="00DB6514"/>
    <w:rsid w:val="00DB6563"/>
    <w:rsid w:val="00DB6DCB"/>
    <w:rsid w:val="00DB7014"/>
    <w:rsid w:val="00DB772B"/>
    <w:rsid w:val="00DB7E99"/>
    <w:rsid w:val="00DB7FA4"/>
    <w:rsid w:val="00DC028A"/>
    <w:rsid w:val="00DC0346"/>
    <w:rsid w:val="00DC0418"/>
    <w:rsid w:val="00DC0435"/>
    <w:rsid w:val="00DC1102"/>
    <w:rsid w:val="00DC1103"/>
    <w:rsid w:val="00DC16A4"/>
    <w:rsid w:val="00DC19EC"/>
    <w:rsid w:val="00DC1A62"/>
    <w:rsid w:val="00DC1F32"/>
    <w:rsid w:val="00DC3996"/>
    <w:rsid w:val="00DC4115"/>
    <w:rsid w:val="00DC4688"/>
    <w:rsid w:val="00DC4B9C"/>
    <w:rsid w:val="00DC4D67"/>
    <w:rsid w:val="00DC5DFF"/>
    <w:rsid w:val="00DC61D3"/>
    <w:rsid w:val="00DC711B"/>
    <w:rsid w:val="00DC71FB"/>
    <w:rsid w:val="00DC73E9"/>
    <w:rsid w:val="00DD0081"/>
    <w:rsid w:val="00DD0209"/>
    <w:rsid w:val="00DD02B5"/>
    <w:rsid w:val="00DD15F5"/>
    <w:rsid w:val="00DD19FE"/>
    <w:rsid w:val="00DD1D29"/>
    <w:rsid w:val="00DD204B"/>
    <w:rsid w:val="00DD205D"/>
    <w:rsid w:val="00DD2C64"/>
    <w:rsid w:val="00DD2D03"/>
    <w:rsid w:val="00DD2E2A"/>
    <w:rsid w:val="00DD3B74"/>
    <w:rsid w:val="00DD402A"/>
    <w:rsid w:val="00DD411A"/>
    <w:rsid w:val="00DD510C"/>
    <w:rsid w:val="00DD5253"/>
    <w:rsid w:val="00DD573A"/>
    <w:rsid w:val="00DD5C6D"/>
    <w:rsid w:val="00DD68D5"/>
    <w:rsid w:val="00DD7024"/>
    <w:rsid w:val="00DD73B8"/>
    <w:rsid w:val="00DD7E55"/>
    <w:rsid w:val="00DE040D"/>
    <w:rsid w:val="00DE0F31"/>
    <w:rsid w:val="00DE0F37"/>
    <w:rsid w:val="00DE0F62"/>
    <w:rsid w:val="00DE1316"/>
    <w:rsid w:val="00DE16E9"/>
    <w:rsid w:val="00DE1942"/>
    <w:rsid w:val="00DE29C8"/>
    <w:rsid w:val="00DE3333"/>
    <w:rsid w:val="00DE33A6"/>
    <w:rsid w:val="00DE357F"/>
    <w:rsid w:val="00DE359B"/>
    <w:rsid w:val="00DE3695"/>
    <w:rsid w:val="00DE4584"/>
    <w:rsid w:val="00DE4A69"/>
    <w:rsid w:val="00DE4C60"/>
    <w:rsid w:val="00DE5104"/>
    <w:rsid w:val="00DE51D9"/>
    <w:rsid w:val="00DE6165"/>
    <w:rsid w:val="00DE642C"/>
    <w:rsid w:val="00DF0150"/>
    <w:rsid w:val="00DF058C"/>
    <w:rsid w:val="00DF1007"/>
    <w:rsid w:val="00DF27E8"/>
    <w:rsid w:val="00DF2B4F"/>
    <w:rsid w:val="00DF2BBC"/>
    <w:rsid w:val="00DF3B70"/>
    <w:rsid w:val="00DF3C12"/>
    <w:rsid w:val="00DF43A1"/>
    <w:rsid w:val="00DF4786"/>
    <w:rsid w:val="00DF5068"/>
    <w:rsid w:val="00DF5339"/>
    <w:rsid w:val="00DF5581"/>
    <w:rsid w:val="00DF59F4"/>
    <w:rsid w:val="00DF6437"/>
    <w:rsid w:val="00DF6CD2"/>
    <w:rsid w:val="00DF784B"/>
    <w:rsid w:val="00E007A6"/>
    <w:rsid w:val="00E019C9"/>
    <w:rsid w:val="00E01D99"/>
    <w:rsid w:val="00E038B5"/>
    <w:rsid w:val="00E03F38"/>
    <w:rsid w:val="00E048B2"/>
    <w:rsid w:val="00E073FC"/>
    <w:rsid w:val="00E07E50"/>
    <w:rsid w:val="00E10890"/>
    <w:rsid w:val="00E110C2"/>
    <w:rsid w:val="00E117F2"/>
    <w:rsid w:val="00E12046"/>
    <w:rsid w:val="00E126C1"/>
    <w:rsid w:val="00E127F8"/>
    <w:rsid w:val="00E12861"/>
    <w:rsid w:val="00E12AA3"/>
    <w:rsid w:val="00E12BFF"/>
    <w:rsid w:val="00E12EDE"/>
    <w:rsid w:val="00E13307"/>
    <w:rsid w:val="00E136CE"/>
    <w:rsid w:val="00E14002"/>
    <w:rsid w:val="00E14EC5"/>
    <w:rsid w:val="00E15BAB"/>
    <w:rsid w:val="00E16376"/>
    <w:rsid w:val="00E16797"/>
    <w:rsid w:val="00E167E5"/>
    <w:rsid w:val="00E1771F"/>
    <w:rsid w:val="00E17A25"/>
    <w:rsid w:val="00E17C82"/>
    <w:rsid w:val="00E205BA"/>
    <w:rsid w:val="00E2108D"/>
    <w:rsid w:val="00E21864"/>
    <w:rsid w:val="00E21A8F"/>
    <w:rsid w:val="00E223BF"/>
    <w:rsid w:val="00E226DA"/>
    <w:rsid w:val="00E227A1"/>
    <w:rsid w:val="00E22B74"/>
    <w:rsid w:val="00E234CA"/>
    <w:rsid w:val="00E23979"/>
    <w:rsid w:val="00E23F43"/>
    <w:rsid w:val="00E2412A"/>
    <w:rsid w:val="00E249FF"/>
    <w:rsid w:val="00E25F21"/>
    <w:rsid w:val="00E26392"/>
    <w:rsid w:val="00E26736"/>
    <w:rsid w:val="00E26956"/>
    <w:rsid w:val="00E26F84"/>
    <w:rsid w:val="00E26FE4"/>
    <w:rsid w:val="00E27569"/>
    <w:rsid w:val="00E27DD5"/>
    <w:rsid w:val="00E310FC"/>
    <w:rsid w:val="00E31592"/>
    <w:rsid w:val="00E31848"/>
    <w:rsid w:val="00E31B4D"/>
    <w:rsid w:val="00E31F73"/>
    <w:rsid w:val="00E322B8"/>
    <w:rsid w:val="00E32A9C"/>
    <w:rsid w:val="00E33066"/>
    <w:rsid w:val="00E3359E"/>
    <w:rsid w:val="00E33D0E"/>
    <w:rsid w:val="00E340B5"/>
    <w:rsid w:val="00E34218"/>
    <w:rsid w:val="00E34CD2"/>
    <w:rsid w:val="00E35DFB"/>
    <w:rsid w:val="00E36192"/>
    <w:rsid w:val="00E36475"/>
    <w:rsid w:val="00E366B3"/>
    <w:rsid w:val="00E36EB8"/>
    <w:rsid w:val="00E40598"/>
    <w:rsid w:val="00E40A73"/>
    <w:rsid w:val="00E412F1"/>
    <w:rsid w:val="00E4142F"/>
    <w:rsid w:val="00E41644"/>
    <w:rsid w:val="00E41EC2"/>
    <w:rsid w:val="00E42BFF"/>
    <w:rsid w:val="00E42CFB"/>
    <w:rsid w:val="00E43D44"/>
    <w:rsid w:val="00E4483B"/>
    <w:rsid w:val="00E453A8"/>
    <w:rsid w:val="00E45A33"/>
    <w:rsid w:val="00E46081"/>
    <w:rsid w:val="00E477E6"/>
    <w:rsid w:val="00E47AFC"/>
    <w:rsid w:val="00E515B5"/>
    <w:rsid w:val="00E518F5"/>
    <w:rsid w:val="00E52472"/>
    <w:rsid w:val="00E524A4"/>
    <w:rsid w:val="00E52D21"/>
    <w:rsid w:val="00E5306E"/>
    <w:rsid w:val="00E53A2D"/>
    <w:rsid w:val="00E53EDB"/>
    <w:rsid w:val="00E540BD"/>
    <w:rsid w:val="00E5468C"/>
    <w:rsid w:val="00E549C5"/>
    <w:rsid w:val="00E54CF9"/>
    <w:rsid w:val="00E55428"/>
    <w:rsid w:val="00E55D2D"/>
    <w:rsid w:val="00E563ED"/>
    <w:rsid w:val="00E56671"/>
    <w:rsid w:val="00E56D48"/>
    <w:rsid w:val="00E56ECB"/>
    <w:rsid w:val="00E573CA"/>
    <w:rsid w:val="00E57439"/>
    <w:rsid w:val="00E579D2"/>
    <w:rsid w:val="00E57EC0"/>
    <w:rsid w:val="00E60155"/>
    <w:rsid w:val="00E6163B"/>
    <w:rsid w:val="00E61BA6"/>
    <w:rsid w:val="00E61E59"/>
    <w:rsid w:val="00E622AD"/>
    <w:rsid w:val="00E62853"/>
    <w:rsid w:val="00E62DAF"/>
    <w:rsid w:val="00E63D9D"/>
    <w:rsid w:val="00E6408A"/>
    <w:rsid w:val="00E648F4"/>
    <w:rsid w:val="00E64B84"/>
    <w:rsid w:val="00E65829"/>
    <w:rsid w:val="00E66ED6"/>
    <w:rsid w:val="00E6715B"/>
    <w:rsid w:val="00E6750D"/>
    <w:rsid w:val="00E67C80"/>
    <w:rsid w:val="00E67DE9"/>
    <w:rsid w:val="00E70A11"/>
    <w:rsid w:val="00E70D81"/>
    <w:rsid w:val="00E71383"/>
    <w:rsid w:val="00E722A6"/>
    <w:rsid w:val="00E72377"/>
    <w:rsid w:val="00E7338B"/>
    <w:rsid w:val="00E74605"/>
    <w:rsid w:val="00E74A0E"/>
    <w:rsid w:val="00E74FBA"/>
    <w:rsid w:val="00E751BF"/>
    <w:rsid w:val="00E7526C"/>
    <w:rsid w:val="00E75287"/>
    <w:rsid w:val="00E75642"/>
    <w:rsid w:val="00E75E05"/>
    <w:rsid w:val="00E7637A"/>
    <w:rsid w:val="00E7661C"/>
    <w:rsid w:val="00E7722E"/>
    <w:rsid w:val="00E779E7"/>
    <w:rsid w:val="00E77B02"/>
    <w:rsid w:val="00E77FE6"/>
    <w:rsid w:val="00E80E89"/>
    <w:rsid w:val="00E81123"/>
    <w:rsid w:val="00E8182D"/>
    <w:rsid w:val="00E82E86"/>
    <w:rsid w:val="00E82EC9"/>
    <w:rsid w:val="00E832D1"/>
    <w:rsid w:val="00E83772"/>
    <w:rsid w:val="00E845B9"/>
    <w:rsid w:val="00E849FC"/>
    <w:rsid w:val="00E84FFA"/>
    <w:rsid w:val="00E85397"/>
    <w:rsid w:val="00E8628F"/>
    <w:rsid w:val="00E86A1D"/>
    <w:rsid w:val="00E87269"/>
    <w:rsid w:val="00E8782E"/>
    <w:rsid w:val="00E87BD6"/>
    <w:rsid w:val="00E9027E"/>
    <w:rsid w:val="00E907F7"/>
    <w:rsid w:val="00E91044"/>
    <w:rsid w:val="00E91A22"/>
    <w:rsid w:val="00E91C1A"/>
    <w:rsid w:val="00E92510"/>
    <w:rsid w:val="00E93E7F"/>
    <w:rsid w:val="00E94306"/>
    <w:rsid w:val="00E94454"/>
    <w:rsid w:val="00E949B2"/>
    <w:rsid w:val="00E94BBA"/>
    <w:rsid w:val="00E95305"/>
    <w:rsid w:val="00E95726"/>
    <w:rsid w:val="00E97481"/>
    <w:rsid w:val="00E97817"/>
    <w:rsid w:val="00E978F0"/>
    <w:rsid w:val="00E97E27"/>
    <w:rsid w:val="00EA0FF9"/>
    <w:rsid w:val="00EA225D"/>
    <w:rsid w:val="00EA23ED"/>
    <w:rsid w:val="00EA29D3"/>
    <w:rsid w:val="00EA2BA3"/>
    <w:rsid w:val="00EA50D7"/>
    <w:rsid w:val="00EA51D3"/>
    <w:rsid w:val="00EA5236"/>
    <w:rsid w:val="00EA5772"/>
    <w:rsid w:val="00EA5B97"/>
    <w:rsid w:val="00EA66D7"/>
    <w:rsid w:val="00EA7080"/>
    <w:rsid w:val="00EA7C05"/>
    <w:rsid w:val="00EB048A"/>
    <w:rsid w:val="00EB0941"/>
    <w:rsid w:val="00EB0AAB"/>
    <w:rsid w:val="00EB0C12"/>
    <w:rsid w:val="00EB0C39"/>
    <w:rsid w:val="00EB1049"/>
    <w:rsid w:val="00EB2B06"/>
    <w:rsid w:val="00EB40EC"/>
    <w:rsid w:val="00EB464D"/>
    <w:rsid w:val="00EB489D"/>
    <w:rsid w:val="00EB4A39"/>
    <w:rsid w:val="00EB56F3"/>
    <w:rsid w:val="00EB57A2"/>
    <w:rsid w:val="00EB5FB1"/>
    <w:rsid w:val="00EB6AA3"/>
    <w:rsid w:val="00EB6D61"/>
    <w:rsid w:val="00EB6F09"/>
    <w:rsid w:val="00EB78B8"/>
    <w:rsid w:val="00EC058F"/>
    <w:rsid w:val="00EC0C55"/>
    <w:rsid w:val="00EC163D"/>
    <w:rsid w:val="00EC1D8E"/>
    <w:rsid w:val="00EC470C"/>
    <w:rsid w:val="00EC47F0"/>
    <w:rsid w:val="00EC5394"/>
    <w:rsid w:val="00EC55EA"/>
    <w:rsid w:val="00EC5AB5"/>
    <w:rsid w:val="00EC5CA9"/>
    <w:rsid w:val="00EC607D"/>
    <w:rsid w:val="00EC6B59"/>
    <w:rsid w:val="00EC7BC4"/>
    <w:rsid w:val="00EC7ED8"/>
    <w:rsid w:val="00ED0A75"/>
    <w:rsid w:val="00ED0F0D"/>
    <w:rsid w:val="00ED17AC"/>
    <w:rsid w:val="00ED22EF"/>
    <w:rsid w:val="00ED2EE9"/>
    <w:rsid w:val="00ED2F19"/>
    <w:rsid w:val="00ED46CC"/>
    <w:rsid w:val="00ED4A83"/>
    <w:rsid w:val="00ED540F"/>
    <w:rsid w:val="00ED5E65"/>
    <w:rsid w:val="00ED634F"/>
    <w:rsid w:val="00ED6459"/>
    <w:rsid w:val="00ED6AB1"/>
    <w:rsid w:val="00ED6D01"/>
    <w:rsid w:val="00ED7547"/>
    <w:rsid w:val="00ED7AC9"/>
    <w:rsid w:val="00ED7C18"/>
    <w:rsid w:val="00ED7E5D"/>
    <w:rsid w:val="00ED7F53"/>
    <w:rsid w:val="00EE050A"/>
    <w:rsid w:val="00EE0EB8"/>
    <w:rsid w:val="00EE1E23"/>
    <w:rsid w:val="00EE2463"/>
    <w:rsid w:val="00EE4920"/>
    <w:rsid w:val="00EE492E"/>
    <w:rsid w:val="00EE4B37"/>
    <w:rsid w:val="00EE55EC"/>
    <w:rsid w:val="00EE5C3F"/>
    <w:rsid w:val="00EE5E3A"/>
    <w:rsid w:val="00EE6164"/>
    <w:rsid w:val="00EE6A36"/>
    <w:rsid w:val="00EE6B3A"/>
    <w:rsid w:val="00EF079C"/>
    <w:rsid w:val="00EF1A4E"/>
    <w:rsid w:val="00EF1C48"/>
    <w:rsid w:val="00EF1C50"/>
    <w:rsid w:val="00EF1DBB"/>
    <w:rsid w:val="00EF1F4B"/>
    <w:rsid w:val="00EF231D"/>
    <w:rsid w:val="00EF2394"/>
    <w:rsid w:val="00EF368C"/>
    <w:rsid w:val="00EF3BE6"/>
    <w:rsid w:val="00EF46A9"/>
    <w:rsid w:val="00EF4889"/>
    <w:rsid w:val="00EF4AF5"/>
    <w:rsid w:val="00EF591D"/>
    <w:rsid w:val="00EF5B02"/>
    <w:rsid w:val="00EF5B12"/>
    <w:rsid w:val="00EF5BF1"/>
    <w:rsid w:val="00EF5D92"/>
    <w:rsid w:val="00EF63FD"/>
    <w:rsid w:val="00EF698A"/>
    <w:rsid w:val="00EF778C"/>
    <w:rsid w:val="00F002E2"/>
    <w:rsid w:val="00F008E6"/>
    <w:rsid w:val="00F00D86"/>
    <w:rsid w:val="00F00ED3"/>
    <w:rsid w:val="00F01852"/>
    <w:rsid w:val="00F0339B"/>
    <w:rsid w:val="00F0348F"/>
    <w:rsid w:val="00F0564B"/>
    <w:rsid w:val="00F05FA1"/>
    <w:rsid w:val="00F061AC"/>
    <w:rsid w:val="00F06C19"/>
    <w:rsid w:val="00F070A8"/>
    <w:rsid w:val="00F074C8"/>
    <w:rsid w:val="00F103AD"/>
    <w:rsid w:val="00F1092F"/>
    <w:rsid w:val="00F10C5E"/>
    <w:rsid w:val="00F11903"/>
    <w:rsid w:val="00F12F85"/>
    <w:rsid w:val="00F1304C"/>
    <w:rsid w:val="00F13651"/>
    <w:rsid w:val="00F14685"/>
    <w:rsid w:val="00F147F1"/>
    <w:rsid w:val="00F14CB9"/>
    <w:rsid w:val="00F15507"/>
    <w:rsid w:val="00F16F3D"/>
    <w:rsid w:val="00F175CC"/>
    <w:rsid w:val="00F2109F"/>
    <w:rsid w:val="00F2144B"/>
    <w:rsid w:val="00F21A73"/>
    <w:rsid w:val="00F21B57"/>
    <w:rsid w:val="00F21F05"/>
    <w:rsid w:val="00F224DE"/>
    <w:rsid w:val="00F2270D"/>
    <w:rsid w:val="00F23829"/>
    <w:rsid w:val="00F2399D"/>
    <w:rsid w:val="00F24FC8"/>
    <w:rsid w:val="00F250FC"/>
    <w:rsid w:val="00F2598E"/>
    <w:rsid w:val="00F259C8"/>
    <w:rsid w:val="00F264AE"/>
    <w:rsid w:val="00F27C47"/>
    <w:rsid w:val="00F27D95"/>
    <w:rsid w:val="00F30210"/>
    <w:rsid w:val="00F32400"/>
    <w:rsid w:val="00F32A60"/>
    <w:rsid w:val="00F33163"/>
    <w:rsid w:val="00F334B9"/>
    <w:rsid w:val="00F33C85"/>
    <w:rsid w:val="00F35D6F"/>
    <w:rsid w:val="00F35DED"/>
    <w:rsid w:val="00F375AB"/>
    <w:rsid w:val="00F37EE6"/>
    <w:rsid w:val="00F40054"/>
    <w:rsid w:val="00F41C45"/>
    <w:rsid w:val="00F42322"/>
    <w:rsid w:val="00F4243D"/>
    <w:rsid w:val="00F42D5A"/>
    <w:rsid w:val="00F42DE2"/>
    <w:rsid w:val="00F43DB2"/>
    <w:rsid w:val="00F43E97"/>
    <w:rsid w:val="00F441FA"/>
    <w:rsid w:val="00F4452D"/>
    <w:rsid w:val="00F44E72"/>
    <w:rsid w:val="00F45ED5"/>
    <w:rsid w:val="00F463AF"/>
    <w:rsid w:val="00F46476"/>
    <w:rsid w:val="00F46960"/>
    <w:rsid w:val="00F46CBC"/>
    <w:rsid w:val="00F46D96"/>
    <w:rsid w:val="00F50BD8"/>
    <w:rsid w:val="00F52DCE"/>
    <w:rsid w:val="00F53404"/>
    <w:rsid w:val="00F536EE"/>
    <w:rsid w:val="00F537C1"/>
    <w:rsid w:val="00F54750"/>
    <w:rsid w:val="00F548F3"/>
    <w:rsid w:val="00F54B25"/>
    <w:rsid w:val="00F550C4"/>
    <w:rsid w:val="00F558CC"/>
    <w:rsid w:val="00F55DCD"/>
    <w:rsid w:val="00F56D71"/>
    <w:rsid w:val="00F56D85"/>
    <w:rsid w:val="00F56DD0"/>
    <w:rsid w:val="00F57094"/>
    <w:rsid w:val="00F602D9"/>
    <w:rsid w:val="00F61130"/>
    <w:rsid w:val="00F6113F"/>
    <w:rsid w:val="00F61673"/>
    <w:rsid w:val="00F61C8E"/>
    <w:rsid w:val="00F62EB9"/>
    <w:rsid w:val="00F63218"/>
    <w:rsid w:val="00F63BE4"/>
    <w:rsid w:val="00F63E1C"/>
    <w:rsid w:val="00F6425A"/>
    <w:rsid w:val="00F66663"/>
    <w:rsid w:val="00F66BB5"/>
    <w:rsid w:val="00F66C07"/>
    <w:rsid w:val="00F675C4"/>
    <w:rsid w:val="00F677B3"/>
    <w:rsid w:val="00F67A93"/>
    <w:rsid w:val="00F71B6B"/>
    <w:rsid w:val="00F720B6"/>
    <w:rsid w:val="00F721C2"/>
    <w:rsid w:val="00F72A7D"/>
    <w:rsid w:val="00F72ABB"/>
    <w:rsid w:val="00F72DC3"/>
    <w:rsid w:val="00F73362"/>
    <w:rsid w:val="00F73CAC"/>
    <w:rsid w:val="00F73DDB"/>
    <w:rsid w:val="00F73FBB"/>
    <w:rsid w:val="00F749DB"/>
    <w:rsid w:val="00F74F52"/>
    <w:rsid w:val="00F750E3"/>
    <w:rsid w:val="00F758A5"/>
    <w:rsid w:val="00F75AA6"/>
    <w:rsid w:val="00F75BD6"/>
    <w:rsid w:val="00F75C14"/>
    <w:rsid w:val="00F76584"/>
    <w:rsid w:val="00F7664D"/>
    <w:rsid w:val="00F76A7A"/>
    <w:rsid w:val="00F80731"/>
    <w:rsid w:val="00F80F3E"/>
    <w:rsid w:val="00F8173B"/>
    <w:rsid w:val="00F81B9F"/>
    <w:rsid w:val="00F82976"/>
    <w:rsid w:val="00F83C5E"/>
    <w:rsid w:val="00F83D27"/>
    <w:rsid w:val="00F83EC8"/>
    <w:rsid w:val="00F84BEE"/>
    <w:rsid w:val="00F84D7F"/>
    <w:rsid w:val="00F850D5"/>
    <w:rsid w:val="00F85176"/>
    <w:rsid w:val="00F85254"/>
    <w:rsid w:val="00F85620"/>
    <w:rsid w:val="00F85677"/>
    <w:rsid w:val="00F86202"/>
    <w:rsid w:val="00F8660C"/>
    <w:rsid w:val="00F86904"/>
    <w:rsid w:val="00F87CE7"/>
    <w:rsid w:val="00F901AF"/>
    <w:rsid w:val="00F90838"/>
    <w:rsid w:val="00F91CD0"/>
    <w:rsid w:val="00F92193"/>
    <w:rsid w:val="00F92DF7"/>
    <w:rsid w:val="00F93274"/>
    <w:rsid w:val="00F9341C"/>
    <w:rsid w:val="00F939A8"/>
    <w:rsid w:val="00F939AB"/>
    <w:rsid w:val="00F93C52"/>
    <w:rsid w:val="00F95066"/>
    <w:rsid w:val="00F962D9"/>
    <w:rsid w:val="00F965D8"/>
    <w:rsid w:val="00F968C8"/>
    <w:rsid w:val="00F974E6"/>
    <w:rsid w:val="00F97775"/>
    <w:rsid w:val="00F97D43"/>
    <w:rsid w:val="00FA0337"/>
    <w:rsid w:val="00FA03CD"/>
    <w:rsid w:val="00FA06CF"/>
    <w:rsid w:val="00FA0778"/>
    <w:rsid w:val="00FA11FB"/>
    <w:rsid w:val="00FA1E37"/>
    <w:rsid w:val="00FA25A8"/>
    <w:rsid w:val="00FA2D57"/>
    <w:rsid w:val="00FA2EA7"/>
    <w:rsid w:val="00FA39E1"/>
    <w:rsid w:val="00FA40B8"/>
    <w:rsid w:val="00FA40FA"/>
    <w:rsid w:val="00FA4ABF"/>
    <w:rsid w:val="00FA66A8"/>
    <w:rsid w:val="00FA6A8C"/>
    <w:rsid w:val="00FA7231"/>
    <w:rsid w:val="00FA73E8"/>
    <w:rsid w:val="00FA7B94"/>
    <w:rsid w:val="00FA7DBB"/>
    <w:rsid w:val="00FA7F34"/>
    <w:rsid w:val="00FB046D"/>
    <w:rsid w:val="00FB0BF1"/>
    <w:rsid w:val="00FB1110"/>
    <w:rsid w:val="00FB15C9"/>
    <w:rsid w:val="00FB1830"/>
    <w:rsid w:val="00FB1A9B"/>
    <w:rsid w:val="00FB1BE9"/>
    <w:rsid w:val="00FB1C1D"/>
    <w:rsid w:val="00FB1C50"/>
    <w:rsid w:val="00FB1CDA"/>
    <w:rsid w:val="00FB1E3A"/>
    <w:rsid w:val="00FB3160"/>
    <w:rsid w:val="00FB33EA"/>
    <w:rsid w:val="00FB3700"/>
    <w:rsid w:val="00FB442D"/>
    <w:rsid w:val="00FB4577"/>
    <w:rsid w:val="00FB56B5"/>
    <w:rsid w:val="00FB5DD1"/>
    <w:rsid w:val="00FB6A13"/>
    <w:rsid w:val="00FB73FC"/>
    <w:rsid w:val="00FB7599"/>
    <w:rsid w:val="00FB7969"/>
    <w:rsid w:val="00FC0088"/>
    <w:rsid w:val="00FC0DA9"/>
    <w:rsid w:val="00FC2131"/>
    <w:rsid w:val="00FC2BCD"/>
    <w:rsid w:val="00FC3662"/>
    <w:rsid w:val="00FC37FD"/>
    <w:rsid w:val="00FC38EA"/>
    <w:rsid w:val="00FC5186"/>
    <w:rsid w:val="00FC5211"/>
    <w:rsid w:val="00FC6596"/>
    <w:rsid w:val="00FC748F"/>
    <w:rsid w:val="00FC7611"/>
    <w:rsid w:val="00FC772E"/>
    <w:rsid w:val="00FC7838"/>
    <w:rsid w:val="00FD1AFC"/>
    <w:rsid w:val="00FD1FB0"/>
    <w:rsid w:val="00FD238B"/>
    <w:rsid w:val="00FD24D0"/>
    <w:rsid w:val="00FD2A65"/>
    <w:rsid w:val="00FD3D88"/>
    <w:rsid w:val="00FD3F72"/>
    <w:rsid w:val="00FD3F7E"/>
    <w:rsid w:val="00FD4CAA"/>
    <w:rsid w:val="00FD4F37"/>
    <w:rsid w:val="00FD552D"/>
    <w:rsid w:val="00FD55DD"/>
    <w:rsid w:val="00FD5B7A"/>
    <w:rsid w:val="00FD5DD9"/>
    <w:rsid w:val="00FD65CC"/>
    <w:rsid w:val="00FD6B23"/>
    <w:rsid w:val="00FD6B8D"/>
    <w:rsid w:val="00FD6ECA"/>
    <w:rsid w:val="00FD71DA"/>
    <w:rsid w:val="00FD738C"/>
    <w:rsid w:val="00FD767B"/>
    <w:rsid w:val="00FD7AD5"/>
    <w:rsid w:val="00FD7D9C"/>
    <w:rsid w:val="00FE0946"/>
    <w:rsid w:val="00FE1913"/>
    <w:rsid w:val="00FE1F98"/>
    <w:rsid w:val="00FE2252"/>
    <w:rsid w:val="00FE27CB"/>
    <w:rsid w:val="00FE2BFD"/>
    <w:rsid w:val="00FE2C34"/>
    <w:rsid w:val="00FE2CD1"/>
    <w:rsid w:val="00FE35C9"/>
    <w:rsid w:val="00FE372D"/>
    <w:rsid w:val="00FE373D"/>
    <w:rsid w:val="00FE3DA9"/>
    <w:rsid w:val="00FE45B8"/>
    <w:rsid w:val="00FE507D"/>
    <w:rsid w:val="00FE5467"/>
    <w:rsid w:val="00FE59E3"/>
    <w:rsid w:val="00FE5AA9"/>
    <w:rsid w:val="00FE5CAC"/>
    <w:rsid w:val="00FE5CD4"/>
    <w:rsid w:val="00FE68CE"/>
    <w:rsid w:val="00FE73F9"/>
    <w:rsid w:val="00FE7B80"/>
    <w:rsid w:val="00FE7F30"/>
    <w:rsid w:val="00FF0380"/>
    <w:rsid w:val="00FF2AFD"/>
    <w:rsid w:val="00FF3104"/>
    <w:rsid w:val="00FF34E8"/>
    <w:rsid w:val="00FF383D"/>
    <w:rsid w:val="00FF3914"/>
    <w:rsid w:val="00FF3CEA"/>
    <w:rsid w:val="00FF4CBD"/>
    <w:rsid w:val="00FF4EA1"/>
    <w:rsid w:val="00FF50BC"/>
    <w:rsid w:val="00FF6126"/>
    <w:rsid w:val="00FF6307"/>
    <w:rsid w:val="00FF7372"/>
    <w:rsid w:val="00FF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e7e7e7"/>
    </o:shapedefaults>
    <o:shapelayout v:ext="edit">
      <o:idmap v:ext="edit" data="1"/>
    </o:shapelayout>
  </w:shapeDefaults>
  <w:decimalSymbol w:val="."/>
  <w:listSeparator w:val=","/>
  <w14:docId w14:val="00C6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5A7"/>
    <w:pPr>
      <w:spacing w:after="140"/>
      <w:textboxTightWrap w:val="lastLineOnly"/>
    </w:pPr>
    <w:rPr>
      <w:rFonts w:ascii="Arial" w:hAnsi="Arial"/>
      <w:color w:val="0F0F0F" w:themeColor="text1"/>
      <w:sz w:val="24"/>
      <w:szCs w:val="24"/>
      <w:lang w:eastAsia="en-US"/>
    </w:rPr>
  </w:style>
  <w:style w:type="paragraph" w:styleId="Heading1">
    <w:name w:val="heading 1"/>
    <w:next w:val="Normal"/>
    <w:link w:val="Heading1Char"/>
    <w:qFormat/>
    <w:rsid w:val="005D73DB"/>
    <w:pPr>
      <w:keepNext/>
      <w:numPr>
        <w:numId w:val="4"/>
      </w:numPr>
      <w:spacing w:before="120" w:after="180"/>
      <w:outlineLvl w:val="0"/>
    </w:pPr>
    <w:rPr>
      <w:rFonts w:ascii="Arial" w:hAnsi="Arial" w:cs="Arial"/>
      <w:b/>
      <w:bCs/>
      <w:color w:val="005EB8" w:themeColor="accent1"/>
      <w:spacing w:val="-14"/>
      <w:kern w:val="28"/>
      <w:sz w:val="42"/>
      <w:szCs w:val="32"/>
      <w:lang w:eastAsia="en-US"/>
      <w14:ligatures w14:val="standardContextual"/>
    </w:rPr>
  </w:style>
  <w:style w:type="paragraph" w:styleId="Heading2">
    <w:name w:val="heading 2"/>
    <w:next w:val="Normal"/>
    <w:link w:val="Heading2Char"/>
    <w:autoRedefine/>
    <w:qFormat/>
    <w:rsid w:val="007B58CF"/>
    <w:pPr>
      <w:keepNext/>
      <w:numPr>
        <w:ilvl w:val="1"/>
        <w:numId w:val="4"/>
      </w:numPr>
      <w:spacing w:before="60" w:after="120"/>
      <w:outlineLvl w:val="1"/>
    </w:pPr>
    <w:rPr>
      <w:rFonts w:ascii="Arial" w:eastAsia="MS Mincho" w:hAnsi="Arial"/>
      <w:b/>
      <w:color w:val="005EB8" w:themeColor="accent1"/>
      <w:spacing w:val="-6"/>
      <w:kern w:val="28"/>
      <w:sz w:val="36"/>
      <w:szCs w:val="28"/>
      <w:lang w:eastAsia="en-US"/>
      <w14:ligatures w14:val="standardContextual"/>
    </w:rPr>
  </w:style>
  <w:style w:type="paragraph" w:styleId="Heading3">
    <w:name w:val="heading 3"/>
    <w:basedOn w:val="Heading2"/>
    <w:next w:val="Normal"/>
    <w:link w:val="Heading3Char"/>
    <w:autoRedefine/>
    <w:qFormat/>
    <w:rsid w:val="002A0014"/>
    <w:pPr>
      <w:numPr>
        <w:ilvl w:val="2"/>
      </w:numPr>
      <w:outlineLvl w:val="2"/>
    </w:pPr>
    <w:rPr>
      <w:rFonts w:cs="Arial"/>
      <w:bCs/>
      <w:sz w:val="30"/>
      <w:szCs w:val="26"/>
    </w:rPr>
  </w:style>
  <w:style w:type="paragraph" w:styleId="Heading4">
    <w:name w:val="heading 4"/>
    <w:basedOn w:val="Heading3"/>
    <w:next w:val="Normal"/>
    <w:link w:val="Heading4Char"/>
    <w:qFormat/>
    <w:rsid w:val="00F43DB2"/>
    <w:pPr>
      <w:numPr>
        <w:ilvl w:val="3"/>
      </w:numPr>
      <w:spacing w:after="0"/>
      <w:outlineLvl w:val="3"/>
    </w:pPr>
    <w:rPr>
      <w:sz w:val="24"/>
      <w:szCs w:val="20"/>
    </w:rPr>
  </w:style>
  <w:style w:type="paragraph" w:styleId="Heading5">
    <w:name w:val="heading 5"/>
    <w:aliases w:val="Block Label,quote,Bullet1,Bullet2,Level 3 - i,T:,PA Pico Section"/>
    <w:basedOn w:val="Normal"/>
    <w:next w:val="Normal"/>
    <w:rsid w:val="00A51D25"/>
    <w:pPr>
      <w:numPr>
        <w:ilvl w:val="4"/>
        <w:numId w:val="2"/>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2"/>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2"/>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2"/>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5D73DB"/>
    <w:rPr>
      <w:rFonts w:ascii="Arial" w:hAnsi="Arial" w:cs="Arial"/>
      <w:b/>
      <w:bCs/>
      <w:color w:val="005EB8" w:themeColor="accent1"/>
      <w:spacing w:val="-14"/>
      <w:kern w:val="28"/>
      <w:sz w:val="42"/>
      <w:szCs w:val="32"/>
      <w:lang w:eastAsia="en-US"/>
      <w14:ligatures w14:val="standardContextual"/>
    </w:rPr>
  </w:style>
  <w:style w:type="character" w:customStyle="1" w:styleId="Heading3Char">
    <w:name w:val="Heading 3 Char"/>
    <w:basedOn w:val="DefaultParagraphFont"/>
    <w:link w:val="Heading3"/>
    <w:rsid w:val="002A0014"/>
    <w:rPr>
      <w:rFonts w:ascii="Arial" w:eastAsia="MS Mincho" w:hAnsi="Arial" w:cs="Arial"/>
      <w:b/>
      <w:bCs/>
      <w:color w:val="005EB8" w:themeColor="accent1"/>
      <w:spacing w:val="-6"/>
      <w:kern w:val="28"/>
      <w:sz w:val="30"/>
      <w:szCs w:val="26"/>
      <w:lang w:eastAsia="en-US"/>
      <w14:ligatures w14:val="standardContextual"/>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semiHidden/>
    <w:unhideWhenUsed/>
    <w:qFormat/>
    <w:rsid w:val="00A51D25"/>
    <w:pPr>
      <w:spacing w:after="200"/>
    </w:pPr>
    <w:rPr>
      <w:b/>
      <w:bCs/>
      <w:color w:val="003350"/>
      <w:sz w:val="18"/>
      <w:szCs w:val="18"/>
    </w:rPr>
  </w:style>
  <w:style w:type="paragraph" w:customStyle="1" w:styleId="NumberedHeading2">
    <w:name w:val="Numbered Heading 2"/>
    <w:basedOn w:val="Heading2"/>
    <w:rsid w:val="00DD73B8"/>
    <w:pPr>
      <w:tabs>
        <w:tab w:val="num" w:pos="432"/>
      </w:tabs>
      <w:ind w:left="432"/>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autoRedefine/>
    <w:uiPriority w:val="99"/>
    <w:unhideWhenUsed/>
    <w:qFormat/>
    <w:rsid w:val="00C318D6"/>
    <w:pPr>
      <w:tabs>
        <w:tab w:val="right" w:pos="9866"/>
      </w:tabs>
      <w:spacing w:after="0"/>
    </w:pPr>
    <w:rPr>
      <w:color w:val="84919C" w:themeColor="accent2"/>
      <w:sz w:val="18"/>
    </w:rPr>
  </w:style>
  <w:style w:type="paragraph" w:styleId="Header">
    <w:name w:val="header"/>
    <w:basedOn w:val="Normal"/>
    <w:link w:val="HeaderChar"/>
    <w:uiPriority w:val="99"/>
    <w:unhideWhenUsed/>
    <w:qFormat/>
    <w:rsid w:val="00BA25A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BA25A7"/>
    <w:rPr>
      <w:rFonts w:ascii="Arial" w:hAnsi="Arial"/>
      <w:color w:val="84919C" w:themeColor="accent2"/>
      <w:szCs w:val="24"/>
      <w:lang w:eastAsia="en-US"/>
    </w:rPr>
  </w:style>
  <w:style w:type="paragraph" w:customStyle="1" w:styleId="NumberedHeading3">
    <w:name w:val="Numbered Heading 3"/>
    <w:basedOn w:val="Heading3"/>
    <w:rsid w:val="00DD73B8"/>
    <w:pPr>
      <w:tabs>
        <w:tab w:val="num" w:pos="432"/>
      </w:tabs>
      <w:ind w:left="432" w:hanging="432"/>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BA25A7"/>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BA25A7"/>
    <w:rPr>
      <w:rFonts w:asciiTheme="minorHAnsi" w:hAnsiTheme="minorHAnsi"/>
      <w:color w:val="003087" w:themeColor="accent3"/>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uiPriority w:val="99"/>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link w:val="CommentTextChar"/>
    <w:uiPriority w:val="99"/>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D3D12"/>
    <w:pPr>
      <w:numPr>
        <w:numId w:val="3"/>
      </w:numPr>
      <w:autoSpaceDE w:val="0"/>
      <w:autoSpaceDN w:val="0"/>
      <w:adjustRightInd w:val="0"/>
      <w:ind w:left="357" w:hanging="357"/>
      <w:contextualSpacing w:val="0"/>
      <w:textboxTightWrap w:val="none"/>
    </w:pPr>
    <w:rPr>
      <w:rFonts w:cs="FrutigerLTStd-Light"/>
      <w:szCs w:val="22"/>
    </w:rPr>
  </w:style>
  <w:style w:type="character" w:customStyle="1" w:styleId="BulletlistChar">
    <w:name w:val="Bullet list Char"/>
    <w:basedOn w:val="DefaultParagraphFont"/>
    <w:link w:val="Bulletlist"/>
    <w:rsid w:val="000D3D12"/>
    <w:rPr>
      <w:rFonts w:ascii="Arial" w:hAnsi="Arial" w:cs="FrutigerLTStd-Light"/>
      <w:color w:val="0F0F0F" w:themeColor="text1"/>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Normal"/>
    <w:link w:val="StandfirstChar"/>
    <w:autoRedefine/>
    <w:qFormat/>
    <w:rsid w:val="00BA25A7"/>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BA25A7"/>
    <w:rPr>
      <w:rFonts w:ascii="Arial" w:eastAsia="MS Mincho" w:hAnsi="Arial" w:cs="Arial"/>
      <w:b w:val="0"/>
      <w:bCs/>
      <w:color w:val="424D58" w:themeColor="accent6"/>
      <w:spacing w:val="4"/>
      <w:kern w:val="28"/>
      <w:sz w:val="30"/>
      <w:szCs w:val="28"/>
      <w:lang w:eastAsia="en-US"/>
      <w14:ligatures w14:val="standardContextual"/>
    </w:rPr>
  </w:style>
  <w:style w:type="paragraph" w:customStyle="1" w:styleId="FrontpageTitle">
    <w:name w:val="Frontpage_Title"/>
    <w:basedOn w:val="Normal"/>
    <w:link w:val="FrontpageTitleChar"/>
    <w:autoRedefine/>
    <w:qFormat/>
    <w:rsid w:val="00BA25A7"/>
    <w:rPr>
      <w:b/>
      <w:color w:val="005EB8" w:themeColor="accent1"/>
      <w:sz w:val="84"/>
      <w:szCs w:val="84"/>
    </w:rPr>
  </w:style>
  <w:style w:type="character" w:customStyle="1" w:styleId="FrontpageTitleChar">
    <w:name w:val="Frontpage_Title Char"/>
    <w:basedOn w:val="DefaultParagraphFont"/>
    <w:link w:val="FrontpageTitle"/>
    <w:rsid w:val="00BA25A7"/>
    <w:rPr>
      <w:rFonts w:ascii="Arial" w:hAnsi="Arial"/>
      <w:b/>
      <w:color w:val="005EB8" w:themeColor="accent1"/>
      <w:sz w:val="84"/>
      <w:szCs w:val="84"/>
      <w:lang w:eastAsia="en-US"/>
    </w:rPr>
  </w:style>
  <w:style w:type="paragraph" w:customStyle="1" w:styleId="Frontpagesubhead">
    <w:name w:val="Frontpage_subhead"/>
    <w:basedOn w:val="Normal"/>
    <w:link w:val="FrontpagesubheadChar"/>
    <w:autoRedefine/>
    <w:qFormat/>
    <w:rsid w:val="00BA25A7"/>
    <w:rPr>
      <w:b/>
      <w:color w:val="424D58" w:themeColor="accent6"/>
      <w:sz w:val="48"/>
      <w:szCs w:val="36"/>
    </w:rPr>
  </w:style>
  <w:style w:type="character" w:customStyle="1" w:styleId="FrontpagesubheadChar">
    <w:name w:val="Frontpage_subhead Char"/>
    <w:basedOn w:val="DefaultParagraphFont"/>
    <w:link w:val="Frontpagesubhead"/>
    <w:rsid w:val="00BA25A7"/>
    <w:rPr>
      <w:rFonts w:ascii="Arial" w:hAnsi="Arial"/>
      <w:b/>
      <w:color w:val="424D58" w:themeColor="accent6"/>
      <w:sz w:val="48"/>
      <w:szCs w:val="36"/>
      <w:lang w:eastAsia="en-US"/>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color w:val="0F0F0F" w:themeColor="text1"/>
      <w:sz w:val="18"/>
      <w:szCs w:val="18"/>
      <w:lang w:eastAsia="en-US"/>
    </w:rPr>
  </w:style>
  <w:style w:type="paragraph" w:customStyle="1" w:styleId="Footnoteseparator">
    <w:name w:val="Footnote_separator"/>
    <w:basedOn w:val="Heading3"/>
    <w:link w:val="FootnoteseparatorChar"/>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5EB8" w:themeColor="accent1"/>
      <w:spacing w:val="-6"/>
      <w:w w:val="200"/>
      <w:kern w:val="28"/>
      <w:sz w:val="16"/>
      <w:szCs w:val="16"/>
      <w:lang w:eastAsia="en-US"/>
      <w14:ligatures w14:val="standardContextual"/>
    </w:rPr>
  </w:style>
  <w:style w:type="paragraph" w:customStyle="1" w:styleId="Numberedlist">
    <w:name w:val="Numbered list"/>
    <w:basedOn w:val="ListParagraph"/>
    <w:link w:val="NumberedlistChar"/>
    <w:qFormat/>
    <w:rsid w:val="00F43DB2"/>
    <w:pPr>
      <w:numPr>
        <w:numId w:val="5"/>
      </w:numPr>
      <w:spacing w:after="120"/>
      <w:contextualSpacing w:val="0"/>
    </w:pPr>
  </w:style>
  <w:style w:type="character" w:customStyle="1" w:styleId="NumberedlistChar">
    <w:name w:val="Numbered list Char"/>
    <w:basedOn w:val="DefaultParagraphFont"/>
    <w:link w:val="Numberedlist"/>
    <w:rsid w:val="00F43DB2"/>
    <w:rPr>
      <w:rFonts w:ascii="Arial" w:hAnsi="Arial"/>
      <w:color w:val="0F0F0F" w:themeColor="text1"/>
      <w:sz w:val="24"/>
      <w:szCs w:val="24"/>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BA25A7"/>
    <w:pPr>
      <w:ind w:left="720"/>
      <w:contextualSpacing/>
    </w:pPr>
  </w:style>
  <w:style w:type="character" w:customStyle="1" w:styleId="Heading2Char">
    <w:name w:val="Heading 2 Char"/>
    <w:basedOn w:val="DefaultParagraphFont"/>
    <w:link w:val="Heading2"/>
    <w:rsid w:val="007B58CF"/>
    <w:rPr>
      <w:rFonts w:ascii="Arial" w:eastAsia="MS Mincho" w:hAnsi="Arial"/>
      <w:b/>
      <w:color w:val="005EB8" w:themeColor="accent1"/>
      <w:spacing w:val="-6"/>
      <w:kern w:val="28"/>
      <w:sz w:val="36"/>
      <w:szCs w:val="28"/>
      <w:lang w:eastAsia="en-US"/>
      <w14:ligatures w14:val="standardContextual"/>
    </w:rPr>
  </w:style>
  <w:style w:type="character" w:customStyle="1" w:styleId="Heading4Char">
    <w:name w:val="Heading 4 Char"/>
    <w:basedOn w:val="DefaultParagraphFont"/>
    <w:link w:val="Heading4"/>
    <w:rsid w:val="00F43DB2"/>
    <w:rPr>
      <w:rFonts w:ascii="Arial" w:eastAsia="MS Mincho" w:hAnsi="Arial" w:cs="Arial"/>
      <w:b/>
      <w:bCs/>
      <w:color w:val="005EB8" w:themeColor="accent1"/>
      <w:spacing w:val="-6"/>
      <w:kern w:val="28"/>
      <w:sz w:val="24"/>
      <w:lang w:eastAsia="en-US"/>
      <w14:ligatures w14:val="standardContextual"/>
    </w:rPr>
  </w:style>
  <w:style w:type="character" w:customStyle="1" w:styleId="FooterChar">
    <w:name w:val="Footer Char"/>
    <w:basedOn w:val="DefaultParagraphFont"/>
    <w:link w:val="Footer"/>
    <w:uiPriority w:val="99"/>
    <w:rsid w:val="00C318D6"/>
    <w:rPr>
      <w:rFonts w:ascii="Arial" w:hAnsi="Arial"/>
      <w:color w:val="84919C" w:themeColor="accent2"/>
      <w:sz w:val="18"/>
      <w:szCs w:val="24"/>
      <w:lang w:eastAsia="en-US"/>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DC711B"/>
    <w:rPr>
      <w:b/>
      <w:color w:val="005EB8"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DC711B"/>
    <w:rPr>
      <w:rFonts w:ascii="Arial" w:hAnsi="Arial"/>
      <w:b/>
      <w:color w:val="005EB8" w:themeColor="accent1"/>
      <w:sz w:val="42"/>
      <w:szCs w:val="42"/>
    </w:rPr>
  </w:style>
  <w:style w:type="character" w:customStyle="1" w:styleId="DocMgmtSubheadChar">
    <w:name w:val="Doc Mgmt Subhead Char"/>
    <w:basedOn w:val="Heading2Char"/>
    <w:link w:val="DocMgmtSubhead"/>
    <w:rsid w:val="00DC711B"/>
    <w:rPr>
      <w:rFonts w:ascii="Arial" w:eastAsia="MS Mincho" w:hAnsi="Arial"/>
      <w:b/>
      <w:color w:val="005EB8" w:themeColor="accent1"/>
      <w:spacing w:val="-8"/>
      <w:kern w:val="28"/>
      <w:sz w:val="35"/>
      <w:szCs w:val="42"/>
      <w:lang w:eastAsia="en-US"/>
      <w14:ligatures w14:val="standardContextual"/>
    </w:rPr>
  </w:style>
  <w:style w:type="paragraph" w:styleId="Revision">
    <w:name w:val="Revision"/>
    <w:hidden/>
    <w:uiPriority w:val="99"/>
    <w:semiHidden/>
    <w:rsid w:val="00A8651F"/>
    <w:rPr>
      <w:rFonts w:ascii="Arial" w:hAnsi="Arial"/>
      <w:sz w:val="24"/>
      <w:szCs w:val="24"/>
    </w:rPr>
  </w:style>
  <w:style w:type="table" w:styleId="TableGrid">
    <w:name w:val="Table Grid"/>
    <w:basedOn w:val="TableNormal"/>
    <w:uiPriority w:val="59"/>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date">
    <w:name w:val="Published date"/>
    <w:basedOn w:val="Heading4"/>
    <w:link w:val="PublisheddateChar"/>
    <w:qFormat/>
    <w:rsid w:val="00BA25A7"/>
    <w:rPr>
      <w:b w:val="0"/>
      <w:sz w:val="30"/>
    </w:rPr>
  </w:style>
  <w:style w:type="character" w:customStyle="1" w:styleId="PublisheddateChar">
    <w:name w:val="Published date Char"/>
    <w:basedOn w:val="Heading4Char"/>
    <w:link w:val="Publisheddate"/>
    <w:rsid w:val="00BA25A7"/>
    <w:rPr>
      <w:rFonts w:ascii="Arial" w:eastAsia="MS Mincho" w:hAnsi="Arial" w:cs="Arial"/>
      <w:b w:val="0"/>
      <w:bCs/>
      <w:color w:val="005EB8" w:themeColor="accent1"/>
      <w:spacing w:val="-6"/>
      <w:kern w:val="28"/>
      <w:sz w:val="30"/>
      <w:lang w:eastAsia="en-US"/>
      <w14:ligatures w14:val="standardContextua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AA76EC"/>
    <w:rPr>
      <w:rFonts w:ascii="Arial" w:hAnsi="Arial"/>
      <w:color w:val="0F0F0F" w:themeColor="text1"/>
      <w:sz w:val="24"/>
      <w:szCs w:val="24"/>
      <w:lang w:eastAsia="en-US"/>
    </w:rPr>
  </w:style>
  <w:style w:type="paragraph" w:styleId="NormalWeb">
    <w:name w:val="Normal (Web)"/>
    <w:basedOn w:val="Normal"/>
    <w:uiPriority w:val="99"/>
    <w:unhideWhenUsed/>
    <w:rsid w:val="00350854"/>
    <w:pPr>
      <w:spacing w:before="100" w:beforeAutospacing="1" w:after="100" w:afterAutospacing="1"/>
      <w:textboxTightWrap w:val="none"/>
    </w:pPr>
    <w:rPr>
      <w:rFonts w:ascii="Times New Roman" w:eastAsiaTheme="minorEastAsia" w:hAnsi="Times New Roman"/>
      <w:color w:val="auto"/>
      <w:lang w:eastAsia="en-GB"/>
    </w:rPr>
  </w:style>
  <w:style w:type="character" w:customStyle="1" w:styleId="CommentTextChar">
    <w:name w:val="Comment Text Char"/>
    <w:basedOn w:val="DefaultParagraphFont"/>
    <w:link w:val="CommentText"/>
    <w:uiPriority w:val="99"/>
    <w:rsid w:val="0096744C"/>
    <w:rPr>
      <w:rFonts w:ascii="Arial" w:hAnsi="Arial"/>
      <w:color w:val="0F0F0F" w:themeColor="text1"/>
      <w:szCs w:val="24"/>
      <w:lang w:eastAsia="en-US"/>
    </w:rPr>
  </w:style>
  <w:style w:type="paragraph" w:customStyle="1" w:styleId="Table8">
    <w:name w:val="Table 8"/>
    <w:basedOn w:val="Normal"/>
    <w:rsid w:val="00300464"/>
    <w:pPr>
      <w:spacing w:before="48" w:after="48"/>
      <w:textboxTightWrap w:val="none"/>
    </w:pPr>
    <w:rPr>
      <w:rFonts w:eastAsiaTheme="minorHAnsi" w:cs="Arial"/>
      <w:color w:val="auto"/>
      <w:sz w:val="16"/>
      <w:szCs w:val="16"/>
      <w:lang w:eastAsia="en-GB"/>
    </w:rPr>
  </w:style>
  <w:style w:type="character" w:styleId="UnresolvedMention">
    <w:name w:val="Unresolved Mention"/>
    <w:basedOn w:val="DefaultParagraphFont"/>
    <w:uiPriority w:val="99"/>
    <w:semiHidden/>
    <w:unhideWhenUsed/>
    <w:rsid w:val="00C34E80"/>
    <w:rPr>
      <w:color w:val="808080"/>
      <w:shd w:val="clear" w:color="auto" w:fill="E6E6E6"/>
    </w:rPr>
  </w:style>
  <w:style w:type="paragraph" w:styleId="EndnoteText">
    <w:name w:val="endnote text"/>
    <w:basedOn w:val="Normal"/>
    <w:link w:val="EndnoteTextChar"/>
    <w:semiHidden/>
    <w:unhideWhenUsed/>
    <w:rsid w:val="00B52C93"/>
    <w:pPr>
      <w:spacing w:after="0"/>
    </w:pPr>
    <w:rPr>
      <w:sz w:val="20"/>
      <w:szCs w:val="20"/>
    </w:rPr>
  </w:style>
  <w:style w:type="character" w:customStyle="1" w:styleId="EndnoteTextChar">
    <w:name w:val="Endnote Text Char"/>
    <w:basedOn w:val="DefaultParagraphFont"/>
    <w:link w:val="EndnoteText"/>
    <w:semiHidden/>
    <w:rsid w:val="00B52C93"/>
    <w:rPr>
      <w:rFonts w:ascii="Arial" w:hAnsi="Arial"/>
      <w:color w:val="0F0F0F" w:themeColor="text1"/>
      <w:lang w:eastAsia="en-US"/>
    </w:rPr>
  </w:style>
  <w:style w:type="character" w:styleId="EndnoteReference">
    <w:name w:val="endnote reference"/>
    <w:basedOn w:val="DefaultParagraphFont"/>
    <w:semiHidden/>
    <w:unhideWhenUsed/>
    <w:rsid w:val="00B52C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985">
      <w:bodyDiv w:val="1"/>
      <w:marLeft w:val="0"/>
      <w:marRight w:val="0"/>
      <w:marTop w:val="0"/>
      <w:marBottom w:val="0"/>
      <w:divBdr>
        <w:top w:val="none" w:sz="0" w:space="0" w:color="auto"/>
        <w:left w:val="none" w:sz="0" w:space="0" w:color="auto"/>
        <w:bottom w:val="none" w:sz="0" w:space="0" w:color="auto"/>
        <w:right w:val="none" w:sz="0" w:space="0" w:color="auto"/>
      </w:divBdr>
    </w:div>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49611154">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660350280">
      <w:bodyDiv w:val="1"/>
      <w:marLeft w:val="0"/>
      <w:marRight w:val="0"/>
      <w:marTop w:val="0"/>
      <w:marBottom w:val="0"/>
      <w:divBdr>
        <w:top w:val="none" w:sz="0" w:space="0" w:color="auto"/>
        <w:left w:val="none" w:sz="0" w:space="0" w:color="auto"/>
        <w:bottom w:val="none" w:sz="0" w:space="0" w:color="auto"/>
        <w:right w:val="none" w:sz="0" w:space="0" w:color="auto"/>
      </w:divBdr>
    </w:div>
    <w:div w:id="685135200">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20710525">
      <w:bodyDiv w:val="1"/>
      <w:marLeft w:val="0"/>
      <w:marRight w:val="0"/>
      <w:marTop w:val="0"/>
      <w:marBottom w:val="0"/>
      <w:divBdr>
        <w:top w:val="none" w:sz="0" w:space="0" w:color="auto"/>
        <w:left w:val="none" w:sz="0" w:space="0" w:color="auto"/>
        <w:bottom w:val="none" w:sz="0" w:space="0" w:color="auto"/>
        <w:right w:val="none" w:sz="0" w:space="0" w:color="auto"/>
      </w:divBdr>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674140640">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25644535">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44804964">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hsconnect.github.io/spine-mesh/develop_mesh_overview.htm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fhir.hl7.org.uk/STU3/StructureDefinition/CareConnect-Organization-1" TargetMode="External"/><Relationship Id="rId10" Type="http://schemas.openxmlformats.org/officeDocument/2006/relationships/footnotes" Target="footnotes.xml"/><Relationship Id="rId19" Type="http://schemas.openxmlformats.org/officeDocument/2006/relationships/image" Target="media/image4.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7.sv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15DA6FCBC1E4393156E6B0EE7DF86" ma:contentTypeVersion="8" ma:contentTypeDescription="Create a new document." ma:contentTypeScope="" ma:versionID="de339d4cd86eef6cb9b7eec71af624e1">
  <xsd:schema xmlns:xsd="http://www.w3.org/2001/XMLSchema" xmlns:xs="http://www.w3.org/2001/XMLSchema" xmlns:p="http://schemas.microsoft.com/office/2006/metadata/properties" xmlns:ns2="e308ad9a-9456-4db7-b80e-d78c211c94d8" targetNamespace="http://schemas.microsoft.com/office/2006/metadata/properties" ma:root="true" ma:fieldsID="f2236e299ba9c50b5d0168c66005e9e3" ns2:_="">
    <xsd:import namespace="e308ad9a-9456-4db7-b80e-d78c211c94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8ad9a-9456-4db7-b80e-d78c211c9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414E57-5130-4985-B0BB-DB38F6466A4D}">
  <ds:schemaRefs>
    <ds:schemaRef ds:uri="http://schemas.microsoft.com/sharepoint/v3/contenttype/forms"/>
  </ds:schemaRefs>
</ds:datastoreItem>
</file>

<file path=customXml/itemProps3.xml><?xml version="1.0" encoding="utf-8"?>
<ds:datastoreItem xmlns:ds="http://schemas.openxmlformats.org/officeDocument/2006/customXml" ds:itemID="{666D3080-FB07-4B40-A3CC-64168F159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8ad9a-9456-4db7-b80e-d78c211c9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6C0D8-8F9A-4A5D-9E1A-444843FCB67C}">
  <ds:schemaRefs>
    <ds:schemaRef ds:uri="http://schemas.openxmlformats.org/officeDocument/2006/bibliography"/>
  </ds:schemaRefs>
</ds:datastoreItem>
</file>

<file path=customXml/itemProps5.xml><?xml version="1.0" encoding="utf-8"?>
<ds:datastoreItem xmlns:ds="http://schemas.openxmlformats.org/officeDocument/2006/customXml" ds:itemID="{9D18FF76-4502-4261-99EC-D18B7EE9DF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4213</Words>
  <Characters>24018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28175</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Unsworth-Hughes</dc:creator>
  <cp:keywords/>
  <dc:description/>
  <cp:lastModifiedBy/>
  <cp:revision>1</cp:revision>
  <dcterms:created xsi:type="dcterms:W3CDTF">2021-04-01T09:28:00Z</dcterms:created>
  <dcterms:modified xsi:type="dcterms:W3CDTF">2021-04-01T09:28:00Z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0x010100248FFECF8F0D554792D64B70CF7BF038|1875765322</vt:lpwstr>
  </property>
  <property fmtid="{D5CDD505-2E9C-101B-9397-08002B2CF9AE}" pid="3" name="ContentTypeId">
    <vt:lpwstr>0x01010026115DA6FCBC1E4393156E6B0EE7DF86</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_dlc_DocIdItemGuid">
    <vt:lpwstr>c23921f8-2f68-4ee1-a449-916c76929fc1</vt:lpwstr>
  </property>
  <property fmtid="{D5CDD505-2E9C-101B-9397-08002B2CF9AE}" pid="6" name="InformationType">
    <vt:lpwstr>4;#Document|6113f30c-7b54-4978-b917-a373efb61b62</vt:lpwstr>
  </property>
  <property fmtid="{D5CDD505-2E9C-101B-9397-08002B2CF9AE}" pid="7" name="PortfolioCode">
    <vt:lpwstr/>
  </property>
  <property fmtid="{D5CDD505-2E9C-101B-9397-08002B2CF9AE}" pid="8" name="i8502cb9d1b74c4f9e1ea45824336350">
    <vt:lpwstr/>
  </property>
</Properties>
</file>