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24AF" w:rsidRDefault="000C24AF" w:rsidP="001B4FB6"/>
    <w:p w:rsidR="000C24AF" w:rsidRDefault="000C24AF" w:rsidP="000C24AF"/>
    <w:p w:rsidR="001D243C" w:rsidRDefault="001D243C" w:rsidP="00103F4D">
      <w:pPr>
        <w:pStyle w:val="Frontpagesubhead"/>
      </w:pPr>
    </w:p>
    <w:p w:rsidR="001D243C" w:rsidRDefault="001D243C" w:rsidP="00103F4D">
      <w:pPr>
        <w:pStyle w:val="Frontpagesubhead"/>
      </w:pPr>
    </w:p>
    <w:p w:rsidR="00F25CC7" w:rsidRDefault="00F25CC7" w:rsidP="00103F4D">
      <w:pPr>
        <w:pStyle w:val="Frontpagesubhead"/>
      </w:pPr>
      <w:r>
        <w:tab/>
      </w:r>
    </w:p>
    <w:p w:rsidR="00F25CC7" w:rsidRDefault="00DC6141" w:rsidP="00F25CC7">
      <w:r>
        <w:rPr>
          <w:noProof/>
          <w:lang w:eastAsia="en-GB"/>
        </w:rPr>
        <mc:AlternateContent>
          <mc:Choice Requires="wps">
            <w:drawing>
              <wp:anchor distT="0" distB="0" distL="114300" distR="114300" simplePos="0" relativeHeight="251659264" behindDoc="0" locked="0" layoutInCell="1" allowOverlap="1" wp14:anchorId="1C765507" wp14:editId="02A8A884">
                <wp:simplePos x="0" y="0"/>
                <wp:positionH relativeFrom="page">
                  <wp:posOffset>646981</wp:posOffset>
                </wp:positionH>
                <wp:positionV relativeFrom="page">
                  <wp:posOffset>3717985</wp:posOffset>
                </wp:positionV>
                <wp:extent cx="6371590" cy="2001568"/>
                <wp:effectExtent l="0" t="0" r="10160" b="0"/>
                <wp:wrapNone/>
                <wp:docPr id="2" name="Text Box 2"/>
                <wp:cNvGraphicFramePr/>
                <a:graphic xmlns:a="http://schemas.openxmlformats.org/drawingml/2006/main">
                  <a:graphicData uri="http://schemas.microsoft.com/office/word/2010/wordprocessingShape">
                    <wps:wsp>
                      <wps:cNvSpPr txBox="1"/>
                      <wps:spPr>
                        <a:xfrm>
                          <a:off x="0" y="0"/>
                          <a:ext cx="6371590" cy="20015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7F32" w:rsidRDefault="00017F32" w:rsidP="00E2511E">
                            <w:pPr>
                              <w:pStyle w:val="FrontpageTitle"/>
                            </w:pPr>
                            <w:r w:rsidRPr="0068243D">
                              <w:t xml:space="preserve">GP Data </w:t>
                            </w:r>
                            <w:r>
                              <w:t>for Planning and Research</w:t>
                            </w:r>
                          </w:p>
                          <w:p w:rsidR="00017F32" w:rsidRDefault="00017F32" w:rsidP="00DA0861">
                            <w:pPr>
                              <w:pStyle w:val="FrontpageTitle"/>
                            </w:pPr>
                            <w:r>
                              <w:t xml:space="preserve">Supplier Requirements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65507" id="_x0000_t202" coordsize="21600,21600" o:spt="202" path="m,l,21600r21600,l21600,xe">
                <v:stroke joinstyle="miter"/>
                <v:path gradientshapeok="t" o:connecttype="rect"/>
              </v:shapetype>
              <v:shape id="Text Box 2" o:spid="_x0000_s1026" type="#_x0000_t202" style="position:absolute;margin-left:50.95pt;margin-top:292.75pt;width:501.7pt;height:15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" filled="f" stroked="f" strokeweight=".5pt">
                <v:textbox inset="0,0,0,0">
                  <w:txbxContent>
                    <w:p w:rsidR="00017F32" w:rsidRDefault="00017F32" w:rsidP="00E2511E">
                      <w:pPr>
                        <w:pStyle w:val="FrontpageTitle"/>
                      </w:pPr>
                      <w:r w:rsidRPr="0068243D">
                        <w:t xml:space="preserve">GP Data </w:t>
                      </w:r>
                      <w:r>
                        <w:t>for Planning and Research</w:t>
                      </w:r>
                    </w:p>
                    <w:p w:rsidR="00017F32" w:rsidRDefault="00017F32" w:rsidP="00DA0861">
                      <w:pPr>
                        <w:pStyle w:val="FrontpageTitle"/>
                      </w:pPr>
                      <w:r>
                        <w:t xml:space="preserve">Supplier Requirements </w:t>
                      </w:r>
                    </w:p>
                  </w:txbxContent>
                </v:textbox>
                <w10:wrap anchorx="page" anchory="page"/>
              </v:shape>
            </w:pict>
          </mc:Fallback>
        </mc:AlternateContent>
      </w:r>
      <w:r w:rsidR="009C27F0">
        <w:rPr>
          <w:noProof/>
          <w:lang w:eastAsia="en-GB"/>
        </w:rPr>
        <mc:AlternateContent>
          <mc:Choice Requires="wps">
            <w:drawing>
              <wp:anchor distT="0" distB="0" distL="114300" distR="114300" simplePos="0" relativeHeight="251661312" behindDoc="0" locked="0" layoutInCell="1" allowOverlap="1" wp14:anchorId="1B55818F" wp14:editId="3A5807DE">
                <wp:simplePos x="0" y="0"/>
                <wp:positionH relativeFrom="page">
                  <wp:posOffset>648335</wp:posOffset>
                </wp:positionH>
                <wp:positionV relativeFrom="page">
                  <wp:posOffset>5688965</wp:posOffset>
                </wp:positionV>
                <wp:extent cx="4816800" cy="504000"/>
                <wp:effectExtent l="0" t="0" r="3175" b="10795"/>
                <wp:wrapNone/>
                <wp:docPr id="3" name="Text Box 3"/>
                <wp:cNvGraphicFramePr/>
                <a:graphic xmlns:a="http://schemas.openxmlformats.org/drawingml/2006/main">
                  <a:graphicData uri="http://schemas.microsoft.com/office/word/2010/wordprocessingShape">
                    <wps:wsp>
                      <wps:cNvSpPr txBox="1"/>
                      <wps:spPr>
                        <a:xfrm>
                          <a:off x="0" y="0"/>
                          <a:ext cx="4816800" cy="50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7F32" w:rsidRPr="00103F4D" w:rsidRDefault="00017F32" w:rsidP="008344C2">
                            <w:pPr>
                              <w:pStyle w:val="Publisheddate"/>
                              <w:numPr>
                                <w:ilvl w:val="0"/>
                                <w:numId w:val="0"/>
                              </w:numPr>
                              <w:tabs>
                                <w:tab w:val="left" w:pos="6663"/>
                              </w:tabs>
                              <w:ind w:left="864" w:hanging="864"/>
                            </w:pPr>
                            <w:r w:rsidRPr="00103F4D">
                              <w:t xml:space="preserve">Published </w:t>
                            </w:r>
                            <w:proofErr w:type="gramStart"/>
                            <w:r>
                              <w:t xml:space="preserve">March </w:t>
                            </w:r>
                            <w:r w:rsidRPr="00103F4D">
                              <w:t xml:space="preserve"> 201</w:t>
                            </w:r>
                            <w:r>
                              <w:t>9</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5818F" id="Text Box 3" o:spid="_x0000_s1027" type="#_x0000_t202" style="position:absolute;margin-left:51.05pt;margin-top:447.95pt;width:379.3pt;height:39.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" filled="f" stroked="f" strokeweight=".5pt">
                <v:textbox inset="0,0,0,0">
                  <w:txbxContent>
                    <w:p w:rsidR="00017F32" w:rsidRPr="00103F4D" w:rsidRDefault="00017F32" w:rsidP="008344C2">
                      <w:pPr>
                        <w:pStyle w:val="Publisheddate"/>
                        <w:numPr>
                          <w:ilvl w:val="0"/>
                          <w:numId w:val="0"/>
                        </w:numPr>
                        <w:tabs>
                          <w:tab w:val="left" w:pos="6663"/>
                        </w:tabs>
                        <w:ind w:left="864" w:hanging="864"/>
                      </w:pPr>
                      <w:r w:rsidRPr="00103F4D">
                        <w:t xml:space="preserve">Published </w:t>
                      </w:r>
                      <w:proofErr w:type="gramStart"/>
                      <w:r>
                        <w:t xml:space="preserve">March </w:t>
                      </w:r>
                      <w:r w:rsidRPr="00103F4D">
                        <w:t xml:space="preserve"> 201</w:t>
                      </w:r>
                      <w:r>
                        <w:t>9</w:t>
                      </w:r>
                      <w:proofErr w:type="gramEnd"/>
                    </w:p>
                  </w:txbxContent>
                </v:textbox>
                <w10:wrap anchorx="page" anchory="page"/>
              </v:shape>
            </w:pict>
          </mc:Fallback>
        </mc:AlternateContent>
      </w:r>
    </w:p>
    <w:p w:rsidR="001D243C" w:rsidRPr="00F25CC7" w:rsidRDefault="001D243C" w:rsidP="00F25CC7">
      <w:pPr>
        <w:sectPr w:rsidR="001D243C" w:rsidRPr="00F25CC7" w:rsidSect="00F5718C">
          <w:headerReference w:type="default" r:id="rId11"/>
          <w:footerReference w:type="default" r:id="rId12"/>
          <w:headerReference w:type="first" r:id="rId13"/>
          <w:footerReference w:type="first" r:id="rId14"/>
          <w:pgSz w:w="11906" w:h="16838"/>
          <w:pgMar w:top="1021" w:right="1021" w:bottom="1021" w:left="1021" w:header="454" w:footer="680" w:gutter="0"/>
          <w:cols w:space="708"/>
          <w:titlePg/>
          <w:docGrid w:linePitch="360"/>
        </w:sectPr>
      </w:pPr>
    </w:p>
    <w:p w:rsidR="0068243D" w:rsidRPr="0068243D" w:rsidRDefault="0068243D" w:rsidP="0068243D">
      <w:pPr>
        <w:rPr>
          <w:b/>
          <w:color w:val="005EB8" w:themeColor="accent1"/>
          <w:sz w:val="42"/>
          <w:szCs w:val="42"/>
        </w:rPr>
      </w:pPr>
      <w:r w:rsidRPr="0068243D">
        <w:rPr>
          <w:b/>
          <w:color w:val="005EB8" w:themeColor="accent1"/>
          <w:sz w:val="42"/>
          <w:szCs w:val="42"/>
        </w:rPr>
        <w:t>Document Management</w:t>
      </w:r>
    </w:p>
    <w:p w:rsidR="0068243D" w:rsidRPr="0068243D" w:rsidRDefault="0068243D" w:rsidP="0068243D">
      <w:pPr>
        <w:rPr>
          <w:b/>
          <w:color w:val="005EB8" w:themeColor="accent1"/>
          <w:sz w:val="35"/>
          <w:szCs w:val="35"/>
        </w:rPr>
      </w:pPr>
      <w:bookmarkStart w:id="0" w:name="_Toc350847280"/>
      <w:bookmarkStart w:id="1" w:name="_Toc350847324"/>
      <w:r w:rsidRPr="0068243D">
        <w:rPr>
          <w:b/>
          <w:color w:val="005EB8" w:themeColor="accent1"/>
          <w:sz w:val="35"/>
          <w:szCs w:val="35"/>
        </w:rPr>
        <w:t>Revision History</w:t>
      </w:r>
      <w:bookmarkEnd w:id="0"/>
      <w:bookmarkEnd w:id="1"/>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077"/>
        <w:gridCol w:w="1387"/>
        <w:gridCol w:w="7400"/>
      </w:tblGrid>
      <w:tr w:rsidR="0068243D" w:rsidRPr="00B476EC" w:rsidTr="00B765AD">
        <w:trPr>
          <w:trHeight w:val="290"/>
        </w:trPr>
        <w:tc>
          <w:tcPr>
            <w:tcW w:w="546" w:type="pct"/>
            <w:tcBorders>
              <w:top w:val="single" w:sz="2" w:space="0" w:color="000000"/>
              <w:bottom w:val="single" w:sz="2" w:space="0" w:color="000000"/>
              <w:right w:val="nil"/>
            </w:tcBorders>
          </w:tcPr>
          <w:p w:rsidR="0068243D" w:rsidRPr="00B476EC" w:rsidRDefault="0068243D" w:rsidP="00B765AD">
            <w:pPr>
              <w:pStyle w:val="TableHeader"/>
              <w:rPr>
                <w:lang w:val="en-GB"/>
              </w:rPr>
            </w:pPr>
            <w:r w:rsidRPr="00B476EC">
              <w:rPr>
                <w:lang w:val="en-GB"/>
              </w:rPr>
              <w:t>Version</w:t>
            </w:r>
          </w:p>
        </w:tc>
        <w:tc>
          <w:tcPr>
            <w:tcW w:w="703" w:type="pct"/>
            <w:tcBorders>
              <w:top w:val="single" w:sz="2" w:space="0" w:color="000000"/>
              <w:left w:val="nil"/>
              <w:bottom w:val="single" w:sz="2" w:space="0" w:color="000000"/>
              <w:right w:val="nil"/>
            </w:tcBorders>
            <w:shd w:val="clear" w:color="auto" w:fill="auto"/>
          </w:tcPr>
          <w:p w:rsidR="0068243D" w:rsidRPr="00B476EC" w:rsidRDefault="0068243D" w:rsidP="00B765AD">
            <w:pPr>
              <w:pStyle w:val="TableHeader"/>
              <w:rPr>
                <w:lang w:val="en-GB"/>
              </w:rPr>
            </w:pPr>
            <w:r w:rsidRPr="00B476EC">
              <w:rPr>
                <w:lang w:val="en-GB"/>
              </w:rPr>
              <w:t>Date</w:t>
            </w:r>
          </w:p>
        </w:tc>
        <w:tc>
          <w:tcPr>
            <w:tcW w:w="3751" w:type="pct"/>
            <w:tcBorders>
              <w:top w:val="single" w:sz="2" w:space="0" w:color="000000"/>
              <w:left w:val="nil"/>
              <w:bottom w:val="single" w:sz="2" w:space="0" w:color="000000"/>
            </w:tcBorders>
          </w:tcPr>
          <w:p w:rsidR="0068243D" w:rsidRPr="00B476EC" w:rsidRDefault="0068243D" w:rsidP="00B765AD">
            <w:pPr>
              <w:pStyle w:val="TableHeader"/>
              <w:rPr>
                <w:lang w:val="en-GB"/>
              </w:rPr>
            </w:pPr>
            <w:r w:rsidRPr="00B476EC">
              <w:rPr>
                <w:lang w:val="en-GB"/>
              </w:rPr>
              <w:t>Summary of Changes</w:t>
            </w:r>
          </w:p>
        </w:tc>
      </w:tr>
      <w:tr w:rsidR="0068243D" w:rsidRPr="00B476EC" w:rsidTr="00B765AD">
        <w:trPr>
          <w:trHeight w:val="290"/>
        </w:trPr>
        <w:tc>
          <w:tcPr>
            <w:tcW w:w="546" w:type="pct"/>
            <w:tcBorders>
              <w:right w:val="single" w:sz="2" w:space="0" w:color="B9B9B9"/>
            </w:tcBorders>
            <w:vAlign w:val="center"/>
          </w:tcPr>
          <w:p w:rsidR="0068243D" w:rsidRPr="00B476EC" w:rsidRDefault="0068243D" w:rsidP="00B765AD">
            <w:pPr>
              <w:pStyle w:val="TableText"/>
            </w:pPr>
            <w:r>
              <w:t>0.1</w:t>
            </w:r>
          </w:p>
        </w:tc>
        <w:tc>
          <w:tcPr>
            <w:tcW w:w="703" w:type="pct"/>
            <w:tcBorders>
              <w:left w:val="single" w:sz="2" w:space="0" w:color="B9B9B9"/>
              <w:right w:val="single" w:sz="2" w:space="0" w:color="B9B9B9"/>
            </w:tcBorders>
            <w:shd w:val="clear" w:color="auto" w:fill="auto"/>
            <w:vAlign w:val="center"/>
          </w:tcPr>
          <w:p w:rsidR="0068243D" w:rsidRPr="00B476EC" w:rsidRDefault="0068243D" w:rsidP="00B765AD">
            <w:pPr>
              <w:pStyle w:val="TableText"/>
            </w:pPr>
            <w:r>
              <w:t>11/07/2016</w:t>
            </w:r>
          </w:p>
        </w:tc>
        <w:tc>
          <w:tcPr>
            <w:tcW w:w="3751" w:type="pct"/>
            <w:tcBorders>
              <w:left w:val="single" w:sz="2" w:space="0" w:color="B9B9B9"/>
            </w:tcBorders>
            <w:vAlign w:val="center"/>
          </w:tcPr>
          <w:p w:rsidR="0068243D" w:rsidRPr="00B476EC" w:rsidRDefault="0068243D" w:rsidP="00B765AD">
            <w:pPr>
              <w:pStyle w:val="TableText"/>
            </w:pPr>
            <w:r>
              <w:t>Initial draft</w:t>
            </w:r>
          </w:p>
        </w:tc>
      </w:tr>
      <w:tr w:rsidR="0068243D" w:rsidRPr="00B476EC" w:rsidTr="00B765AD">
        <w:trPr>
          <w:trHeight w:val="290"/>
        </w:trPr>
        <w:tc>
          <w:tcPr>
            <w:tcW w:w="546" w:type="pct"/>
            <w:tcBorders>
              <w:right w:val="single" w:sz="2" w:space="0" w:color="B9B9B9"/>
            </w:tcBorders>
            <w:vAlign w:val="center"/>
          </w:tcPr>
          <w:p w:rsidR="0068243D" w:rsidRDefault="0068243D" w:rsidP="00B765AD">
            <w:pPr>
              <w:pStyle w:val="TableText"/>
            </w:pPr>
            <w:r>
              <w:t>0.2</w:t>
            </w:r>
          </w:p>
        </w:tc>
        <w:tc>
          <w:tcPr>
            <w:tcW w:w="703" w:type="pct"/>
            <w:tcBorders>
              <w:left w:val="single" w:sz="2" w:space="0" w:color="B9B9B9"/>
              <w:right w:val="single" w:sz="2" w:space="0" w:color="B9B9B9"/>
            </w:tcBorders>
            <w:shd w:val="clear" w:color="auto" w:fill="auto"/>
            <w:vAlign w:val="center"/>
          </w:tcPr>
          <w:p w:rsidR="0068243D" w:rsidRDefault="0068243D" w:rsidP="00B765AD">
            <w:pPr>
              <w:pStyle w:val="TableText"/>
            </w:pPr>
            <w:r>
              <w:t>15/07/2016</w:t>
            </w:r>
          </w:p>
        </w:tc>
        <w:tc>
          <w:tcPr>
            <w:tcW w:w="3751" w:type="pct"/>
            <w:tcBorders>
              <w:left w:val="single" w:sz="2" w:space="0" w:color="B9B9B9"/>
            </w:tcBorders>
            <w:vAlign w:val="center"/>
          </w:tcPr>
          <w:p w:rsidR="0068243D" w:rsidRDefault="0068243D" w:rsidP="00966209">
            <w:pPr>
              <w:pStyle w:val="TableText"/>
            </w:pPr>
            <w:r>
              <w:t>Revised following pro</w:t>
            </w:r>
            <w:r w:rsidR="00966209">
              <w:t xml:space="preserve">gramme </w:t>
            </w:r>
            <w:r>
              <w:t>team review comments</w:t>
            </w:r>
          </w:p>
        </w:tc>
      </w:tr>
      <w:tr w:rsidR="0068243D" w:rsidRPr="00B476EC" w:rsidTr="00B765AD">
        <w:trPr>
          <w:trHeight w:val="290"/>
        </w:trPr>
        <w:tc>
          <w:tcPr>
            <w:tcW w:w="546" w:type="pct"/>
            <w:tcBorders>
              <w:right w:val="single" w:sz="2" w:space="0" w:color="B9B9B9"/>
            </w:tcBorders>
            <w:vAlign w:val="center"/>
          </w:tcPr>
          <w:p w:rsidR="0068243D" w:rsidRDefault="00B04973" w:rsidP="00B765AD">
            <w:pPr>
              <w:pStyle w:val="TableText"/>
            </w:pPr>
            <w:r>
              <w:t>0</w:t>
            </w:r>
            <w:r w:rsidR="001D6F80">
              <w:t>.</w:t>
            </w:r>
            <w:r>
              <w:t>3</w:t>
            </w:r>
          </w:p>
        </w:tc>
        <w:tc>
          <w:tcPr>
            <w:tcW w:w="703" w:type="pct"/>
            <w:tcBorders>
              <w:left w:val="single" w:sz="2" w:space="0" w:color="B9B9B9"/>
              <w:right w:val="single" w:sz="2" w:space="0" w:color="B9B9B9"/>
            </w:tcBorders>
            <w:shd w:val="clear" w:color="auto" w:fill="auto"/>
            <w:vAlign w:val="center"/>
          </w:tcPr>
          <w:p w:rsidR="0068243D" w:rsidRDefault="00B04973" w:rsidP="00B765AD">
            <w:pPr>
              <w:pStyle w:val="TableText"/>
            </w:pPr>
            <w:r>
              <w:t>29/09/2016</w:t>
            </w:r>
          </w:p>
        </w:tc>
        <w:tc>
          <w:tcPr>
            <w:tcW w:w="3751" w:type="pct"/>
            <w:tcBorders>
              <w:left w:val="single" w:sz="2" w:space="0" w:color="B9B9B9"/>
            </w:tcBorders>
            <w:vAlign w:val="center"/>
          </w:tcPr>
          <w:p w:rsidR="0068243D" w:rsidRDefault="00B04973" w:rsidP="00B765AD">
            <w:pPr>
              <w:pStyle w:val="TableText"/>
            </w:pPr>
            <w:r>
              <w:t>Document updated to include additional requirements for both patient level and aggregate data feeds</w:t>
            </w:r>
          </w:p>
        </w:tc>
      </w:tr>
      <w:tr w:rsidR="0068243D" w:rsidRPr="00B476EC" w:rsidTr="00B765AD">
        <w:trPr>
          <w:trHeight w:val="290"/>
        </w:trPr>
        <w:tc>
          <w:tcPr>
            <w:tcW w:w="546" w:type="pct"/>
            <w:tcBorders>
              <w:right w:val="single" w:sz="2" w:space="0" w:color="B9B9B9"/>
            </w:tcBorders>
            <w:vAlign w:val="center"/>
          </w:tcPr>
          <w:p w:rsidR="0068243D" w:rsidRDefault="001D6F80" w:rsidP="00B765AD">
            <w:pPr>
              <w:pStyle w:val="TableText"/>
            </w:pPr>
            <w:r>
              <w:t>0.4</w:t>
            </w:r>
          </w:p>
        </w:tc>
        <w:tc>
          <w:tcPr>
            <w:tcW w:w="703" w:type="pct"/>
            <w:tcBorders>
              <w:left w:val="single" w:sz="2" w:space="0" w:color="B9B9B9"/>
              <w:right w:val="single" w:sz="2" w:space="0" w:color="B9B9B9"/>
            </w:tcBorders>
            <w:shd w:val="clear" w:color="auto" w:fill="auto"/>
            <w:vAlign w:val="center"/>
          </w:tcPr>
          <w:p w:rsidR="0068243D" w:rsidRDefault="001D6F80" w:rsidP="00B765AD">
            <w:pPr>
              <w:pStyle w:val="TableText"/>
            </w:pPr>
            <w:r>
              <w:t>06/10/2016</w:t>
            </w:r>
          </w:p>
        </w:tc>
        <w:tc>
          <w:tcPr>
            <w:tcW w:w="3751" w:type="pct"/>
            <w:tcBorders>
              <w:left w:val="single" w:sz="2" w:space="0" w:color="B9B9B9"/>
            </w:tcBorders>
            <w:vAlign w:val="center"/>
          </w:tcPr>
          <w:p w:rsidR="0068243D" w:rsidRDefault="001D6F80" w:rsidP="00966209">
            <w:pPr>
              <w:pStyle w:val="TableText"/>
            </w:pPr>
            <w:r>
              <w:t xml:space="preserve">Updated post </w:t>
            </w:r>
            <w:r w:rsidR="00966209">
              <w:t xml:space="preserve">programme </w:t>
            </w:r>
            <w:r>
              <w:t>team review</w:t>
            </w:r>
            <w:r w:rsidR="00791510">
              <w:t xml:space="preserve"> workshops</w:t>
            </w:r>
          </w:p>
        </w:tc>
      </w:tr>
      <w:tr w:rsidR="0068243D" w:rsidRPr="00B476EC" w:rsidTr="00B765AD">
        <w:trPr>
          <w:trHeight w:val="290"/>
        </w:trPr>
        <w:tc>
          <w:tcPr>
            <w:tcW w:w="546" w:type="pct"/>
            <w:tcBorders>
              <w:right w:val="single" w:sz="2" w:space="0" w:color="B9B9B9"/>
            </w:tcBorders>
            <w:vAlign w:val="center"/>
          </w:tcPr>
          <w:p w:rsidR="0068243D" w:rsidRDefault="00AD67FC" w:rsidP="00B765AD">
            <w:pPr>
              <w:pStyle w:val="TableText"/>
            </w:pPr>
            <w:r>
              <w:t>0.5</w:t>
            </w:r>
          </w:p>
        </w:tc>
        <w:tc>
          <w:tcPr>
            <w:tcW w:w="703" w:type="pct"/>
            <w:tcBorders>
              <w:left w:val="single" w:sz="2" w:space="0" w:color="B9B9B9"/>
              <w:right w:val="single" w:sz="2" w:space="0" w:color="B9B9B9"/>
            </w:tcBorders>
            <w:shd w:val="clear" w:color="auto" w:fill="auto"/>
            <w:vAlign w:val="center"/>
          </w:tcPr>
          <w:p w:rsidR="0068243D" w:rsidRDefault="00AD67FC" w:rsidP="00B765AD">
            <w:pPr>
              <w:pStyle w:val="TableText"/>
            </w:pPr>
            <w:r>
              <w:t>19/10/2016</w:t>
            </w:r>
          </w:p>
        </w:tc>
        <w:tc>
          <w:tcPr>
            <w:tcW w:w="3751" w:type="pct"/>
            <w:tcBorders>
              <w:left w:val="single" w:sz="2" w:space="0" w:color="B9B9B9"/>
            </w:tcBorders>
            <w:vAlign w:val="center"/>
          </w:tcPr>
          <w:p w:rsidR="0068243D" w:rsidRDefault="00AD67FC" w:rsidP="00B765AD">
            <w:pPr>
              <w:pStyle w:val="TableText"/>
            </w:pPr>
            <w:r>
              <w:t>Further updates applied</w:t>
            </w:r>
            <w:r w:rsidR="00C45B9F">
              <w:t xml:space="preserve"> (</w:t>
            </w:r>
            <w:r w:rsidR="00477F44">
              <w:t>drafter’s</w:t>
            </w:r>
            <w:r w:rsidR="00C45B9F">
              <w:t xml:space="preserve"> versions)</w:t>
            </w:r>
          </w:p>
        </w:tc>
      </w:tr>
      <w:tr w:rsidR="0068243D" w:rsidRPr="00B476EC" w:rsidTr="00B765AD">
        <w:trPr>
          <w:trHeight w:val="290"/>
        </w:trPr>
        <w:tc>
          <w:tcPr>
            <w:tcW w:w="546" w:type="pct"/>
            <w:tcBorders>
              <w:right w:val="single" w:sz="2" w:space="0" w:color="B9B9B9"/>
            </w:tcBorders>
            <w:vAlign w:val="center"/>
          </w:tcPr>
          <w:p w:rsidR="0068243D" w:rsidRDefault="00C45B9F" w:rsidP="00B765AD">
            <w:pPr>
              <w:pStyle w:val="TableText"/>
            </w:pPr>
            <w:r>
              <w:t>0.6</w:t>
            </w:r>
          </w:p>
        </w:tc>
        <w:tc>
          <w:tcPr>
            <w:tcW w:w="703" w:type="pct"/>
            <w:tcBorders>
              <w:left w:val="single" w:sz="2" w:space="0" w:color="B9B9B9"/>
              <w:right w:val="single" w:sz="2" w:space="0" w:color="B9B9B9"/>
            </w:tcBorders>
            <w:shd w:val="clear" w:color="auto" w:fill="auto"/>
            <w:vAlign w:val="center"/>
          </w:tcPr>
          <w:p w:rsidR="0068243D" w:rsidRDefault="00C45B9F" w:rsidP="00B765AD">
            <w:pPr>
              <w:pStyle w:val="TableText"/>
            </w:pPr>
            <w:r>
              <w:t>26/10/2016</w:t>
            </w:r>
          </w:p>
        </w:tc>
        <w:tc>
          <w:tcPr>
            <w:tcW w:w="3751" w:type="pct"/>
            <w:tcBorders>
              <w:left w:val="single" w:sz="2" w:space="0" w:color="B9B9B9"/>
            </w:tcBorders>
            <w:vAlign w:val="center"/>
          </w:tcPr>
          <w:p w:rsidR="0068243D" w:rsidRDefault="00C45B9F" w:rsidP="00B765AD">
            <w:pPr>
              <w:pStyle w:val="TableText"/>
            </w:pPr>
            <w:r>
              <w:t>Revised document for review</w:t>
            </w:r>
          </w:p>
        </w:tc>
      </w:tr>
      <w:tr w:rsidR="0068243D" w:rsidRPr="003E52CD" w:rsidTr="00B765AD">
        <w:trPr>
          <w:trHeight w:val="290"/>
        </w:trPr>
        <w:tc>
          <w:tcPr>
            <w:tcW w:w="546" w:type="pct"/>
            <w:tcBorders>
              <w:right w:val="single" w:sz="2" w:space="0" w:color="B9B9B9"/>
            </w:tcBorders>
            <w:vAlign w:val="center"/>
          </w:tcPr>
          <w:p w:rsidR="0068243D" w:rsidRPr="003E52CD" w:rsidRDefault="00552A65" w:rsidP="00B765AD">
            <w:pPr>
              <w:pStyle w:val="TableText"/>
            </w:pPr>
            <w:r w:rsidRPr="003E52CD">
              <w:t>0.7</w:t>
            </w:r>
          </w:p>
        </w:tc>
        <w:tc>
          <w:tcPr>
            <w:tcW w:w="703" w:type="pct"/>
            <w:tcBorders>
              <w:left w:val="single" w:sz="2" w:space="0" w:color="B9B9B9"/>
              <w:right w:val="single" w:sz="2" w:space="0" w:color="B9B9B9"/>
            </w:tcBorders>
            <w:shd w:val="clear" w:color="auto" w:fill="auto"/>
            <w:vAlign w:val="center"/>
          </w:tcPr>
          <w:p w:rsidR="0068243D" w:rsidRPr="003E52CD" w:rsidRDefault="000173D1" w:rsidP="00B765AD">
            <w:pPr>
              <w:pStyle w:val="TableText"/>
            </w:pPr>
            <w:r w:rsidRPr="003E52CD">
              <w:t>18</w:t>
            </w:r>
            <w:r w:rsidR="00552A65" w:rsidRPr="003E52CD">
              <w:t>/11/2016</w:t>
            </w:r>
          </w:p>
        </w:tc>
        <w:tc>
          <w:tcPr>
            <w:tcW w:w="3751" w:type="pct"/>
            <w:tcBorders>
              <w:left w:val="single" w:sz="2" w:space="0" w:color="B9B9B9"/>
            </w:tcBorders>
            <w:vAlign w:val="center"/>
          </w:tcPr>
          <w:p w:rsidR="0068243D" w:rsidRPr="003E52CD" w:rsidRDefault="00552A65" w:rsidP="00B765AD">
            <w:pPr>
              <w:pStyle w:val="TableText"/>
            </w:pPr>
            <w:r w:rsidRPr="003E52CD">
              <w:t xml:space="preserve">Uplifted </w:t>
            </w:r>
            <w:r w:rsidR="00556DCF" w:rsidRPr="003E52CD">
              <w:t xml:space="preserve">to include new reporting, SLA requirements and following additional review comments. </w:t>
            </w:r>
          </w:p>
        </w:tc>
      </w:tr>
      <w:tr w:rsidR="00776142" w:rsidRPr="003E52CD" w:rsidTr="00B765AD">
        <w:trPr>
          <w:trHeight w:val="290"/>
        </w:trPr>
        <w:tc>
          <w:tcPr>
            <w:tcW w:w="546" w:type="pct"/>
            <w:tcBorders>
              <w:right w:val="single" w:sz="2" w:space="0" w:color="B9B9B9"/>
            </w:tcBorders>
            <w:vAlign w:val="center"/>
          </w:tcPr>
          <w:p w:rsidR="00776142" w:rsidRPr="003E52CD" w:rsidRDefault="00776142" w:rsidP="00B765AD">
            <w:pPr>
              <w:pStyle w:val="TableText"/>
            </w:pPr>
            <w:r w:rsidRPr="003E52CD">
              <w:t>0.8</w:t>
            </w:r>
          </w:p>
        </w:tc>
        <w:tc>
          <w:tcPr>
            <w:tcW w:w="703" w:type="pct"/>
            <w:tcBorders>
              <w:left w:val="single" w:sz="2" w:space="0" w:color="B9B9B9"/>
              <w:right w:val="single" w:sz="2" w:space="0" w:color="B9B9B9"/>
            </w:tcBorders>
            <w:shd w:val="clear" w:color="auto" w:fill="auto"/>
            <w:vAlign w:val="center"/>
          </w:tcPr>
          <w:p w:rsidR="00776142" w:rsidRPr="003E52CD" w:rsidRDefault="00776142" w:rsidP="00B765AD">
            <w:pPr>
              <w:pStyle w:val="TableText"/>
            </w:pPr>
            <w:r w:rsidRPr="003E52CD">
              <w:t>01/12/2016</w:t>
            </w:r>
          </w:p>
        </w:tc>
        <w:tc>
          <w:tcPr>
            <w:tcW w:w="3751" w:type="pct"/>
            <w:tcBorders>
              <w:left w:val="single" w:sz="2" w:space="0" w:color="B9B9B9"/>
            </w:tcBorders>
            <w:vAlign w:val="center"/>
          </w:tcPr>
          <w:p w:rsidR="00981C56" w:rsidRPr="003E52CD" w:rsidRDefault="00981C56" w:rsidP="00981C56">
            <w:pPr>
              <w:pStyle w:val="TableText"/>
            </w:pPr>
            <w:r w:rsidRPr="003E52CD">
              <w:t xml:space="preserve">Document structure amended to include only those requirements for the procurement of the GP Data </w:t>
            </w:r>
            <w:r w:rsidR="001B3F3F">
              <w:t xml:space="preserve">extract </w:t>
            </w:r>
            <w:r w:rsidRPr="003E52CD">
              <w:t xml:space="preserve">for landing on the NDSD platform. </w:t>
            </w:r>
          </w:p>
        </w:tc>
      </w:tr>
      <w:tr w:rsidR="00654E62" w:rsidRPr="0029791F" w:rsidTr="00B765AD">
        <w:trPr>
          <w:trHeight w:val="290"/>
        </w:trPr>
        <w:tc>
          <w:tcPr>
            <w:tcW w:w="546" w:type="pct"/>
            <w:tcBorders>
              <w:right w:val="single" w:sz="2" w:space="0" w:color="B9B9B9"/>
            </w:tcBorders>
            <w:vAlign w:val="center"/>
          </w:tcPr>
          <w:p w:rsidR="00654E62" w:rsidRPr="003E52CD" w:rsidRDefault="00654E62" w:rsidP="00B765AD">
            <w:pPr>
              <w:pStyle w:val="TableText"/>
            </w:pPr>
            <w:r w:rsidRPr="003E52CD">
              <w:t>0.9</w:t>
            </w:r>
          </w:p>
        </w:tc>
        <w:tc>
          <w:tcPr>
            <w:tcW w:w="703" w:type="pct"/>
            <w:tcBorders>
              <w:left w:val="single" w:sz="2" w:space="0" w:color="B9B9B9"/>
              <w:right w:val="single" w:sz="2" w:space="0" w:color="B9B9B9"/>
            </w:tcBorders>
            <w:shd w:val="clear" w:color="auto" w:fill="auto"/>
            <w:vAlign w:val="center"/>
          </w:tcPr>
          <w:p w:rsidR="00654E62" w:rsidRPr="003E52CD" w:rsidRDefault="00654E62" w:rsidP="00B765AD">
            <w:pPr>
              <w:pStyle w:val="TableText"/>
            </w:pPr>
            <w:r w:rsidRPr="003E52CD">
              <w:t>13/12/2016</w:t>
            </w:r>
          </w:p>
        </w:tc>
        <w:tc>
          <w:tcPr>
            <w:tcW w:w="3751" w:type="pct"/>
            <w:tcBorders>
              <w:left w:val="single" w:sz="2" w:space="0" w:color="B9B9B9"/>
            </w:tcBorders>
            <w:vAlign w:val="center"/>
          </w:tcPr>
          <w:p w:rsidR="00654E62" w:rsidRDefault="00654E62" w:rsidP="00981C56">
            <w:pPr>
              <w:pStyle w:val="TableText"/>
            </w:pPr>
            <w:r w:rsidRPr="003E52CD">
              <w:t>Page turner review to agree and finalise all comments</w:t>
            </w:r>
          </w:p>
        </w:tc>
      </w:tr>
      <w:tr w:rsidR="003E2F96" w:rsidRPr="0029791F" w:rsidTr="00B765AD">
        <w:trPr>
          <w:trHeight w:val="290"/>
        </w:trPr>
        <w:tc>
          <w:tcPr>
            <w:tcW w:w="546" w:type="pct"/>
            <w:tcBorders>
              <w:right w:val="single" w:sz="2" w:space="0" w:color="B9B9B9"/>
            </w:tcBorders>
            <w:vAlign w:val="center"/>
          </w:tcPr>
          <w:p w:rsidR="003E2F96" w:rsidRPr="003E52CD" w:rsidRDefault="003E2F96" w:rsidP="00B765AD">
            <w:pPr>
              <w:pStyle w:val="TableText"/>
            </w:pPr>
            <w:r>
              <w:t>0.10</w:t>
            </w:r>
          </w:p>
        </w:tc>
        <w:tc>
          <w:tcPr>
            <w:tcW w:w="703" w:type="pct"/>
            <w:tcBorders>
              <w:left w:val="single" w:sz="2" w:space="0" w:color="B9B9B9"/>
              <w:right w:val="single" w:sz="2" w:space="0" w:color="B9B9B9"/>
            </w:tcBorders>
            <w:shd w:val="clear" w:color="auto" w:fill="auto"/>
            <w:vAlign w:val="center"/>
          </w:tcPr>
          <w:p w:rsidR="003E2F96" w:rsidRPr="003E52CD" w:rsidRDefault="003E2F96" w:rsidP="00B765AD">
            <w:pPr>
              <w:pStyle w:val="TableText"/>
            </w:pPr>
            <w:r>
              <w:t>30/10/2017</w:t>
            </w:r>
          </w:p>
        </w:tc>
        <w:tc>
          <w:tcPr>
            <w:tcW w:w="3751" w:type="pct"/>
            <w:tcBorders>
              <w:left w:val="single" w:sz="2" w:space="0" w:color="B9B9B9"/>
            </w:tcBorders>
            <w:vAlign w:val="center"/>
          </w:tcPr>
          <w:p w:rsidR="003E2F96" w:rsidRPr="003E52CD" w:rsidRDefault="003E2F96" w:rsidP="00981C56">
            <w:pPr>
              <w:pStyle w:val="TableText"/>
            </w:pPr>
            <w:r>
              <w:t xml:space="preserve">Document updated to reflect changes in DSP Programmes approach </w:t>
            </w:r>
            <w:r w:rsidR="007633CA">
              <w:t xml:space="preserve">for receiving and </w:t>
            </w:r>
            <w:r>
              <w:t xml:space="preserve">processing the </w:t>
            </w:r>
            <w:proofErr w:type="spellStart"/>
            <w:r>
              <w:t>SGPDsS</w:t>
            </w:r>
            <w:proofErr w:type="spellEnd"/>
            <w:r w:rsidR="001E4FB5">
              <w:t>.</w:t>
            </w:r>
            <w:r w:rsidR="00F540D6">
              <w:t xml:space="preserve"> </w:t>
            </w:r>
          </w:p>
        </w:tc>
      </w:tr>
      <w:tr w:rsidR="00F540D6" w:rsidRPr="0029791F" w:rsidTr="00B765AD">
        <w:trPr>
          <w:trHeight w:val="290"/>
        </w:trPr>
        <w:tc>
          <w:tcPr>
            <w:tcW w:w="546" w:type="pct"/>
            <w:tcBorders>
              <w:right w:val="single" w:sz="2" w:space="0" w:color="B9B9B9"/>
            </w:tcBorders>
            <w:vAlign w:val="center"/>
          </w:tcPr>
          <w:p w:rsidR="00F540D6" w:rsidRDefault="00F540D6" w:rsidP="00B765AD">
            <w:pPr>
              <w:pStyle w:val="TableText"/>
            </w:pPr>
            <w:r>
              <w:t>0.11</w:t>
            </w:r>
          </w:p>
        </w:tc>
        <w:tc>
          <w:tcPr>
            <w:tcW w:w="703" w:type="pct"/>
            <w:tcBorders>
              <w:left w:val="single" w:sz="2" w:space="0" w:color="B9B9B9"/>
              <w:right w:val="single" w:sz="2" w:space="0" w:color="B9B9B9"/>
            </w:tcBorders>
            <w:shd w:val="clear" w:color="auto" w:fill="auto"/>
            <w:vAlign w:val="center"/>
          </w:tcPr>
          <w:p w:rsidR="00F540D6" w:rsidRDefault="00F540D6" w:rsidP="00B765AD">
            <w:pPr>
              <w:pStyle w:val="TableText"/>
            </w:pPr>
            <w:r>
              <w:t>15/11/2017</w:t>
            </w:r>
          </w:p>
        </w:tc>
        <w:tc>
          <w:tcPr>
            <w:tcW w:w="3751" w:type="pct"/>
            <w:tcBorders>
              <w:left w:val="single" w:sz="2" w:space="0" w:color="B9B9B9"/>
            </w:tcBorders>
            <w:vAlign w:val="center"/>
          </w:tcPr>
          <w:p w:rsidR="00F540D6" w:rsidRDefault="000A4E49" w:rsidP="00981C56">
            <w:pPr>
              <w:pStyle w:val="TableText"/>
            </w:pPr>
            <w:r>
              <w:t>Document r</w:t>
            </w:r>
            <w:r w:rsidR="00F540D6">
              <w:t>evised</w:t>
            </w:r>
            <w:r>
              <w:t>, all requirements relating to GPES Uplift have now been removed.</w:t>
            </w:r>
            <w:r w:rsidR="006326CE">
              <w:t xml:space="preserve"> Document re-issued for review</w:t>
            </w:r>
          </w:p>
        </w:tc>
      </w:tr>
      <w:tr w:rsidR="006326CE" w:rsidRPr="0029791F" w:rsidTr="00B765AD">
        <w:trPr>
          <w:trHeight w:val="290"/>
        </w:trPr>
        <w:tc>
          <w:tcPr>
            <w:tcW w:w="546" w:type="pct"/>
            <w:tcBorders>
              <w:right w:val="single" w:sz="2" w:space="0" w:color="B9B9B9"/>
            </w:tcBorders>
            <w:vAlign w:val="center"/>
          </w:tcPr>
          <w:p w:rsidR="006326CE" w:rsidRDefault="006326CE" w:rsidP="00B765AD">
            <w:pPr>
              <w:pStyle w:val="TableText"/>
            </w:pPr>
            <w:r>
              <w:t>0.12</w:t>
            </w:r>
          </w:p>
        </w:tc>
        <w:tc>
          <w:tcPr>
            <w:tcW w:w="703" w:type="pct"/>
            <w:tcBorders>
              <w:left w:val="single" w:sz="2" w:space="0" w:color="B9B9B9"/>
              <w:right w:val="single" w:sz="2" w:space="0" w:color="B9B9B9"/>
            </w:tcBorders>
            <w:shd w:val="clear" w:color="auto" w:fill="auto"/>
            <w:vAlign w:val="center"/>
          </w:tcPr>
          <w:p w:rsidR="006326CE" w:rsidRDefault="0017034C" w:rsidP="00B765AD">
            <w:pPr>
              <w:pStyle w:val="TableText"/>
            </w:pPr>
            <w:r>
              <w:t>06/12</w:t>
            </w:r>
            <w:r w:rsidR="006326CE">
              <w:t>/2017</w:t>
            </w:r>
          </w:p>
        </w:tc>
        <w:tc>
          <w:tcPr>
            <w:tcW w:w="3751" w:type="pct"/>
            <w:tcBorders>
              <w:left w:val="single" w:sz="2" w:space="0" w:color="B9B9B9"/>
            </w:tcBorders>
            <w:vAlign w:val="center"/>
          </w:tcPr>
          <w:p w:rsidR="006326CE" w:rsidRDefault="006326CE" w:rsidP="00981C56">
            <w:pPr>
              <w:pStyle w:val="TableText"/>
            </w:pPr>
            <w:r>
              <w:t xml:space="preserve">Revised following </w:t>
            </w:r>
            <w:r w:rsidR="008D4E37">
              <w:t>review of v0.11</w:t>
            </w:r>
          </w:p>
        </w:tc>
      </w:tr>
      <w:tr w:rsidR="004C322F" w:rsidRPr="0029791F" w:rsidTr="00B765AD">
        <w:trPr>
          <w:trHeight w:val="290"/>
        </w:trPr>
        <w:tc>
          <w:tcPr>
            <w:tcW w:w="546" w:type="pct"/>
            <w:tcBorders>
              <w:right w:val="single" w:sz="2" w:space="0" w:color="B9B9B9"/>
            </w:tcBorders>
            <w:vAlign w:val="center"/>
          </w:tcPr>
          <w:p w:rsidR="004C322F" w:rsidRDefault="004C322F" w:rsidP="00B765AD">
            <w:pPr>
              <w:pStyle w:val="TableText"/>
            </w:pPr>
            <w:r>
              <w:t>0.13</w:t>
            </w:r>
          </w:p>
        </w:tc>
        <w:tc>
          <w:tcPr>
            <w:tcW w:w="703" w:type="pct"/>
            <w:tcBorders>
              <w:left w:val="single" w:sz="2" w:space="0" w:color="B9B9B9"/>
              <w:right w:val="single" w:sz="2" w:space="0" w:color="B9B9B9"/>
            </w:tcBorders>
            <w:shd w:val="clear" w:color="auto" w:fill="auto"/>
            <w:vAlign w:val="center"/>
          </w:tcPr>
          <w:p w:rsidR="004C322F" w:rsidRDefault="004C322F" w:rsidP="00B765AD">
            <w:pPr>
              <w:pStyle w:val="TableText"/>
            </w:pPr>
            <w:r>
              <w:t>26/04/2018</w:t>
            </w:r>
          </w:p>
        </w:tc>
        <w:tc>
          <w:tcPr>
            <w:tcW w:w="3751" w:type="pct"/>
            <w:tcBorders>
              <w:left w:val="single" w:sz="2" w:space="0" w:color="B9B9B9"/>
            </w:tcBorders>
            <w:vAlign w:val="center"/>
          </w:tcPr>
          <w:p w:rsidR="004C322F" w:rsidRDefault="004C322F" w:rsidP="00981C56">
            <w:pPr>
              <w:pStyle w:val="TableText"/>
            </w:pPr>
            <w:r>
              <w:t xml:space="preserve">Updated to reflect new approach for </w:t>
            </w:r>
            <w:r w:rsidR="00127908">
              <w:t>receiving and processing GP Data</w:t>
            </w:r>
          </w:p>
        </w:tc>
      </w:tr>
      <w:tr w:rsidR="00D732A6" w:rsidRPr="0029791F" w:rsidTr="00B765AD">
        <w:trPr>
          <w:trHeight w:val="290"/>
        </w:trPr>
        <w:tc>
          <w:tcPr>
            <w:tcW w:w="546" w:type="pct"/>
            <w:tcBorders>
              <w:right w:val="single" w:sz="2" w:space="0" w:color="B9B9B9"/>
            </w:tcBorders>
            <w:vAlign w:val="center"/>
          </w:tcPr>
          <w:p w:rsidR="00D732A6" w:rsidRDefault="00D732A6" w:rsidP="00B765AD">
            <w:pPr>
              <w:pStyle w:val="TableText"/>
            </w:pPr>
            <w:r>
              <w:t>0.14</w:t>
            </w:r>
          </w:p>
        </w:tc>
        <w:tc>
          <w:tcPr>
            <w:tcW w:w="703" w:type="pct"/>
            <w:tcBorders>
              <w:left w:val="single" w:sz="2" w:space="0" w:color="B9B9B9"/>
              <w:right w:val="single" w:sz="2" w:space="0" w:color="B9B9B9"/>
            </w:tcBorders>
            <w:shd w:val="clear" w:color="auto" w:fill="auto"/>
            <w:vAlign w:val="center"/>
          </w:tcPr>
          <w:p w:rsidR="00D732A6" w:rsidRDefault="00A562DF" w:rsidP="00B765AD">
            <w:pPr>
              <w:pStyle w:val="TableText"/>
            </w:pPr>
            <w:r>
              <w:t>21/06/2018</w:t>
            </w:r>
          </w:p>
        </w:tc>
        <w:tc>
          <w:tcPr>
            <w:tcW w:w="3751" w:type="pct"/>
            <w:tcBorders>
              <w:left w:val="single" w:sz="2" w:space="0" w:color="B9B9B9"/>
            </w:tcBorders>
            <w:vAlign w:val="center"/>
          </w:tcPr>
          <w:p w:rsidR="00D732A6" w:rsidRDefault="00A562DF" w:rsidP="00981C56">
            <w:pPr>
              <w:pStyle w:val="TableText"/>
            </w:pPr>
            <w:r>
              <w:t>Updated to include additional requirements identified by the Programme</w:t>
            </w:r>
          </w:p>
        </w:tc>
      </w:tr>
      <w:tr w:rsidR="001D234E" w:rsidRPr="0029791F" w:rsidTr="00B765AD">
        <w:trPr>
          <w:trHeight w:val="290"/>
        </w:trPr>
        <w:tc>
          <w:tcPr>
            <w:tcW w:w="546" w:type="pct"/>
            <w:tcBorders>
              <w:right w:val="single" w:sz="2" w:space="0" w:color="B9B9B9"/>
            </w:tcBorders>
            <w:vAlign w:val="center"/>
          </w:tcPr>
          <w:p w:rsidR="001D234E" w:rsidRDefault="001D234E" w:rsidP="00B765AD">
            <w:pPr>
              <w:pStyle w:val="TableText"/>
            </w:pPr>
            <w:r>
              <w:t>0.15</w:t>
            </w:r>
          </w:p>
        </w:tc>
        <w:tc>
          <w:tcPr>
            <w:tcW w:w="703" w:type="pct"/>
            <w:tcBorders>
              <w:left w:val="single" w:sz="2" w:space="0" w:color="B9B9B9"/>
              <w:right w:val="single" w:sz="2" w:space="0" w:color="B9B9B9"/>
            </w:tcBorders>
            <w:shd w:val="clear" w:color="auto" w:fill="auto"/>
            <w:vAlign w:val="center"/>
          </w:tcPr>
          <w:p w:rsidR="001D234E" w:rsidRDefault="00135EC0" w:rsidP="00B765AD">
            <w:pPr>
              <w:pStyle w:val="TableText"/>
            </w:pPr>
            <w:r>
              <w:t>10/10/2018</w:t>
            </w:r>
          </w:p>
        </w:tc>
        <w:tc>
          <w:tcPr>
            <w:tcW w:w="3751" w:type="pct"/>
            <w:tcBorders>
              <w:left w:val="single" w:sz="2" w:space="0" w:color="B9B9B9"/>
            </w:tcBorders>
            <w:vAlign w:val="center"/>
          </w:tcPr>
          <w:p w:rsidR="001D234E" w:rsidRDefault="00135EC0" w:rsidP="00981C56">
            <w:pPr>
              <w:pStyle w:val="TableText"/>
            </w:pPr>
            <w:r>
              <w:t>Removal of malware and S Flag requirements following GP System Supplier feedback</w:t>
            </w:r>
          </w:p>
          <w:p w:rsidR="006A0BB1" w:rsidRDefault="006A0BB1" w:rsidP="00981C56">
            <w:pPr>
              <w:pStyle w:val="TableText"/>
            </w:pPr>
            <w:r>
              <w:t>Added Data Minimisation requirements</w:t>
            </w:r>
          </w:p>
        </w:tc>
      </w:tr>
      <w:tr w:rsidR="00135EC0" w:rsidRPr="0029791F" w:rsidTr="00B765AD">
        <w:trPr>
          <w:trHeight w:val="290"/>
        </w:trPr>
        <w:tc>
          <w:tcPr>
            <w:tcW w:w="546" w:type="pct"/>
            <w:tcBorders>
              <w:right w:val="single" w:sz="2" w:space="0" w:color="B9B9B9"/>
            </w:tcBorders>
            <w:vAlign w:val="center"/>
          </w:tcPr>
          <w:p w:rsidR="00135EC0" w:rsidRDefault="00135EC0" w:rsidP="00B765AD">
            <w:pPr>
              <w:pStyle w:val="TableText"/>
            </w:pPr>
            <w:r>
              <w:t>0.16</w:t>
            </w:r>
          </w:p>
        </w:tc>
        <w:tc>
          <w:tcPr>
            <w:tcW w:w="703" w:type="pct"/>
            <w:tcBorders>
              <w:left w:val="single" w:sz="2" w:space="0" w:color="B9B9B9"/>
              <w:right w:val="single" w:sz="2" w:space="0" w:color="B9B9B9"/>
            </w:tcBorders>
            <w:shd w:val="clear" w:color="auto" w:fill="auto"/>
            <w:vAlign w:val="center"/>
          </w:tcPr>
          <w:p w:rsidR="00135EC0" w:rsidRDefault="00135EC0" w:rsidP="00B765AD">
            <w:pPr>
              <w:pStyle w:val="TableText"/>
            </w:pPr>
            <w:r>
              <w:t>16/10/2018</w:t>
            </w:r>
          </w:p>
        </w:tc>
        <w:tc>
          <w:tcPr>
            <w:tcW w:w="3751" w:type="pct"/>
            <w:tcBorders>
              <w:left w:val="single" w:sz="2" w:space="0" w:color="B9B9B9"/>
            </w:tcBorders>
            <w:vAlign w:val="center"/>
          </w:tcPr>
          <w:p w:rsidR="00135EC0" w:rsidRDefault="00353D32" w:rsidP="00981C56">
            <w:pPr>
              <w:pStyle w:val="TableText"/>
            </w:pPr>
            <w:r>
              <w:t>Re – definition of “Delta Feed” and “Reconciliation Feed”</w:t>
            </w:r>
          </w:p>
          <w:p w:rsidR="008E6E4A" w:rsidRDefault="008E6E4A" w:rsidP="00981C56">
            <w:pPr>
              <w:pStyle w:val="TableText"/>
            </w:pPr>
            <w:r>
              <w:t>Definition of “Appointment Feed”</w:t>
            </w:r>
          </w:p>
          <w:p w:rsidR="008E6E4A" w:rsidRDefault="008E6E4A" w:rsidP="00981C56">
            <w:pPr>
              <w:pStyle w:val="TableText"/>
            </w:pPr>
            <w:r>
              <w:t>Update to GP IT Futures requirements</w:t>
            </w:r>
          </w:p>
          <w:p w:rsidR="006A0BB1" w:rsidRDefault="006A0BB1" w:rsidP="00981C56">
            <w:pPr>
              <w:pStyle w:val="TableText"/>
            </w:pPr>
            <w:r>
              <w:t xml:space="preserve">Updated to include configurability for </w:t>
            </w:r>
            <w:r w:rsidR="00191F64">
              <w:t xml:space="preserve">exclusion of codes, deceased </w:t>
            </w:r>
            <w:proofErr w:type="gramStart"/>
            <w:r w:rsidR="00191F64">
              <w:t>patients</w:t>
            </w:r>
            <w:proofErr w:type="gramEnd"/>
            <w:r w:rsidR="00191F64">
              <w:t xml:space="preserve"> and registrations</w:t>
            </w:r>
          </w:p>
          <w:p w:rsidR="00EA5104" w:rsidRDefault="00EA5104" w:rsidP="00981C56">
            <w:pPr>
              <w:pStyle w:val="TableText"/>
            </w:pPr>
            <w:r>
              <w:t>Added specific “Appointment Feed” requirements</w:t>
            </w:r>
          </w:p>
          <w:p w:rsidR="00353D32" w:rsidRDefault="00191F64" w:rsidP="00981C56">
            <w:pPr>
              <w:pStyle w:val="TableText"/>
            </w:pPr>
            <w:r>
              <w:t>Some reporting requirements moved from non-functional to reporting section</w:t>
            </w:r>
          </w:p>
        </w:tc>
      </w:tr>
      <w:tr w:rsidR="00140AB3" w:rsidRPr="0029791F" w:rsidTr="00B765AD">
        <w:trPr>
          <w:trHeight w:val="290"/>
        </w:trPr>
        <w:tc>
          <w:tcPr>
            <w:tcW w:w="546" w:type="pct"/>
            <w:tcBorders>
              <w:right w:val="single" w:sz="2" w:space="0" w:color="B9B9B9"/>
            </w:tcBorders>
            <w:vAlign w:val="center"/>
          </w:tcPr>
          <w:p w:rsidR="00140AB3" w:rsidRDefault="00140AB3" w:rsidP="00B765AD">
            <w:pPr>
              <w:pStyle w:val="TableText"/>
            </w:pPr>
            <w:r>
              <w:t>0.17</w:t>
            </w:r>
          </w:p>
        </w:tc>
        <w:tc>
          <w:tcPr>
            <w:tcW w:w="703" w:type="pct"/>
            <w:tcBorders>
              <w:left w:val="single" w:sz="2" w:space="0" w:color="B9B9B9"/>
              <w:right w:val="single" w:sz="2" w:space="0" w:color="B9B9B9"/>
            </w:tcBorders>
            <w:shd w:val="clear" w:color="auto" w:fill="auto"/>
            <w:vAlign w:val="center"/>
          </w:tcPr>
          <w:p w:rsidR="00140AB3" w:rsidRDefault="00140AB3" w:rsidP="00B765AD">
            <w:pPr>
              <w:pStyle w:val="TableText"/>
            </w:pPr>
            <w:r>
              <w:t>25/10/2018</w:t>
            </w:r>
          </w:p>
        </w:tc>
        <w:tc>
          <w:tcPr>
            <w:tcW w:w="3751" w:type="pct"/>
            <w:tcBorders>
              <w:left w:val="single" w:sz="2" w:space="0" w:color="B9B9B9"/>
            </w:tcBorders>
            <w:vAlign w:val="center"/>
          </w:tcPr>
          <w:p w:rsidR="00140AB3" w:rsidRDefault="00140AB3" w:rsidP="00981C56">
            <w:pPr>
              <w:pStyle w:val="TableText"/>
            </w:pPr>
            <w:r>
              <w:t>Removal of GPIT requirements</w:t>
            </w:r>
            <w:r w:rsidR="00A179CD">
              <w:t xml:space="preserve"> as these will be covered under the GPIT Futures Framework</w:t>
            </w:r>
          </w:p>
          <w:p w:rsidR="00C33A75" w:rsidRDefault="008E6928" w:rsidP="00981C56">
            <w:pPr>
              <w:pStyle w:val="TableText"/>
            </w:pPr>
            <w:r>
              <w:t xml:space="preserve">Removal of </w:t>
            </w:r>
            <w:proofErr w:type="spellStart"/>
            <w:r>
              <w:t>MoSCoW</w:t>
            </w:r>
            <w:proofErr w:type="spellEnd"/>
            <w:r>
              <w:t xml:space="preserve"> and replaced with RFC2119 Levels for requirement priority</w:t>
            </w:r>
          </w:p>
          <w:p w:rsidR="008E6928" w:rsidRDefault="008E6928" w:rsidP="00981C56">
            <w:pPr>
              <w:pStyle w:val="TableText"/>
            </w:pPr>
            <w:r>
              <w:t>Minor wording changes to feeds description</w:t>
            </w:r>
          </w:p>
          <w:p w:rsidR="001B7AE7" w:rsidRDefault="001B7AE7" w:rsidP="00981C56">
            <w:pPr>
              <w:pStyle w:val="TableText"/>
            </w:pPr>
            <w:r>
              <w:t>Addition of overview diagram</w:t>
            </w:r>
          </w:p>
          <w:p w:rsidR="001B7AE7" w:rsidRDefault="001B7AE7" w:rsidP="00981C56">
            <w:pPr>
              <w:pStyle w:val="TableText"/>
            </w:pPr>
            <w:r>
              <w:t>Minor wording changes</w:t>
            </w:r>
          </w:p>
        </w:tc>
      </w:tr>
      <w:tr w:rsidR="001E57F3" w:rsidRPr="0029791F" w:rsidTr="00B765AD">
        <w:trPr>
          <w:trHeight w:val="290"/>
        </w:trPr>
        <w:tc>
          <w:tcPr>
            <w:tcW w:w="546" w:type="pct"/>
            <w:tcBorders>
              <w:right w:val="single" w:sz="2" w:space="0" w:color="B9B9B9"/>
            </w:tcBorders>
            <w:vAlign w:val="center"/>
          </w:tcPr>
          <w:p w:rsidR="001E57F3" w:rsidRDefault="001E57F3" w:rsidP="00B765AD">
            <w:pPr>
              <w:pStyle w:val="TableText"/>
            </w:pPr>
            <w:r>
              <w:t>0.18</w:t>
            </w:r>
          </w:p>
        </w:tc>
        <w:tc>
          <w:tcPr>
            <w:tcW w:w="703" w:type="pct"/>
            <w:tcBorders>
              <w:left w:val="single" w:sz="2" w:space="0" w:color="B9B9B9"/>
              <w:right w:val="single" w:sz="2" w:space="0" w:color="B9B9B9"/>
            </w:tcBorders>
            <w:shd w:val="clear" w:color="auto" w:fill="auto"/>
            <w:vAlign w:val="center"/>
          </w:tcPr>
          <w:p w:rsidR="001E57F3" w:rsidRDefault="001E57F3" w:rsidP="00B765AD">
            <w:pPr>
              <w:pStyle w:val="TableText"/>
            </w:pPr>
            <w:r>
              <w:t>25/02/2019</w:t>
            </w:r>
          </w:p>
        </w:tc>
        <w:tc>
          <w:tcPr>
            <w:tcW w:w="3751" w:type="pct"/>
            <w:tcBorders>
              <w:left w:val="single" w:sz="2" w:space="0" w:color="B9B9B9"/>
            </w:tcBorders>
            <w:vAlign w:val="center"/>
          </w:tcPr>
          <w:p w:rsidR="001E57F3" w:rsidRDefault="001E57F3" w:rsidP="00981C56">
            <w:pPr>
              <w:pStyle w:val="TableText"/>
            </w:pPr>
            <w:r>
              <w:t>DSP changed to DPS</w:t>
            </w:r>
            <w:r w:rsidR="002139AB">
              <w:t xml:space="preserve"> across document</w:t>
            </w:r>
          </w:p>
          <w:p w:rsidR="001E57F3" w:rsidRDefault="001E57F3" w:rsidP="00981C56">
            <w:pPr>
              <w:pStyle w:val="TableText"/>
            </w:pPr>
            <w:r>
              <w:t>Removal of deceased patients from reconciliation feed</w:t>
            </w:r>
            <w:r w:rsidR="000106ED">
              <w:t xml:space="preserve"> and associated time limit from all requirements</w:t>
            </w:r>
          </w:p>
          <w:p w:rsidR="00EF6BF3" w:rsidRDefault="00EF6BF3" w:rsidP="00981C56">
            <w:pPr>
              <w:pStyle w:val="TableText"/>
            </w:pPr>
            <w:r>
              <w:t>Updated summary section</w:t>
            </w:r>
          </w:p>
          <w:p w:rsidR="000E2863" w:rsidRDefault="000E2863" w:rsidP="00981C56">
            <w:pPr>
              <w:pStyle w:val="TableText"/>
              <w:rPr>
                <w:b/>
              </w:rPr>
            </w:pPr>
            <w:r>
              <w:rPr>
                <w:b/>
              </w:rPr>
              <w:t>GPD_FR_</w:t>
            </w:r>
            <w:r w:rsidR="00160252">
              <w:rPr>
                <w:b/>
              </w:rPr>
              <w:t>4</w:t>
            </w:r>
            <w:r>
              <w:rPr>
                <w:b/>
              </w:rPr>
              <w:t xml:space="preserve">.0 and </w:t>
            </w:r>
            <w:r w:rsidR="00160252">
              <w:rPr>
                <w:b/>
              </w:rPr>
              <w:t>5</w:t>
            </w:r>
            <w:r>
              <w:rPr>
                <w:b/>
              </w:rPr>
              <w:t xml:space="preserve">.0 </w:t>
            </w:r>
            <w:r w:rsidR="00160252" w:rsidRPr="006B369B">
              <w:t xml:space="preserve">- </w:t>
            </w:r>
            <w:r w:rsidRPr="006B369B">
              <w:t xml:space="preserve">renamed </w:t>
            </w:r>
            <w:r w:rsidRPr="00160252">
              <w:rPr>
                <w:b/>
              </w:rPr>
              <w:t>3.0a</w:t>
            </w:r>
            <w:r w:rsidRPr="006B369B">
              <w:t xml:space="preserve"> and </w:t>
            </w:r>
            <w:r w:rsidRPr="00160252">
              <w:rPr>
                <w:b/>
              </w:rPr>
              <w:t>3.0b</w:t>
            </w:r>
            <w:r w:rsidRPr="006B369B">
              <w:t xml:space="preserve"> </w:t>
            </w:r>
            <w:r w:rsidR="00160252" w:rsidRPr="006B369B">
              <w:t xml:space="preserve">as subset of </w:t>
            </w:r>
            <w:r w:rsidR="00160252" w:rsidRPr="00160252">
              <w:rPr>
                <w:b/>
              </w:rPr>
              <w:t>GPD_FR_3.0</w:t>
            </w:r>
          </w:p>
          <w:p w:rsidR="000E2863" w:rsidRDefault="000E2863" w:rsidP="00981C56">
            <w:pPr>
              <w:pStyle w:val="TableText"/>
              <w:rPr>
                <w:b/>
              </w:rPr>
            </w:pPr>
            <w:r>
              <w:rPr>
                <w:b/>
              </w:rPr>
              <w:t xml:space="preserve">GPD_FR_7.0 </w:t>
            </w:r>
            <w:r w:rsidRPr="006B369B">
              <w:t>– deleted as no longer required</w:t>
            </w:r>
          </w:p>
          <w:p w:rsidR="00351DF8" w:rsidRDefault="00351DF8" w:rsidP="00981C56">
            <w:pPr>
              <w:pStyle w:val="TableText"/>
            </w:pPr>
            <w:r w:rsidRPr="00B66196">
              <w:rPr>
                <w:b/>
              </w:rPr>
              <w:t>GP</w:t>
            </w:r>
            <w:r w:rsidR="00DD03FC" w:rsidRPr="00B66196">
              <w:rPr>
                <w:b/>
              </w:rPr>
              <w:t>D_FR</w:t>
            </w:r>
            <w:r w:rsidR="00DD03FC">
              <w:rPr>
                <w:b/>
              </w:rPr>
              <w:t>_</w:t>
            </w:r>
            <w:r w:rsidR="00DD03FC" w:rsidRPr="00B66196">
              <w:rPr>
                <w:b/>
              </w:rPr>
              <w:t>10.0</w:t>
            </w:r>
            <w:r w:rsidR="00DD03FC">
              <w:rPr>
                <w:b/>
              </w:rPr>
              <w:t xml:space="preserve"> </w:t>
            </w:r>
            <w:r w:rsidR="00DD03FC" w:rsidRPr="00B66196">
              <w:t xml:space="preserve">– change to include </w:t>
            </w:r>
            <w:r w:rsidR="00E47750" w:rsidRPr="00B66196">
              <w:t>priority for records never previously extracted</w:t>
            </w:r>
          </w:p>
          <w:p w:rsidR="00FC3F21" w:rsidRPr="00E47750" w:rsidRDefault="00FC3F21" w:rsidP="00981C56">
            <w:pPr>
              <w:pStyle w:val="TableText"/>
            </w:pPr>
            <w:r w:rsidRPr="00B66196">
              <w:rPr>
                <w:b/>
              </w:rPr>
              <w:t>GPD_FR_12.0</w:t>
            </w:r>
            <w:r>
              <w:t xml:space="preserve"> – deleted, repeat</w:t>
            </w:r>
            <w:r w:rsidR="00950930">
              <w:t>ed requirement covere</w:t>
            </w:r>
            <w:r w:rsidR="00EF6BF3">
              <w:t>d by</w:t>
            </w:r>
            <w:r>
              <w:t xml:space="preserve"> </w:t>
            </w:r>
            <w:r w:rsidRPr="00B66196">
              <w:rPr>
                <w:b/>
              </w:rPr>
              <w:t>GPD</w:t>
            </w:r>
            <w:r w:rsidR="00C6520A" w:rsidRPr="00B66196">
              <w:rPr>
                <w:b/>
              </w:rPr>
              <w:t>_</w:t>
            </w:r>
            <w:r w:rsidRPr="00B66196">
              <w:rPr>
                <w:b/>
              </w:rPr>
              <w:t>FR</w:t>
            </w:r>
            <w:r w:rsidR="00950930">
              <w:rPr>
                <w:b/>
              </w:rPr>
              <w:t>_</w:t>
            </w:r>
            <w:r w:rsidRPr="00B66196">
              <w:rPr>
                <w:b/>
              </w:rPr>
              <w:t>1.0</w:t>
            </w:r>
            <w:r>
              <w:t xml:space="preserve"> and </w:t>
            </w:r>
            <w:r w:rsidRPr="00B66196">
              <w:rPr>
                <w:b/>
              </w:rPr>
              <w:t>GPD</w:t>
            </w:r>
            <w:r w:rsidR="00C6520A" w:rsidRPr="00B66196">
              <w:rPr>
                <w:b/>
              </w:rPr>
              <w:t>_</w:t>
            </w:r>
            <w:r w:rsidRPr="00B66196">
              <w:rPr>
                <w:b/>
              </w:rPr>
              <w:t>FR</w:t>
            </w:r>
            <w:r w:rsidR="00950930">
              <w:rPr>
                <w:b/>
              </w:rPr>
              <w:t>_</w:t>
            </w:r>
            <w:r w:rsidRPr="00B66196">
              <w:rPr>
                <w:b/>
              </w:rPr>
              <w:t>2.0</w:t>
            </w:r>
          </w:p>
          <w:p w:rsidR="00DD03FC" w:rsidRDefault="00DD03FC" w:rsidP="00981C56">
            <w:pPr>
              <w:pStyle w:val="TableText"/>
              <w:rPr>
                <w:sz w:val="20"/>
                <w:szCs w:val="20"/>
              </w:rPr>
            </w:pPr>
            <w:r w:rsidRPr="004350DD">
              <w:rPr>
                <w:b/>
                <w:sz w:val="20"/>
                <w:szCs w:val="20"/>
              </w:rPr>
              <w:t>GPD_FR_1</w:t>
            </w:r>
            <w:r>
              <w:rPr>
                <w:b/>
                <w:sz w:val="20"/>
                <w:szCs w:val="20"/>
              </w:rPr>
              <w:t>3.</w:t>
            </w:r>
            <w:r w:rsidRPr="004350DD">
              <w:rPr>
                <w:b/>
                <w:sz w:val="20"/>
                <w:szCs w:val="20"/>
              </w:rPr>
              <w:t>0</w:t>
            </w:r>
            <w:r>
              <w:rPr>
                <w:sz w:val="20"/>
                <w:szCs w:val="20"/>
              </w:rPr>
              <w:t xml:space="preserve"> – changed to include validation rules</w:t>
            </w:r>
          </w:p>
          <w:p w:rsidR="00E47750" w:rsidRDefault="00E47750" w:rsidP="00981C56">
            <w:pPr>
              <w:pStyle w:val="TableText"/>
            </w:pPr>
            <w:r w:rsidRPr="00B66196">
              <w:rPr>
                <w:b/>
              </w:rPr>
              <w:t>GPD_CF_</w:t>
            </w:r>
            <w:r w:rsidR="00DF74F0">
              <w:rPr>
                <w:b/>
              </w:rPr>
              <w:t>8</w:t>
            </w:r>
            <w:r w:rsidRPr="00B66196">
              <w:rPr>
                <w:b/>
              </w:rPr>
              <w:t>.0</w:t>
            </w:r>
            <w:r>
              <w:t xml:space="preserve"> – new requirement for exclusion of specific attributes</w:t>
            </w:r>
          </w:p>
          <w:p w:rsidR="00E47750" w:rsidRDefault="00E47750" w:rsidP="00981C56">
            <w:pPr>
              <w:pStyle w:val="TableText"/>
            </w:pPr>
            <w:r w:rsidRPr="00085894">
              <w:rPr>
                <w:b/>
              </w:rPr>
              <w:t>GPD_CF_7.0</w:t>
            </w:r>
            <w:r w:rsidRPr="00B66196">
              <w:t xml:space="preserve"> – updated to </w:t>
            </w:r>
            <w:r w:rsidR="00DF74F0" w:rsidRPr="00B66196">
              <w:t>provide detail on referential integrity</w:t>
            </w:r>
          </w:p>
          <w:p w:rsidR="00E1479B" w:rsidRPr="00B66196" w:rsidRDefault="00E1479B" w:rsidP="00981C56">
            <w:pPr>
              <w:pStyle w:val="TableText"/>
              <w:rPr>
                <w:sz w:val="20"/>
                <w:szCs w:val="20"/>
              </w:rPr>
            </w:pPr>
            <w:r>
              <w:rPr>
                <w:b/>
                <w:sz w:val="20"/>
                <w:szCs w:val="20"/>
              </w:rPr>
              <w:t>GPD_NF_3.0, 4.0 and 5.0</w:t>
            </w:r>
            <w:r>
              <w:rPr>
                <w:sz w:val="20"/>
                <w:szCs w:val="20"/>
              </w:rPr>
              <w:t xml:space="preserve"> – amended delivery time</w:t>
            </w:r>
          </w:p>
          <w:p w:rsidR="00DF74F0" w:rsidRPr="00DD03FC" w:rsidRDefault="00DF74F0" w:rsidP="00981C56">
            <w:pPr>
              <w:pStyle w:val="TableText"/>
            </w:pPr>
            <w:r w:rsidRPr="009676AA">
              <w:rPr>
                <w:b/>
                <w:sz w:val="20"/>
                <w:szCs w:val="20"/>
              </w:rPr>
              <w:t>GPD_NF_1</w:t>
            </w:r>
            <w:r w:rsidR="00BE3D6E">
              <w:rPr>
                <w:b/>
                <w:sz w:val="20"/>
                <w:szCs w:val="20"/>
              </w:rPr>
              <w:t>1</w:t>
            </w:r>
            <w:r w:rsidRPr="009676AA">
              <w:rPr>
                <w:b/>
                <w:sz w:val="20"/>
                <w:szCs w:val="20"/>
              </w:rPr>
              <w:t>.0</w:t>
            </w:r>
            <w:r w:rsidR="00BE3D6E">
              <w:rPr>
                <w:b/>
                <w:sz w:val="20"/>
                <w:szCs w:val="20"/>
              </w:rPr>
              <w:t xml:space="preserve"> </w:t>
            </w:r>
            <w:r w:rsidR="00BE3D6E" w:rsidRPr="00B66196">
              <w:rPr>
                <w:sz w:val="20"/>
                <w:szCs w:val="20"/>
              </w:rPr>
              <w:t>– addition of explicit cut off period</w:t>
            </w:r>
            <w:r w:rsidR="002139AB" w:rsidRPr="00B66196">
              <w:rPr>
                <w:sz w:val="20"/>
                <w:szCs w:val="20"/>
              </w:rPr>
              <w:t xml:space="preserve"> for extraction</w:t>
            </w:r>
          </w:p>
        </w:tc>
      </w:tr>
      <w:tr w:rsidR="0077026B" w:rsidRPr="0029791F" w:rsidTr="00B765AD">
        <w:trPr>
          <w:trHeight w:val="290"/>
        </w:trPr>
        <w:tc>
          <w:tcPr>
            <w:tcW w:w="546" w:type="pct"/>
            <w:tcBorders>
              <w:right w:val="single" w:sz="2" w:space="0" w:color="B9B9B9"/>
            </w:tcBorders>
            <w:vAlign w:val="center"/>
          </w:tcPr>
          <w:p w:rsidR="0077026B" w:rsidRDefault="0077026B" w:rsidP="00B765AD">
            <w:pPr>
              <w:pStyle w:val="TableText"/>
            </w:pPr>
            <w:r>
              <w:t>1.0</w:t>
            </w:r>
          </w:p>
        </w:tc>
        <w:tc>
          <w:tcPr>
            <w:tcW w:w="703" w:type="pct"/>
            <w:tcBorders>
              <w:left w:val="single" w:sz="2" w:space="0" w:color="B9B9B9"/>
              <w:right w:val="single" w:sz="2" w:space="0" w:color="B9B9B9"/>
            </w:tcBorders>
            <w:shd w:val="clear" w:color="auto" w:fill="auto"/>
            <w:vAlign w:val="center"/>
          </w:tcPr>
          <w:p w:rsidR="0077026B" w:rsidRDefault="0077026B" w:rsidP="00B765AD">
            <w:pPr>
              <w:pStyle w:val="TableText"/>
            </w:pPr>
            <w:r>
              <w:t>08/03/2018</w:t>
            </w:r>
          </w:p>
        </w:tc>
        <w:tc>
          <w:tcPr>
            <w:tcW w:w="3751" w:type="pct"/>
            <w:tcBorders>
              <w:left w:val="single" w:sz="2" w:space="0" w:color="B9B9B9"/>
            </w:tcBorders>
            <w:vAlign w:val="center"/>
          </w:tcPr>
          <w:p w:rsidR="0077026B" w:rsidRDefault="0077026B" w:rsidP="00981C56">
            <w:pPr>
              <w:pStyle w:val="TableText"/>
            </w:pPr>
            <w:r>
              <w:t>Baselined</w:t>
            </w:r>
          </w:p>
        </w:tc>
      </w:tr>
      <w:tr w:rsidR="00A121C0" w:rsidRPr="0029791F" w:rsidTr="00B765AD">
        <w:trPr>
          <w:trHeight w:val="290"/>
        </w:trPr>
        <w:tc>
          <w:tcPr>
            <w:tcW w:w="546" w:type="pct"/>
            <w:tcBorders>
              <w:right w:val="single" w:sz="2" w:space="0" w:color="B9B9B9"/>
            </w:tcBorders>
            <w:vAlign w:val="center"/>
          </w:tcPr>
          <w:p w:rsidR="00A121C0" w:rsidRDefault="00A121C0" w:rsidP="00B765AD">
            <w:pPr>
              <w:pStyle w:val="TableText"/>
            </w:pPr>
            <w:r>
              <w:t>1.1</w:t>
            </w:r>
          </w:p>
        </w:tc>
        <w:tc>
          <w:tcPr>
            <w:tcW w:w="703" w:type="pct"/>
            <w:tcBorders>
              <w:left w:val="single" w:sz="2" w:space="0" w:color="B9B9B9"/>
              <w:right w:val="single" w:sz="2" w:space="0" w:color="B9B9B9"/>
            </w:tcBorders>
            <w:shd w:val="clear" w:color="auto" w:fill="auto"/>
            <w:vAlign w:val="center"/>
          </w:tcPr>
          <w:p w:rsidR="00A121C0" w:rsidRDefault="00A121C0" w:rsidP="00B765AD">
            <w:pPr>
              <w:pStyle w:val="TableText"/>
            </w:pPr>
            <w:r>
              <w:t>14/05/2019</w:t>
            </w:r>
          </w:p>
        </w:tc>
        <w:tc>
          <w:tcPr>
            <w:tcW w:w="3751" w:type="pct"/>
            <w:tcBorders>
              <w:left w:val="single" w:sz="2" w:space="0" w:color="B9B9B9"/>
            </w:tcBorders>
            <w:vAlign w:val="center"/>
          </w:tcPr>
          <w:p w:rsidR="00A121C0" w:rsidRDefault="00A121C0" w:rsidP="00981C56">
            <w:pPr>
              <w:pStyle w:val="TableText"/>
            </w:pPr>
            <w:r>
              <w:t>Minor rewordi</w:t>
            </w:r>
            <w:r w:rsidR="000F4D39">
              <w:t>ng – non supp</w:t>
            </w:r>
            <w:r w:rsidR="00316868">
              <w:t>lier affecting</w:t>
            </w:r>
          </w:p>
        </w:tc>
      </w:tr>
      <w:tr w:rsidR="004D05A9" w:rsidRPr="0029791F" w:rsidTr="00B765AD">
        <w:trPr>
          <w:trHeight w:val="290"/>
        </w:trPr>
        <w:tc>
          <w:tcPr>
            <w:tcW w:w="546" w:type="pct"/>
            <w:tcBorders>
              <w:right w:val="single" w:sz="2" w:space="0" w:color="B9B9B9"/>
            </w:tcBorders>
            <w:vAlign w:val="center"/>
          </w:tcPr>
          <w:p w:rsidR="004D05A9" w:rsidRDefault="004D05A9" w:rsidP="00B765AD">
            <w:pPr>
              <w:pStyle w:val="TableText"/>
            </w:pPr>
            <w:r>
              <w:t>1.2</w:t>
            </w:r>
          </w:p>
        </w:tc>
        <w:tc>
          <w:tcPr>
            <w:tcW w:w="703" w:type="pct"/>
            <w:tcBorders>
              <w:left w:val="single" w:sz="2" w:space="0" w:color="B9B9B9"/>
              <w:right w:val="single" w:sz="2" w:space="0" w:color="B9B9B9"/>
            </w:tcBorders>
            <w:shd w:val="clear" w:color="auto" w:fill="auto"/>
            <w:vAlign w:val="center"/>
          </w:tcPr>
          <w:p w:rsidR="004D05A9" w:rsidRDefault="00196A39" w:rsidP="00B765AD">
            <w:pPr>
              <w:pStyle w:val="TableText"/>
            </w:pPr>
            <w:r>
              <w:t>15/10/2019</w:t>
            </w:r>
          </w:p>
        </w:tc>
        <w:tc>
          <w:tcPr>
            <w:tcW w:w="3751" w:type="pct"/>
            <w:tcBorders>
              <w:left w:val="single" w:sz="2" w:space="0" w:color="B9B9B9"/>
            </w:tcBorders>
            <w:vAlign w:val="center"/>
          </w:tcPr>
          <w:p w:rsidR="00A213EC" w:rsidRDefault="00A213EC" w:rsidP="00A213EC">
            <w:pPr>
              <w:rPr>
                <w:color w:val="auto"/>
                <w:sz w:val="21"/>
                <w:lang w:eastAsia="en-GB"/>
              </w:rPr>
            </w:pPr>
            <w:r>
              <w:rPr>
                <w:color w:val="auto"/>
                <w:sz w:val="21"/>
                <w:lang w:eastAsia="en-GB"/>
              </w:rPr>
              <w:t>U</w:t>
            </w:r>
            <w:r w:rsidRPr="005E1B49">
              <w:rPr>
                <w:color w:val="auto"/>
                <w:sz w:val="21"/>
                <w:lang w:eastAsia="en-GB"/>
              </w:rPr>
              <w:t>pdated</w:t>
            </w:r>
            <w:r>
              <w:rPr>
                <w:color w:val="auto"/>
                <w:sz w:val="21"/>
                <w:lang w:eastAsia="en-GB"/>
              </w:rPr>
              <w:t xml:space="preserve"> throughout</w:t>
            </w:r>
            <w:r w:rsidRPr="005E1B49">
              <w:rPr>
                <w:color w:val="auto"/>
                <w:sz w:val="21"/>
                <w:lang w:eastAsia="en-GB"/>
              </w:rPr>
              <w:t xml:space="preserve"> from ‘GP Data for Secondary Uses’ and ‘</w:t>
            </w:r>
            <w:proofErr w:type="spellStart"/>
            <w:r w:rsidRPr="005E1B49">
              <w:rPr>
                <w:color w:val="auto"/>
                <w:sz w:val="21"/>
                <w:lang w:eastAsia="en-GB"/>
              </w:rPr>
              <w:t>GPDfSU</w:t>
            </w:r>
            <w:proofErr w:type="spellEnd"/>
            <w:r w:rsidRPr="005E1B49">
              <w:rPr>
                <w:color w:val="auto"/>
                <w:sz w:val="21"/>
                <w:lang w:eastAsia="en-GB"/>
              </w:rPr>
              <w:t>’ to ‘GP Data for Planning and Research’ and ‘</w:t>
            </w:r>
            <w:proofErr w:type="spellStart"/>
            <w:r w:rsidRPr="005E1B49">
              <w:rPr>
                <w:color w:val="auto"/>
                <w:sz w:val="21"/>
                <w:lang w:eastAsia="en-GB"/>
              </w:rPr>
              <w:t>GPDfPR</w:t>
            </w:r>
            <w:proofErr w:type="spellEnd"/>
            <w:r w:rsidRPr="005E1B49">
              <w:rPr>
                <w:color w:val="auto"/>
                <w:sz w:val="21"/>
                <w:lang w:eastAsia="en-GB"/>
              </w:rPr>
              <w:t>’</w:t>
            </w:r>
          </w:p>
          <w:p w:rsidR="00A213EC" w:rsidRPr="005E1B49" w:rsidRDefault="00A213EC" w:rsidP="00A213EC">
            <w:pPr>
              <w:rPr>
                <w:color w:val="auto"/>
                <w:sz w:val="21"/>
                <w:lang w:eastAsia="en-GB"/>
              </w:rPr>
            </w:pPr>
          </w:p>
          <w:p w:rsidR="00A213EC" w:rsidRDefault="00A213EC" w:rsidP="00A213EC">
            <w:pPr>
              <w:rPr>
                <w:color w:val="auto"/>
                <w:sz w:val="21"/>
                <w:lang w:eastAsia="en-GB"/>
              </w:rPr>
            </w:pPr>
            <w:r w:rsidRPr="00C21A96">
              <w:rPr>
                <w:color w:val="auto"/>
                <w:sz w:val="21"/>
                <w:lang w:eastAsia="en-GB"/>
              </w:rPr>
              <w:t>Introduced the term ‘</w:t>
            </w:r>
            <w:proofErr w:type="spellStart"/>
            <w:r w:rsidRPr="00C21A96">
              <w:rPr>
                <w:color w:val="auto"/>
                <w:sz w:val="21"/>
                <w:lang w:eastAsia="en-GB"/>
              </w:rPr>
              <w:t>GPDfPR</w:t>
            </w:r>
            <w:proofErr w:type="spellEnd"/>
            <w:r w:rsidRPr="00C21A96">
              <w:rPr>
                <w:color w:val="auto"/>
                <w:sz w:val="21"/>
                <w:lang w:eastAsia="en-GB"/>
              </w:rPr>
              <w:t xml:space="preserve"> Delivery Documentation’ to cover all GPSS specifications/requirements and referenced that term throughout</w:t>
            </w:r>
          </w:p>
          <w:p w:rsidR="00A213EC" w:rsidRDefault="00A213EC" w:rsidP="00A213EC">
            <w:pPr>
              <w:rPr>
                <w:color w:val="auto"/>
                <w:sz w:val="21"/>
                <w:lang w:eastAsia="en-GB"/>
              </w:rPr>
            </w:pPr>
          </w:p>
          <w:p w:rsidR="00A213EC" w:rsidRPr="00C21A96" w:rsidRDefault="00A213EC" w:rsidP="00A213EC">
            <w:pPr>
              <w:rPr>
                <w:b/>
                <w:bCs/>
                <w:color w:val="auto"/>
                <w:sz w:val="21"/>
                <w:u w:val="single"/>
                <w:lang w:eastAsia="en-GB"/>
              </w:rPr>
            </w:pPr>
            <w:r w:rsidRPr="00C21A96">
              <w:rPr>
                <w:b/>
                <w:bCs/>
                <w:color w:val="auto"/>
                <w:sz w:val="21"/>
                <w:u w:val="single"/>
                <w:lang w:eastAsia="en-GB"/>
              </w:rPr>
              <w:t>Requirements</w:t>
            </w:r>
          </w:p>
          <w:p w:rsidR="00EA0EBD" w:rsidRPr="00C21A96" w:rsidRDefault="00EA0EBD" w:rsidP="00A213EC">
            <w:pPr>
              <w:rPr>
                <w:color w:val="auto"/>
                <w:sz w:val="21"/>
                <w:lang w:eastAsia="en-GB"/>
              </w:rPr>
            </w:pPr>
            <w:r>
              <w:rPr>
                <w:b/>
                <w:bCs/>
                <w:color w:val="auto"/>
                <w:sz w:val="21"/>
                <w:lang w:eastAsia="en-GB"/>
              </w:rPr>
              <w:t>FR_6.0</w:t>
            </w:r>
            <w:r w:rsidR="007C0ACC">
              <w:rPr>
                <w:b/>
                <w:bCs/>
                <w:color w:val="auto"/>
                <w:sz w:val="21"/>
                <w:lang w:eastAsia="en-GB"/>
              </w:rPr>
              <w:t xml:space="preserve"> </w:t>
            </w:r>
            <w:r w:rsidR="007C0ACC" w:rsidRPr="00C21A96">
              <w:rPr>
                <w:color w:val="auto"/>
                <w:sz w:val="21"/>
                <w:lang w:eastAsia="en-GB"/>
              </w:rPr>
              <w:t>moved to configuration requirements</w:t>
            </w:r>
            <w:r w:rsidR="00541A1B" w:rsidRPr="00C21A96">
              <w:rPr>
                <w:color w:val="auto"/>
                <w:sz w:val="21"/>
                <w:lang w:eastAsia="en-GB"/>
              </w:rPr>
              <w:t>,</w:t>
            </w:r>
            <w:r w:rsidR="00541A1B">
              <w:rPr>
                <w:b/>
                <w:bCs/>
                <w:color w:val="auto"/>
                <w:sz w:val="21"/>
                <w:lang w:eastAsia="en-GB"/>
              </w:rPr>
              <w:t xml:space="preserve"> CF_10.0</w:t>
            </w:r>
            <w:r w:rsidR="00541A1B" w:rsidRPr="00C21A96">
              <w:rPr>
                <w:color w:val="auto"/>
                <w:sz w:val="21"/>
                <w:lang w:eastAsia="en-GB"/>
              </w:rPr>
              <w:t>,</w:t>
            </w:r>
            <w:r w:rsidR="00541A1B">
              <w:rPr>
                <w:b/>
                <w:bCs/>
                <w:color w:val="auto"/>
                <w:sz w:val="21"/>
                <w:lang w:eastAsia="en-GB"/>
              </w:rPr>
              <w:t xml:space="preserve"> </w:t>
            </w:r>
            <w:r w:rsidR="00541A1B" w:rsidRPr="00C21A96">
              <w:rPr>
                <w:color w:val="auto"/>
                <w:sz w:val="21"/>
                <w:lang w:eastAsia="en-GB"/>
              </w:rPr>
              <w:t>and provided further detail</w:t>
            </w:r>
          </w:p>
          <w:p w:rsidR="001F28D0" w:rsidRPr="00C21A96" w:rsidRDefault="001F28D0" w:rsidP="00C21A96">
            <w:pPr>
              <w:rPr>
                <w:color w:val="auto"/>
                <w:sz w:val="21"/>
                <w:lang w:eastAsia="en-GB"/>
              </w:rPr>
            </w:pPr>
            <w:r w:rsidRPr="00C21A96">
              <w:rPr>
                <w:b/>
                <w:bCs/>
                <w:color w:val="auto"/>
                <w:sz w:val="21"/>
                <w:lang w:eastAsia="en-GB"/>
              </w:rPr>
              <w:t>FR_9.0</w:t>
            </w:r>
            <w:r w:rsidRPr="00C21A96">
              <w:rPr>
                <w:color w:val="auto"/>
                <w:sz w:val="21"/>
                <w:lang w:eastAsia="en-GB"/>
              </w:rPr>
              <w:t xml:space="preserve"> and </w:t>
            </w:r>
            <w:r w:rsidRPr="00C21A96">
              <w:rPr>
                <w:b/>
                <w:bCs/>
                <w:color w:val="auto"/>
                <w:sz w:val="21"/>
                <w:lang w:eastAsia="en-GB"/>
              </w:rPr>
              <w:t>FR_10.0</w:t>
            </w:r>
            <w:r w:rsidRPr="00C21A96">
              <w:rPr>
                <w:color w:val="auto"/>
                <w:sz w:val="21"/>
                <w:lang w:eastAsia="en-GB"/>
              </w:rPr>
              <w:t xml:space="preserve"> updated </w:t>
            </w:r>
            <w:r w:rsidR="00DF0D03">
              <w:rPr>
                <w:color w:val="auto"/>
                <w:sz w:val="21"/>
                <w:lang w:eastAsia="en-GB"/>
              </w:rPr>
              <w:t>with additional explanation of requirement</w:t>
            </w:r>
            <w:r w:rsidR="00F55A43">
              <w:rPr>
                <w:color w:val="auto"/>
                <w:sz w:val="21"/>
                <w:lang w:eastAsia="en-GB"/>
              </w:rPr>
              <w:t xml:space="preserve"> for the reader</w:t>
            </w:r>
          </w:p>
          <w:p w:rsidR="001F28D0" w:rsidRPr="00C21A96" w:rsidRDefault="001F28D0" w:rsidP="00C21A96">
            <w:pPr>
              <w:rPr>
                <w:color w:val="auto"/>
                <w:sz w:val="21"/>
                <w:lang w:eastAsia="en-GB"/>
              </w:rPr>
            </w:pPr>
            <w:r w:rsidRPr="00C21A96">
              <w:rPr>
                <w:b/>
                <w:bCs/>
                <w:color w:val="auto"/>
                <w:sz w:val="21"/>
                <w:lang w:eastAsia="en-GB"/>
              </w:rPr>
              <w:t>FR_11.0</w:t>
            </w:r>
            <w:r w:rsidRPr="00C21A96">
              <w:rPr>
                <w:color w:val="auto"/>
                <w:sz w:val="21"/>
                <w:lang w:eastAsia="en-GB"/>
              </w:rPr>
              <w:t xml:space="preserve"> split into </w:t>
            </w:r>
            <w:r w:rsidRPr="00C21A96">
              <w:rPr>
                <w:b/>
                <w:bCs/>
                <w:color w:val="auto"/>
                <w:sz w:val="21"/>
                <w:lang w:eastAsia="en-GB"/>
              </w:rPr>
              <w:t>FR_11.0a</w:t>
            </w:r>
            <w:r w:rsidRPr="00C21A96">
              <w:rPr>
                <w:color w:val="auto"/>
                <w:sz w:val="21"/>
                <w:lang w:eastAsia="en-GB"/>
              </w:rPr>
              <w:t xml:space="preserve"> and </w:t>
            </w:r>
            <w:r w:rsidRPr="00C21A96">
              <w:rPr>
                <w:b/>
                <w:bCs/>
                <w:color w:val="auto"/>
                <w:sz w:val="21"/>
                <w:lang w:eastAsia="en-GB"/>
              </w:rPr>
              <w:t>FR_11.0b</w:t>
            </w:r>
            <w:r w:rsidRPr="00C21A96">
              <w:rPr>
                <w:color w:val="auto"/>
                <w:sz w:val="21"/>
                <w:lang w:eastAsia="en-GB"/>
              </w:rPr>
              <w:t xml:space="preserve"> to </w:t>
            </w:r>
            <w:r w:rsidR="00F55A43">
              <w:rPr>
                <w:color w:val="auto"/>
                <w:sz w:val="21"/>
                <w:lang w:eastAsia="en-GB"/>
              </w:rPr>
              <w:t>provide more detail on</w:t>
            </w:r>
            <w:r w:rsidRPr="00C21A96">
              <w:rPr>
                <w:color w:val="auto"/>
                <w:sz w:val="21"/>
                <w:lang w:eastAsia="en-GB"/>
              </w:rPr>
              <w:t xml:space="preserve"> patient deductions/practice closures/new registrations</w:t>
            </w:r>
          </w:p>
          <w:p w:rsidR="001F28D0" w:rsidRPr="00C21A96" w:rsidRDefault="001F28D0" w:rsidP="00C21A96">
            <w:pPr>
              <w:rPr>
                <w:color w:val="auto"/>
                <w:sz w:val="21"/>
                <w:lang w:eastAsia="en-GB"/>
              </w:rPr>
            </w:pPr>
            <w:r w:rsidRPr="00C21A96">
              <w:rPr>
                <w:b/>
                <w:bCs/>
                <w:color w:val="auto"/>
                <w:sz w:val="21"/>
                <w:lang w:eastAsia="en-GB"/>
              </w:rPr>
              <w:t>FR_14.0</w:t>
            </w:r>
            <w:r w:rsidRPr="00C21A96">
              <w:rPr>
                <w:color w:val="auto"/>
                <w:sz w:val="21"/>
                <w:lang w:eastAsia="en-GB"/>
              </w:rPr>
              <w:t xml:space="preserve"> updated </w:t>
            </w:r>
            <w:r w:rsidR="00923088">
              <w:rPr>
                <w:color w:val="auto"/>
                <w:sz w:val="21"/>
                <w:lang w:eastAsia="en-GB"/>
              </w:rPr>
              <w:t>to state</w:t>
            </w:r>
            <w:r w:rsidRPr="00C21A96">
              <w:rPr>
                <w:color w:val="auto"/>
                <w:sz w:val="21"/>
                <w:lang w:eastAsia="en-GB"/>
              </w:rPr>
              <w:t xml:space="preserve"> minimum of </w:t>
            </w:r>
            <w:r w:rsidR="00923088">
              <w:rPr>
                <w:color w:val="auto"/>
                <w:sz w:val="21"/>
                <w:lang w:eastAsia="en-GB"/>
              </w:rPr>
              <w:t>9</w:t>
            </w:r>
            <w:r w:rsidRPr="00C21A96">
              <w:rPr>
                <w:color w:val="auto"/>
                <w:sz w:val="21"/>
                <w:lang w:eastAsia="en-GB"/>
              </w:rPr>
              <w:t>0 calendar days</w:t>
            </w:r>
          </w:p>
          <w:p w:rsidR="001F28D0" w:rsidRPr="00C21A96" w:rsidRDefault="001F28D0" w:rsidP="00C21A96">
            <w:pPr>
              <w:rPr>
                <w:color w:val="auto"/>
                <w:sz w:val="21"/>
                <w:lang w:eastAsia="en-GB"/>
              </w:rPr>
            </w:pPr>
            <w:r w:rsidRPr="00C21A96">
              <w:rPr>
                <w:b/>
                <w:bCs/>
                <w:color w:val="auto"/>
                <w:sz w:val="21"/>
                <w:lang w:eastAsia="en-GB"/>
              </w:rPr>
              <w:t>FR_17.0</w:t>
            </w:r>
            <w:r w:rsidRPr="00C21A96">
              <w:rPr>
                <w:color w:val="auto"/>
                <w:sz w:val="21"/>
                <w:lang w:eastAsia="en-GB"/>
              </w:rPr>
              <w:t xml:space="preserve"> and </w:t>
            </w:r>
            <w:r w:rsidRPr="00C21A96">
              <w:rPr>
                <w:b/>
                <w:bCs/>
                <w:color w:val="auto"/>
                <w:sz w:val="21"/>
                <w:lang w:eastAsia="en-GB"/>
              </w:rPr>
              <w:t>FR_18.0</w:t>
            </w:r>
            <w:r w:rsidRPr="00C21A96">
              <w:rPr>
                <w:color w:val="auto"/>
                <w:sz w:val="21"/>
                <w:lang w:eastAsia="en-GB"/>
              </w:rPr>
              <w:t xml:space="preserve"> added to deal with participation</w:t>
            </w:r>
          </w:p>
          <w:p w:rsidR="001F28D0" w:rsidRPr="00C21A96" w:rsidRDefault="001F28D0" w:rsidP="00C21A96">
            <w:pPr>
              <w:rPr>
                <w:color w:val="auto"/>
                <w:sz w:val="21"/>
                <w:lang w:eastAsia="en-GB"/>
              </w:rPr>
            </w:pPr>
            <w:r w:rsidRPr="00C21A96">
              <w:rPr>
                <w:b/>
                <w:bCs/>
                <w:color w:val="auto"/>
                <w:sz w:val="21"/>
                <w:lang w:eastAsia="en-GB"/>
              </w:rPr>
              <w:t>CF_2.0</w:t>
            </w:r>
            <w:r w:rsidRPr="00C21A96">
              <w:rPr>
                <w:color w:val="auto"/>
                <w:sz w:val="21"/>
                <w:lang w:eastAsia="en-GB"/>
              </w:rPr>
              <w:t xml:space="preserve"> amended reconciliation feed to be 0 – 1% (off </w:t>
            </w:r>
            <w:r w:rsidR="003C5F82">
              <w:rPr>
                <w:color w:val="auto"/>
                <w:sz w:val="21"/>
                <w:lang w:eastAsia="en-GB"/>
              </w:rPr>
              <w:t>or</w:t>
            </w:r>
            <w:r w:rsidRPr="00C21A96">
              <w:rPr>
                <w:color w:val="auto"/>
                <w:sz w:val="21"/>
                <w:lang w:eastAsia="en-GB"/>
              </w:rPr>
              <w:t xml:space="preserve"> 1% only)</w:t>
            </w:r>
          </w:p>
          <w:p w:rsidR="001F28D0" w:rsidRPr="00C21A96" w:rsidRDefault="001F28D0" w:rsidP="00C21A96">
            <w:pPr>
              <w:rPr>
                <w:color w:val="auto"/>
                <w:sz w:val="21"/>
                <w:lang w:eastAsia="en-GB"/>
              </w:rPr>
            </w:pPr>
            <w:r w:rsidRPr="00C21A96">
              <w:rPr>
                <w:b/>
                <w:bCs/>
                <w:color w:val="auto"/>
                <w:sz w:val="21"/>
                <w:lang w:eastAsia="en-GB"/>
              </w:rPr>
              <w:t>CF_3.0</w:t>
            </w:r>
            <w:r w:rsidRPr="00C21A96">
              <w:rPr>
                <w:color w:val="auto"/>
                <w:sz w:val="21"/>
                <w:lang w:eastAsia="en-GB"/>
              </w:rPr>
              <w:t xml:space="preserve"> retired </w:t>
            </w:r>
            <w:r w:rsidR="003103D8">
              <w:rPr>
                <w:color w:val="auto"/>
                <w:sz w:val="21"/>
                <w:lang w:eastAsia="en-GB"/>
              </w:rPr>
              <w:t xml:space="preserve">as </w:t>
            </w:r>
            <w:r w:rsidRPr="00C21A96">
              <w:rPr>
                <w:color w:val="auto"/>
                <w:sz w:val="21"/>
                <w:lang w:eastAsia="en-GB"/>
              </w:rPr>
              <w:t>no longer necessary</w:t>
            </w:r>
          </w:p>
          <w:p w:rsidR="001F28D0" w:rsidRPr="00C21A96" w:rsidRDefault="001F28D0" w:rsidP="00C21A96">
            <w:pPr>
              <w:rPr>
                <w:color w:val="auto"/>
                <w:sz w:val="21"/>
                <w:lang w:eastAsia="en-GB"/>
              </w:rPr>
            </w:pPr>
            <w:r w:rsidRPr="00C21A96">
              <w:rPr>
                <w:b/>
                <w:bCs/>
                <w:color w:val="auto"/>
                <w:sz w:val="21"/>
                <w:lang w:eastAsia="en-GB"/>
              </w:rPr>
              <w:t>CF_9.0</w:t>
            </w:r>
            <w:r w:rsidRPr="00C21A96">
              <w:rPr>
                <w:color w:val="auto"/>
                <w:sz w:val="21"/>
                <w:lang w:eastAsia="en-GB"/>
              </w:rPr>
              <w:t xml:space="preserve"> Added to restrict required SNOMED concepts (</w:t>
            </w:r>
            <w:r w:rsidR="00EA0EBD">
              <w:rPr>
                <w:color w:val="auto"/>
                <w:sz w:val="21"/>
                <w:lang w:eastAsia="en-GB"/>
              </w:rPr>
              <w:t xml:space="preserve">e.g. </w:t>
            </w:r>
            <w:r w:rsidRPr="00C21A96">
              <w:rPr>
                <w:color w:val="auto"/>
                <w:sz w:val="21"/>
                <w:lang w:eastAsia="en-GB"/>
              </w:rPr>
              <w:t xml:space="preserve">legally restricted/sensitive) </w:t>
            </w:r>
          </w:p>
          <w:p w:rsidR="0047563D" w:rsidRDefault="001F28D0" w:rsidP="001F28D0">
            <w:pPr>
              <w:rPr>
                <w:color w:val="auto"/>
                <w:sz w:val="21"/>
                <w:lang w:eastAsia="en-GB"/>
              </w:rPr>
            </w:pPr>
            <w:r w:rsidRPr="00C21A96">
              <w:rPr>
                <w:b/>
                <w:bCs/>
                <w:color w:val="auto"/>
                <w:sz w:val="21"/>
                <w:lang w:eastAsia="en-GB"/>
              </w:rPr>
              <w:t>FTM_1.0</w:t>
            </w:r>
            <w:r w:rsidRPr="00C21A96">
              <w:rPr>
                <w:color w:val="auto"/>
                <w:sz w:val="21"/>
                <w:lang w:eastAsia="en-GB"/>
              </w:rPr>
              <w:t xml:space="preserve"> Updated to MESH or AW</w:t>
            </w:r>
            <w:r w:rsidR="00AC0521">
              <w:rPr>
                <w:color w:val="auto"/>
                <w:sz w:val="21"/>
                <w:lang w:eastAsia="en-GB"/>
              </w:rPr>
              <w:t>S</w:t>
            </w:r>
          </w:p>
          <w:p w:rsidR="0047563D" w:rsidRDefault="00B54FF6" w:rsidP="001F28D0">
            <w:pPr>
              <w:rPr>
                <w:color w:val="auto"/>
                <w:sz w:val="21"/>
                <w:lang w:eastAsia="en-GB"/>
              </w:rPr>
            </w:pPr>
            <w:r w:rsidRPr="00C21A96">
              <w:rPr>
                <w:b/>
                <w:bCs/>
                <w:color w:val="auto"/>
                <w:sz w:val="21"/>
                <w:lang w:eastAsia="en-GB"/>
              </w:rPr>
              <w:t>APT_5.0</w:t>
            </w:r>
            <w:r>
              <w:rPr>
                <w:color w:val="auto"/>
                <w:sz w:val="21"/>
                <w:lang w:eastAsia="en-GB"/>
              </w:rPr>
              <w:t xml:space="preserve"> added to deal with organisations other than GP practices</w:t>
            </w:r>
            <w:r w:rsidR="00A213EC">
              <w:rPr>
                <w:color w:val="auto"/>
                <w:sz w:val="21"/>
                <w:lang w:eastAsia="en-GB"/>
              </w:rPr>
              <w:t xml:space="preserve"> providing </w:t>
            </w:r>
            <w:r w:rsidR="00125DA4">
              <w:rPr>
                <w:color w:val="auto"/>
                <w:sz w:val="21"/>
                <w:lang w:eastAsia="en-GB"/>
              </w:rPr>
              <w:t>appointments</w:t>
            </w:r>
          </w:p>
          <w:p w:rsidR="007E4D6E" w:rsidRDefault="007E4D6E" w:rsidP="001F28D0">
            <w:pPr>
              <w:rPr>
                <w:color w:val="auto"/>
                <w:sz w:val="21"/>
                <w:lang w:eastAsia="en-GB"/>
              </w:rPr>
            </w:pPr>
          </w:p>
          <w:p w:rsidR="007E4D6E" w:rsidRDefault="007E4D6E" w:rsidP="001F28D0">
            <w:pPr>
              <w:rPr>
                <w:color w:val="auto"/>
                <w:sz w:val="21"/>
                <w:lang w:eastAsia="en-GB"/>
              </w:rPr>
            </w:pPr>
            <w:r>
              <w:rPr>
                <w:color w:val="auto"/>
                <w:sz w:val="21"/>
                <w:lang w:eastAsia="en-GB"/>
              </w:rPr>
              <w:t xml:space="preserve">Text and naming conventions updated for </w:t>
            </w:r>
            <w:proofErr w:type="spellStart"/>
            <w:r>
              <w:rPr>
                <w:color w:val="auto"/>
                <w:sz w:val="21"/>
                <w:lang w:eastAsia="en-GB"/>
              </w:rPr>
              <w:t>Privitar</w:t>
            </w:r>
            <w:proofErr w:type="spellEnd"/>
            <w:r>
              <w:rPr>
                <w:color w:val="auto"/>
                <w:sz w:val="21"/>
                <w:lang w:eastAsia="en-GB"/>
              </w:rPr>
              <w:t xml:space="preserve"> Toolkit.</w:t>
            </w:r>
          </w:p>
          <w:p w:rsidR="004D05A9" w:rsidRDefault="004D05A9" w:rsidP="00981C56">
            <w:pPr>
              <w:pStyle w:val="TableText"/>
            </w:pPr>
          </w:p>
        </w:tc>
      </w:tr>
      <w:tr w:rsidR="006653EC" w:rsidRPr="0029791F" w:rsidTr="00B765AD">
        <w:trPr>
          <w:trHeight w:val="290"/>
        </w:trPr>
        <w:tc>
          <w:tcPr>
            <w:tcW w:w="546" w:type="pct"/>
            <w:tcBorders>
              <w:right w:val="single" w:sz="2" w:space="0" w:color="B9B9B9"/>
            </w:tcBorders>
            <w:vAlign w:val="center"/>
          </w:tcPr>
          <w:p w:rsidR="006653EC" w:rsidRDefault="000071C7" w:rsidP="00B765AD">
            <w:pPr>
              <w:pStyle w:val="TableText"/>
            </w:pPr>
            <w:r>
              <w:t>1.3</w:t>
            </w:r>
          </w:p>
        </w:tc>
        <w:tc>
          <w:tcPr>
            <w:tcW w:w="703" w:type="pct"/>
            <w:tcBorders>
              <w:left w:val="single" w:sz="2" w:space="0" w:color="B9B9B9"/>
              <w:right w:val="single" w:sz="2" w:space="0" w:color="B9B9B9"/>
            </w:tcBorders>
            <w:shd w:val="clear" w:color="auto" w:fill="auto"/>
            <w:vAlign w:val="center"/>
          </w:tcPr>
          <w:p w:rsidR="006653EC" w:rsidRDefault="00D72FB4" w:rsidP="00B765AD">
            <w:pPr>
              <w:pStyle w:val="TableText"/>
            </w:pPr>
            <w:r>
              <w:t>2</w:t>
            </w:r>
            <w:r w:rsidR="005F530A">
              <w:t>7/11/2019</w:t>
            </w:r>
          </w:p>
        </w:tc>
        <w:tc>
          <w:tcPr>
            <w:tcW w:w="3751" w:type="pct"/>
            <w:tcBorders>
              <w:left w:val="single" w:sz="2" w:space="0" w:color="B9B9B9"/>
            </w:tcBorders>
            <w:vAlign w:val="center"/>
          </w:tcPr>
          <w:p w:rsidR="006653EC" w:rsidRDefault="0080665A" w:rsidP="00A213EC">
            <w:pPr>
              <w:rPr>
                <w:color w:val="auto"/>
                <w:sz w:val="21"/>
                <w:lang w:eastAsia="en-GB"/>
              </w:rPr>
            </w:pPr>
            <w:r>
              <w:rPr>
                <w:color w:val="auto"/>
                <w:sz w:val="21"/>
                <w:lang w:eastAsia="en-GB"/>
              </w:rPr>
              <w:t xml:space="preserve">Amended wording in section 4 to make clear only relevant qualifying patients should </w:t>
            </w:r>
            <w:r w:rsidR="00623010">
              <w:rPr>
                <w:color w:val="auto"/>
                <w:sz w:val="21"/>
                <w:lang w:eastAsia="en-GB"/>
              </w:rPr>
              <w:t>be sent</w:t>
            </w:r>
            <w:r w:rsidR="002355E4">
              <w:rPr>
                <w:color w:val="auto"/>
                <w:sz w:val="21"/>
                <w:lang w:eastAsia="en-GB"/>
              </w:rPr>
              <w:t xml:space="preserve"> and </w:t>
            </w:r>
            <w:r w:rsidR="002D133C">
              <w:rPr>
                <w:color w:val="auto"/>
                <w:sz w:val="21"/>
                <w:lang w:eastAsia="en-GB"/>
              </w:rPr>
              <w:t>updated reconciliation on/off functionality</w:t>
            </w:r>
          </w:p>
          <w:p w:rsidR="00FA024E" w:rsidRDefault="00FA024E" w:rsidP="00A213EC">
            <w:pPr>
              <w:rPr>
                <w:color w:val="auto"/>
                <w:sz w:val="21"/>
                <w:lang w:eastAsia="en-GB"/>
              </w:rPr>
            </w:pPr>
          </w:p>
          <w:p w:rsidR="00FA024E" w:rsidRDefault="00FA024E" w:rsidP="00FA024E">
            <w:pPr>
              <w:rPr>
                <w:b/>
                <w:bCs/>
                <w:color w:val="auto"/>
                <w:sz w:val="21"/>
                <w:u w:val="single"/>
                <w:lang w:eastAsia="en-GB"/>
              </w:rPr>
            </w:pPr>
            <w:r w:rsidRPr="00C21A96">
              <w:rPr>
                <w:b/>
                <w:bCs/>
                <w:color w:val="auto"/>
                <w:sz w:val="21"/>
                <w:u w:val="single"/>
                <w:lang w:eastAsia="en-GB"/>
              </w:rPr>
              <w:t>Requirements</w:t>
            </w:r>
          </w:p>
          <w:p w:rsidR="00155874" w:rsidRDefault="00155874" w:rsidP="00FA024E">
            <w:pPr>
              <w:rPr>
                <w:bCs/>
                <w:sz w:val="20"/>
                <w:szCs w:val="20"/>
              </w:rPr>
            </w:pPr>
            <w:r>
              <w:rPr>
                <w:b/>
                <w:sz w:val="20"/>
                <w:szCs w:val="20"/>
              </w:rPr>
              <w:t xml:space="preserve">GPD_APT_6.0 </w:t>
            </w:r>
            <w:r w:rsidR="007D008A" w:rsidRPr="007D008A">
              <w:rPr>
                <w:bCs/>
                <w:sz w:val="20"/>
                <w:szCs w:val="20"/>
              </w:rPr>
              <w:t xml:space="preserve">to </w:t>
            </w:r>
            <w:r w:rsidR="007D008A">
              <w:rPr>
                <w:bCs/>
                <w:sz w:val="20"/>
                <w:szCs w:val="20"/>
              </w:rPr>
              <w:t>clarify</w:t>
            </w:r>
            <w:r w:rsidR="007D008A" w:rsidRPr="007D008A">
              <w:rPr>
                <w:bCs/>
                <w:sz w:val="20"/>
                <w:szCs w:val="20"/>
              </w:rPr>
              <w:t xml:space="preserve"> appointments</w:t>
            </w:r>
            <w:r w:rsidR="007D008A">
              <w:rPr>
                <w:bCs/>
                <w:sz w:val="20"/>
                <w:szCs w:val="20"/>
              </w:rPr>
              <w:t xml:space="preserve"> feed and identifiers</w:t>
            </w:r>
          </w:p>
          <w:p w:rsidR="00496C9C" w:rsidRDefault="00496C9C" w:rsidP="00FA024E">
            <w:pPr>
              <w:rPr>
                <w:bCs/>
                <w:sz w:val="20"/>
                <w:szCs w:val="20"/>
              </w:rPr>
            </w:pPr>
            <w:r w:rsidRPr="00496C9C">
              <w:rPr>
                <w:b/>
                <w:sz w:val="20"/>
                <w:szCs w:val="20"/>
              </w:rPr>
              <w:t>GPD_CF_5.0</w:t>
            </w:r>
            <w:r>
              <w:rPr>
                <w:bCs/>
                <w:sz w:val="20"/>
                <w:szCs w:val="20"/>
              </w:rPr>
              <w:t xml:space="preserve"> has been </w:t>
            </w:r>
            <w:r w:rsidR="00E10AB5">
              <w:rPr>
                <w:bCs/>
                <w:sz w:val="20"/>
                <w:szCs w:val="20"/>
              </w:rPr>
              <w:t>redrafted to make specific to only Type 1 objections</w:t>
            </w:r>
            <w:r w:rsidR="00674302">
              <w:rPr>
                <w:bCs/>
                <w:sz w:val="20"/>
                <w:szCs w:val="20"/>
              </w:rPr>
              <w:t xml:space="preserve"> and specifically the Delta and Reconciliation Feed </w:t>
            </w:r>
          </w:p>
          <w:p w:rsidR="00496C9C" w:rsidRDefault="00496C9C" w:rsidP="00FA024E">
            <w:pPr>
              <w:rPr>
                <w:bCs/>
                <w:sz w:val="20"/>
                <w:szCs w:val="20"/>
              </w:rPr>
            </w:pPr>
            <w:r w:rsidRPr="00496C9C">
              <w:rPr>
                <w:b/>
                <w:sz w:val="20"/>
                <w:szCs w:val="20"/>
              </w:rPr>
              <w:t>GPD_CF_6.0</w:t>
            </w:r>
            <w:r>
              <w:rPr>
                <w:bCs/>
                <w:sz w:val="20"/>
                <w:szCs w:val="20"/>
              </w:rPr>
              <w:t xml:space="preserve"> </w:t>
            </w:r>
            <w:r w:rsidR="00674302">
              <w:rPr>
                <w:bCs/>
                <w:sz w:val="20"/>
                <w:szCs w:val="20"/>
              </w:rPr>
              <w:t xml:space="preserve">split into </w:t>
            </w:r>
            <w:r w:rsidR="00674302" w:rsidRPr="00674302">
              <w:rPr>
                <w:b/>
                <w:sz w:val="20"/>
                <w:szCs w:val="20"/>
              </w:rPr>
              <w:t>6.0a</w:t>
            </w:r>
            <w:r w:rsidR="00674302">
              <w:rPr>
                <w:bCs/>
                <w:sz w:val="20"/>
                <w:szCs w:val="20"/>
              </w:rPr>
              <w:t xml:space="preserve"> and </w:t>
            </w:r>
            <w:r w:rsidR="00674302" w:rsidRPr="00674302">
              <w:rPr>
                <w:b/>
                <w:sz w:val="20"/>
                <w:szCs w:val="20"/>
              </w:rPr>
              <w:t>6.0b</w:t>
            </w:r>
            <w:r w:rsidR="00674302">
              <w:rPr>
                <w:bCs/>
                <w:sz w:val="20"/>
                <w:szCs w:val="20"/>
              </w:rPr>
              <w:t xml:space="preserve"> to define patient inclusion in the Delta Feed and Reconciliation Feed</w:t>
            </w:r>
          </w:p>
          <w:p w:rsidR="00E10AB5" w:rsidRDefault="00E10AB5" w:rsidP="00FA024E">
            <w:pPr>
              <w:rPr>
                <w:bCs/>
                <w:sz w:val="20"/>
                <w:szCs w:val="20"/>
              </w:rPr>
            </w:pPr>
            <w:r w:rsidRPr="00E10AB5">
              <w:rPr>
                <w:b/>
                <w:sz w:val="20"/>
                <w:szCs w:val="20"/>
              </w:rPr>
              <w:t>GPD_CF_8.0</w:t>
            </w:r>
            <w:r>
              <w:rPr>
                <w:bCs/>
                <w:sz w:val="20"/>
                <w:szCs w:val="20"/>
              </w:rPr>
              <w:t xml:space="preserve"> Retired as no longer in scope</w:t>
            </w:r>
          </w:p>
          <w:p w:rsidR="007D008A" w:rsidRDefault="007D008A" w:rsidP="00FA024E">
            <w:pPr>
              <w:rPr>
                <w:bCs/>
                <w:sz w:val="20"/>
                <w:szCs w:val="20"/>
              </w:rPr>
            </w:pPr>
            <w:r>
              <w:rPr>
                <w:b/>
                <w:sz w:val="20"/>
                <w:szCs w:val="20"/>
              </w:rPr>
              <w:t>GPD_NF_11.0</w:t>
            </w:r>
            <w:r>
              <w:rPr>
                <w:bCs/>
                <w:sz w:val="20"/>
                <w:szCs w:val="20"/>
              </w:rPr>
              <w:t xml:space="preserve"> added to ensure on</w:t>
            </w:r>
            <w:r w:rsidR="00F83871">
              <w:rPr>
                <w:bCs/>
                <w:sz w:val="20"/>
                <w:szCs w:val="20"/>
              </w:rPr>
              <w:t>e</w:t>
            </w:r>
            <w:r>
              <w:rPr>
                <w:bCs/>
                <w:sz w:val="20"/>
                <w:szCs w:val="20"/>
              </w:rPr>
              <w:t xml:space="preserve"> provider per</w:t>
            </w:r>
            <w:r w:rsidR="00F83871">
              <w:rPr>
                <w:bCs/>
                <w:sz w:val="20"/>
                <w:szCs w:val="20"/>
              </w:rPr>
              <w:t xml:space="preserve"> extract</w:t>
            </w:r>
            <w:r>
              <w:rPr>
                <w:bCs/>
                <w:sz w:val="20"/>
                <w:szCs w:val="20"/>
              </w:rPr>
              <w:t xml:space="preserve"> file</w:t>
            </w:r>
          </w:p>
          <w:p w:rsidR="007D008A" w:rsidRDefault="007D008A" w:rsidP="00FA024E">
            <w:pPr>
              <w:rPr>
                <w:bCs/>
                <w:sz w:val="20"/>
              </w:rPr>
            </w:pPr>
            <w:r w:rsidRPr="00572C7A">
              <w:rPr>
                <w:b/>
                <w:sz w:val="20"/>
              </w:rPr>
              <w:t>GPD_NF_12.0</w:t>
            </w:r>
            <w:r w:rsidR="00F83871" w:rsidRPr="00572C7A">
              <w:rPr>
                <w:bCs/>
                <w:sz w:val="20"/>
              </w:rPr>
              <w:t xml:space="preserve"> added to ensure </w:t>
            </w:r>
            <w:r w:rsidR="00851AA7" w:rsidRPr="00572C7A">
              <w:rPr>
                <w:bCs/>
                <w:sz w:val="20"/>
              </w:rPr>
              <w:t>historical data can be returned in event of disaster recovery</w:t>
            </w:r>
          </w:p>
          <w:p w:rsidR="00FA024E" w:rsidRPr="0016728C" w:rsidRDefault="00566F2A" w:rsidP="00A213EC">
            <w:pPr>
              <w:rPr>
                <w:bCs/>
                <w:color w:val="auto"/>
                <w:sz w:val="21"/>
                <w:lang w:eastAsia="en-GB"/>
              </w:rPr>
            </w:pPr>
            <w:r w:rsidRPr="009263E0">
              <w:rPr>
                <w:b/>
                <w:sz w:val="21"/>
                <w:lang w:eastAsia="en-GB"/>
              </w:rPr>
              <w:t>GPD_R_2</w:t>
            </w:r>
            <w:r w:rsidR="006D7795" w:rsidRPr="009263E0">
              <w:rPr>
                <w:b/>
                <w:sz w:val="21"/>
                <w:lang w:eastAsia="en-GB"/>
              </w:rPr>
              <w:t>.0</w:t>
            </w:r>
            <w:r w:rsidR="006D7795">
              <w:rPr>
                <w:bCs/>
                <w:sz w:val="21"/>
                <w:lang w:eastAsia="en-GB"/>
              </w:rPr>
              <w:t xml:space="preserve"> added participation reporting requirements</w:t>
            </w:r>
          </w:p>
        </w:tc>
      </w:tr>
      <w:tr w:rsidR="00F82C5C" w:rsidRPr="0029791F" w:rsidTr="00B765AD">
        <w:trPr>
          <w:trHeight w:val="290"/>
        </w:trPr>
        <w:tc>
          <w:tcPr>
            <w:tcW w:w="546" w:type="pct"/>
            <w:tcBorders>
              <w:right w:val="single" w:sz="2" w:space="0" w:color="B9B9B9"/>
            </w:tcBorders>
            <w:vAlign w:val="center"/>
          </w:tcPr>
          <w:p w:rsidR="00F82C5C" w:rsidRDefault="00D16F23" w:rsidP="00B765AD">
            <w:pPr>
              <w:pStyle w:val="TableText"/>
            </w:pPr>
            <w:r>
              <w:t>1.4</w:t>
            </w:r>
          </w:p>
        </w:tc>
        <w:tc>
          <w:tcPr>
            <w:tcW w:w="703" w:type="pct"/>
            <w:tcBorders>
              <w:left w:val="single" w:sz="2" w:space="0" w:color="B9B9B9"/>
              <w:right w:val="single" w:sz="2" w:space="0" w:color="B9B9B9"/>
            </w:tcBorders>
            <w:shd w:val="clear" w:color="auto" w:fill="auto"/>
            <w:vAlign w:val="center"/>
          </w:tcPr>
          <w:p w:rsidR="00F82C5C" w:rsidRDefault="0016728C" w:rsidP="00B765AD">
            <w:pPr>
              <w:pStyle w:val="TableText"/>
            </w:pPr>
            <w:r>
              <w:t>09/12/2019</w:t>
            </w:r>
          </w:p>
        </w:tc>
        <w:tc>
          <w:tcPr>
            <w:tcW w:w="3751" w:type="pct"/>
            <w:tcBorders>
              <w:left w:val="single" w:sz="2" w:space="0" w:color="B9B9B9"/>
            </w:tcBorders>
            <w:vAlign w:val="center"/>
          </w:tcPr>
          <w:p w:rsidR="00F82C5C" w:rsidRDefault="00E9243C" w:rsidP="00A213EC">
            <w:pPr>
              <w:rPr>
                <w:color w:val="auto"/>
                <w:sz w:val="21"/>
                <w:lang w:eastAsia="en-GB"/>
              </w:rPr>
            </w:pPr>
            <w:r w:rsidRPr="00E70137">
              <w:rPr>
                <w:b/>
                <w:bCs/>
                <w:color w:val="auto"/>
                <w:sz w:val="21"/>
                <w:lang w:eastAsia="en-GB"/>
              </w:rPr>
              <w:t>GPD_NF_13.0</w:t>
            </w:r>
            <w:r>
              <w:rPr>
                <w:color w:val="auto"/>
                <w:sz w:val="21"/>
                <w:lang w:eastAsia="en-GB"/>
              </w:rPr>
              <w:t xml:space="preserve"> added to</w:t>
            </w:r>
            <w:r w:rsidR="00365E0B">
              <w:rPr>
                <w:color w:val="auto"/>
                <w:sz w:val="21"/>
                <w:lang w:eastAsia="en-GB"/>
              </w:rPr>
              <w:t xml:space="preserve"> ensure notified all files received from suppliers</w:t>
            </w:r>
          </w:p>
        </w:tc>
      </w:tr>
      <w:tr w:rsidR="00CF2DFE" w:rsidRPr="0029791F" w:rsidTr="00B765AD">
        <w:trPr>
          <w:trHeight w:val="290"/>
        </w:trPr>
        <w:tc>
          <w:tcPr>
            <w:tcW w:w="546" w:type="pct"/>
            <w:tcBorders>
              <w:right w:val="single" w:sz="2" w:space="0" w:color="B9B9B9"/>
            </w:tcBorders>
            <w:vAlign w:val="center"/>
          </w:tcPr>
          <w:p w:rsidR="00CF2DFE" w:rsidRDefault="00CF2DFE" w:rsidP="00B765AD">
            <w:pPr>
              <w:pStyle w:val="TableText"/>
            </w:pPr>
            <w:r>
              <w:t xml:space="preserve">1.5 </w:t>
            </w:r>
          </w:p>
        </w:tc>
        <w:tc>
          <w:tcPr>
            <w:tcW w:w="703" w:type="pct"/>
            <w:tcBorders>
              <w:left w:val="single" w:sz="2" w:space="0" w:color="B9B9B9"/>
              <w:right w:val="single" w:sz="2" w:space="0" w:color="B9B9B9"/>
            </w:tcBorders>
            <w:shd w:val="clear" w:color="auto" w:fill="auto"/>
            <w:vAlign w:val="center"/>
          </w:tcPr>
          <w:p w:rsidR="00CF2DFE" w:rsidRDefault="00CF2DFE" w:rsidP="00B765AD">
            <w:pPr>
              <w:pStyle w:val="TableText"/>
            </w:pPr>
            <w:r>
              <w:t>1</w:t>
            </w:r>
            <w:r w:rsidR="00830D2E">
              <w:t>6</w:t>
            </w:r>
            <w:r>
              <w:t>/03/2020</w:t>
            </w:r>
          </w:p>
        </w:tc>
        <w:tc>
          <w:tcPr>
            <w:tcW w:w="3751" w:type="pct"/>
            <w:tcBorders>
              <w:left w:val="single" w:sz="2" w:space="0" w:color="B9B9B9"/>
            </w:tcBorders>
            <w:vAlign w:val="center"/>
          </w:tcPr>
          <w:p w:rsidR="00CF2DFE" w:rsidRPr="00CF2DFE" w:rsidRDefault="00CF2DFE" w:rsidP="00A213EC">
            <w:pPr>
              <w:rPr>
                <w:b/>
                <w:bCs/>
                <w:color w:val="auto"/>
                <w:sz w:val="21"/>
                <w:lang w:eastAsia="en-GB"/>
              </w:rPr>
            </w:pPr>
            <w:r>
              <w:rPr>
                <w:b/>
                <w:bCs/>
                <w:color w:val="auto"/>
                <w:sz w:val="21"/>
                <w:lang w:eastAsia="en-GB"/>
              </w:rPr>
              <w:t>Updated with agreed data-minimisation requirement</w:t>
            </w:r>
          </w:p>
        </w:tc>
      </w:tr>
    </w:tbl>
    <w:p w:rsidR="0068243D" w:rsidRDefault="0068243D" w:rsidP="0068243D"/>
    <w:p w:rsidR="00EA5104" w:rsidRDefault="00EA5104" w:rsidP="0068243D"/>
    <w:p w:rsidR="0098212E" w:rsidRDefault="0098212E"/>
    <w:p w:rsidR="00EA5104" w:rsidRDefault="00EA5104" w:rsidP="0068243D"/>
    <w:p w:rsidR="00EA5104" w:rsidRDefault="00EA5104" w:rsidP="0068243D"/>
    <w:p w:rsidR="00EA5104" w:rsidRPr="00B476EC" w:rsidRDefault="00EA5104" w:rsidP="0068243D"/>
    <w:p w:rsidR="0068243D" w:rsidRPr="0068243D" w:rsidRDefault="0068243D" w:rsidP="0068243D">
      <w:pPr>
        <w:rPr>
          <w:b/>
          <w:color w:val="005EB8" w:themeColor="accent1"/>
          <w:sz w:val="35"/>
          <w:szCs w:val="35"/>
        </w:rPr>
      </w:pPr>
      <w:bookmarkStart w:id="2" w:name="_Toc350847281"/>
      <w:bookmarkStart w:id="3" w:name="_Toc350847325"/>
      <w:r w:rsidRPr="0068243D">
        <w:rPr>
          <w:b/>
          <w:color w:val="005EB8" w:themeColor="accent1"/>
          <w:sz w:val="35"/>
          <w:szCs w:val="35"/>
        </w:rPr>
        <w:t>Reviewers</w:t>
      </w:r>
      <w:bookmarkEnd w:id="2"/>
      <w:bookmarkEnd w:id="3"/>
    </w:p>
    <w:p w:rsidR="0068243D" w:rsidRPr="00B476EC" w:rsidRDefault="0068243D" w:rsidP="0068243D">
      <w:r w:rsidRPr="00B476EC">
        <w:t xml:space="preserve">This document must be reviewed by the following people: </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2410"/>
        <w:gridCol w:w="4149"/>
        <w:gridCol w:w="2318"/>
        <w:gridCol w:w="987"/>
      </w:tblGrid>
      <w:tr w:rsidR="0068243D" w:rsidRPr="00B476EC" w:rsidTr="00280D53">
        <w:tc>
          <w:tcPr>
            <w:tcW w:w="1222" w:type="pct"/>
            <w:tcBorders>
              <w:top w:val="single" w:sz="2" w:space="0" w:color="000000"/>
              <w:bottom w:val="single" w:sz="2" w:space="0" w:color="000000"/>
              <w:right w:val="nil"/>
            </w:tcBorders>
          </w:tcPr>
          <w:p w:rsidR="0068243D" w:rsidRPr="00B476EC" w:rsidRDefault="0068243D" w:rsidP="00B765AD">
            <w:pPr>
              <w:pStyle w:val="TableHeader"/>
              <w:rPr>
                <w:lang w:val="en-GB"/>
              </w:rPr>
            </w:pPr>
            <w:r w:rsidRPr="00B476EC">
              <w:rPr>
                <w:lang w:val="en-GB"/>
              </w:rPr>
              <w:t>Reviewer name</w:t>
            </w:r>
          </w:p>
        </w:tc>
        <w:tc>
          <w:tcPr>
            <w:tcW w:w="2103" w:type="pct"/>
            <w:tcBorders>
              <w:top w:val="single" w:sz="2" w:space="0" w:color="000000"/>
              <w:left w:val="nil"/>
              <w:bottom w:val="single" w:sz="2" w:space="0" w:color="000000"/>
              <w:right w:val="nil"/>
            </w:tcBorders>
            <w:shd w:val="clear" w:color="auto" w:fill="auto"/>
          </w:tcPr>
          <w:p w:rsidR="0068243D" w:rsidRPr="00B476EC" w:rsidRDefault="0068243D" w:rsidP="00B765AD">
            <w:pPr>
              <w:pStyle w:val="TableHeader"/>
              <w:rPr>
                <w:lang w:val="en-GB"/>
              </w:rPr>
            </w:pPr>
            <w:r w:rsidRPr="00B476EC">
              <w:rPr>
                <w:lang w:val="en-GB"/>
              </w:rPr>
              <w:t>Title / Responsibility</w:t>
            </w:r>
          </w:p>
        </w:tc>
        <w:tc>
          <w:tcPr>
            <w:tcW w:w="1175" w:type="pct"/>
            <w:tcBorders>
              <w:top w:val="single" w:sz="2" w:space="0" w:color="000000"/>
              <w:left w:val="nil"/>
              <w:bottom w:val="single" w:sz="2" w:space="0" w:color="000000"/>
              <w:right w:val="nil"/>
            </w:tcBorders>
          </w:tcPr>
          <w:p w:rsidR="0068243D" w:rsidRPr="00B476EC" w:rsidRDefault="0068243D" w:rsidP="00B765AD">
            <w:pPr>
              <w:pStyle w:val="TableHeader"/>
              <w:rPr>
                <w:lang w:val="en-GB"/>
              </w:rPr>
            </w:pPr>
            <w:r w:rsidRPr="00B476EC">
              <w:rPr>
                <w:lang w:val="en-GB"/>
              </w:rPr>
              <w:t>Date</w:t>
            </w:r>
          </w:p>
        </w:tc>
        <w:tc>
          <w:tcPr>
            <w:tcW w:w="500" w:type="pct"/>
            <w:tcBorders>
              <w:top w:val="single" w:sz="2" w:space="0" w:color="000000"/>
              <w:left w:val="nil"/>
              <w:bottom w:val="single" w:sz="2" w:space="0" w:color="000000"/>
            </w:tcBorders>
            <w:shd w:val="clear" w:color="auto" w:fill="auto"/>
          </w:tcPr>
          <w:p w:rsidR="0068243D" w:rsidRPr="00B476EC" w:rsidRDefault="0068243D" w:rsidP="00B765AD">
            <w:pPr>
              <w:pStyle w:val="TableHeader"/>
              <w:rPr>
                <w:lang w:val="en-GB"/>
              </w:rPr>
            </w:pPr>
            <w:r w:rsidRPr="00B476EC">
              <w:rPr>
                <w:lang w:val="en-GB"/>
              </w:rPr>
              <w:t>Version</w:t>
            </w:r>
          </w:p>
        </w:tc>
      </w:tr>
      <w:tr w:rsidR="00A30A31" w:rsidRPr="00B476EC" w:rsidTr="00280D53">
        <w:tc>
          <w:tcPr>
            <w:tcW w:w="1222" w:type="pct"/>
            <w:tcBorders>
              <w:top w:val="single" w:sz="2" w:space="0" w:color="000000"/>
              <w:bottom w:val="single" w:sz="2" w:space="0" w:color="000000"/>
              <w:right w:val="single" w:sz="2" w:space="0" w:color="B9B9B9"/>
            </w:tcBorders>
          </w:tcPr>
          <w:p w:rsidR="00A30A31" w:rsidRDefault="00A30A31" w:rsidP="00B765AD">
            <w:pPr>
              <w:pStyle w:val="TableText"/>
            </w:pPr>
            <w:r>
              <w:t>John Macdonald</w:t>
            </w:r>
          </w:p>
        </w:tc>
        <w:tc>
          <w:tcPr>
            <w:tcW w:w="2103" w:type="pct"/>
            <w:tcBorders>
              <w:top w:val="single" w:sz="2" w:space="0" w:color="000000"/>
              <w:left w:val="single" w:sz="2" w:space="0" w:color="B9B9B9"/>
              <w:bottom w:val="single" w:sz="2" w:space="0" w:color="000000"/>
              <w:right w:val="single" w:sz="2" w:space="0" w:color="B9B9B9"/>
            </w:tcBorders>
            <w:shd w:val="clear" w:color="auto" w:fill="auto"/>
          </w:tcPr>
          <w:p w:rsidR="00A30A31" w:rsidRPr="00B476EC" w:rsidRDefault="00A30A31" w:rsidP="00B765AD">
            <w:pPr>
              <w:pStyle w:val="TableText"/>
            </w:pPr>
            <w:r>
              <w:t>Lead Business Analyst</w:t>
            </w:r>
          </w:p>
        </w:tc>
        <w:tc>
          <w:tcPr>
            <w:tcW w:w="1175" w:type="pct"/>
            <w:tcBorders>
              <w:top w:val="single" w:sz="2" w:space="0" w:color="000000"/>
              <w:left w:val="single" w:sz="2" w:space="0" w:color="B9B9B9"/>
              <w:bottom w:val="single" w:sz="2" w:space="0" w:color="000000"/>
              <w:right w:val="single" w:sz="2" w:space="0" w:color="B9B9B9"/>
            </w:tcBorders>
          </w:tcPr>
          <w:p w:rsidR="00A30A31" w:rsidRPr="00B476EC" w:rsidRDefault="00A30A31" w:rsidP="00637260">
            <w:pPr>
              <w:pStyle w:val="TableText"/>
            </w:pPr>
          </w:p>
        </w:tc>
        <w:tc>
          <w:tcPr>
            <w:tcW w:w="500" w:type="pct"/>
            <w:tcBorders>
              <w:top w:val="single" w:sz="2" w:space="0" w:color="000000"/>
              <w:left w:val="single" w:sz="2" w:space="0" w:color="B9B9B9"/>
              <w:bottom w:val="single" w:sz="2" w:space="0" w:color="000000"/>
            </w:tcBorders>
            <w:shd w:val="clear" w:color="auto" w:fill="auto"/>
          </w:tcPr>
          <w:p w:rsidR="00A30A31" w:rsidRPr="00B476EC" w:rsidRDefault="00B66196" w:rsidP="00637260">
            <w:pPr>
              <w:pStyle w:val="TableText"/>
            </w:pPr>
            <w:r>
              <w:t>1.</w:t>
            </w:r>
            <w:r w:rsidR="00055A29">
              <w:t>5</w:t>
            </w:r>
          </w:p>
        </w:tc>
      </w:tr>
      <w:tr w:rsidR="00A30A31" w:rsidRPr="00B476EC" w:rsidTr="00280D53">
        <w:trPr>
          <w:trHeight w:val="376"/>
        </w:trPr>
        <w:tc>
          <w:tcPr>
            <w:tcW w:w="1222" w:type="pct"/>
            <w:tcBorders>
              <w:top w:val="single" w:sz="2" w:space="0" w:color="000000"/>
              <w:bottom w:val="single" w:sz="2" w:space="0" w:color="000000"/>
              <w:right w:val="single" w:sz="2" w:space="0" w:color="B9B9B9"/>
            </w:tcBorders>
          </w:tcPr>
          <w:p w:rsidR="00A30A31" w:rsidRPr="0098212E" w:rsidRDefault="00A30A31" w:rsidP="00B765AD">
            <w:pPr>
              <w:pStyle w:val="TableText"/>
              <w:rPr>
                <w:strike/>
                <w:color w:val="A6A6A6" w:themeColor="background1" w:themeShade="A6"/>
              </w:rPr>
            </w:pPr>
            <w:r w:rsidRPr="0098212E">
              <w:rPr>
                <w:strike/>
                <w:color w:val="A6A6A6" w:themeColor="background1" w:themeShade="A6"/>
              </w:rPr>
              <w:t xml:space="preserve">Philip Gaertner </w:t>
            </w:r>
          </w:p>
        </w:tc>
        <w:tc>
          <w:tcPr>
            <w:tcW w:w="2103" w:type="pct"/>
            <w:tcBorders>
              <w:top w:val="single" w:sz="2" w:space="0" w:color="000000"/>
              <w:left w:val="single" w:sz="2" w:space="0" w:color="B9B9B9"/>
              <w:bottom w:val="single" w:sz="2" w:space="0" w:color="000000"/>
              <w:right w:val="single" w:sz="2" w:space="0" w:color="B9B9B9"/>
            </w:tcBorders>
            <w:shd w:val="clear" w:color="auto" w:fill="auto"/>
          </w:tcPr>
          <w:p w:rsidR="00A30A31" w:rsidRPr="0098212E" w:rsidRDefault="00A30A31" w:rsidP="00B765AD">
            <w:pPr>
              <w:pStyle w:val="TableText"/>
              <w:rPr>
                <w:strike/>
                <w:color w:val="A6A6A6" w:themeColor="background1" w:themeShade="A6"/>
              </w:rPr>
            </w:pPr>
            <w:r w:rsidRPr="0098212E">
              <w:rPr>
                <w:strike/>
                <w:color w:val="A6A6A6" w:themeColor="background1" w:themeShade="A6"/>
              </w:rPr>
              <w:t xml:space="preserve">Solution Architect </w:t>
            </w:r>
          </w:p>
        </w:tc>
        <w:tc>
          <w:tcPr>
            <w:tcW w:w="1175" w:type="pct"/>
            <w:tcBorders>
              <w:top w:val="single" w:sz="2" w:space="0" w:color="000000"/>
              <w:left w:val="single" w:sz="2" w:space="0" w:color="B9B9B9"/>
              <w:bottom w:val="single" w:sz="2" w:space="0" w:color="000000"/>
              <w:right w:val="single" w:sz="2" w:space="0" w:color="B9B9B9"/>
            </w:tcBorders>
          </w:tcPr>
          <w:p w:rsidR="00A30A31" w:rsidRPr="0098212E" w:rsidRDefault="00A30A31" w:rsidP="00637260">
            <w:pPr>
              <w:pStyle w:val="TableText"/>
              <w:rPr>
                <w:strike/>
                <w:color w:val="A6A6A6" w:themeColor="background1" w:themeShade="A6"/>
              </w:rPr>
            </w:pPr>
          </w:p>
        </w:tc>
        <w:tc>
          <w:tcPr>
            <w:tcW w:w="500" w:type="pct"/>
            <w:tcBorders>
              <w:top w:val="single" w:sz="2" w:space="0" w:color="000000"/>
              <w:left w:val="single" w:sz="2" w:space="0" w:color="B9B9B9"/>
              <w:bottom w:val="single" w:sz="2" w:space="0" w:color="000000"/>
            </w:tcBorders>
            <w:shd w:val="clear" w:color="auto" w:fill="auto"/>
          </w:tcPr>
          <w:p w:rsidR="00A30A31" w:rsidRPr="0098212E" w:rsidRDefault="00B66196" w:rsidP="00637260">
            <w:pPr>
              <w:pStyle w:val="TableText"/>
              <w:rPr>
                <w:strike/>
                <w:color w:val="A6A6A6" w:themeColor="background1" w:themeShade="A6"/>
              </w:rPr>
            </w:pPr>
            <w:r w:rsidRPr="0098212E">
              <w:rPr>
                <w:strike/>
                <w:color w:val="A6A6A6" w:themeColor="background1" w:themeShade="A6"/>
              </w:rPr>
              <w:t>1.0</w:t>
            </w:r>
          </w:p>
        </w:tc>
      </w:tr>
      <w:tr w:rsidR="00B66196" w:rsidRPr="005B5292" w:rsidTr="00280D53">
        <w:trPr>
          <w:trHeight w:val="227"/>
        </w:trPr>
        <w:tc>
          <w:tcPr>
            <w:tcW w:w="1222" w:type="pct"/>
            <w:tcBorders>
              <w:top w:val="single" w:sz="2" w:space="0" w:color="000000"/>
              <w:bottom w:val="single" w:sz="2" w:space="0" w:color="000000"/>
              <w:right w:val="single" w:sz="2" w:space="0" w:color="B9B9B9"/>
            </w:tcBorders>
            <w:vAlign w:val="center"/>
          </w:tcPr>
          <w:p w:rsidR="00B66196" w:rsidRDefault="00B66196" w:rsidP="00B66196">
            <w:pPr>
              <w:pStyle w:val="TableText"/>
            </w:pPr>
            <w:r>
              <w:t>Andrew Thorne-Marsh</w:t>
            </w:r>
          </w:p>
        </w:tc>
        <w:tc>
          <w:tcPr>
            <w:tcW w:w="2103" w:type="pct"/>
            <w:tcBorders>
              <w:top w:val="single" w:sz="2" w:space="0" w:color="000000"/>
              <w:left w:val="single" w:sz="2" w:space="0" w:color="B9B9B9"/>
              <w:bottom w:val="single" w:sz="2" w:space="0" w:color="000000"/>
              <w:right w:val="single" w:sz="2" w:space="0" w:color="B9B9B9"/>
            </w:tcBorders>
            <w:shd w:val="clear" w:color="auto" w:fill="auto"/>
            <w:vAlign w:val="center"/>
          </w:tcPr>
          <w:p w:rsidR="00B66196" w:rsidRPr="005B5292" w:rsidRDefault="00B66196" w:rsidP="00B66196">
            <w:pPr>
              <w:autoSpaceDE w:val="0"/>
              <w:autoSpaceDN w:val="0"/>
              <w:rPr>
                <w:color w:val="auto"/>
                <w:sz w:val="21"/>
                <w:lang w:eastAsia="en-GB"/>
              </w:rPr>
            </w:pPr>
            <w:r>
              <w:rPr>
                <w:color w:val="auto"/>
                <w:sz w:val="21"/>
                <w:lang w:eastAsia="en-GB"/>
              </w:rPr>
              <w:t>Programme Manager</w:t>
            </w:r>
          </w:p>
        </w:tc>
        <w:tc>
          <w:tcPr>
            <w:tcW w:w="1175" w:type="pct"/>
            <w:tcBorders>
              <w:top w:val="single" w:sz="2" w:space="0" w:color="000000"/>
              <w:left w:val="single" w:sz="2" w:space="0" w:color="B9B9B9"/>
              <w:bottom w:val="single" w:sz="2" w:space="0" w:color="000000"/>
              <w:right w:val="single" w:sz="2" w:space="0" w:color="B9B9B9"/>
            </w:tcBorders>
          </w:tcPr>
          <w:p w:rsidR="00B66196" w:rsidRDefault="00B66196" w:rsidP="00B66196">
            <w:pPr>
              <w:pStyle w:val="TableText"/>
            </w:pPr>
          </w:p>
        </w:tc>
        <w:tc>
          <w:tcPr>
            <w:tcW w:w="500" w:type="pct"/>
            <w:tcBorders>
              <w:top w:val="single" w:sz="2" w:space="0" w:color="000000"/>
              <w:left w:val="single" w:sz="2" w:space="0" w:color="B9B9B9"/>
              <w:bottom w:val="single" w:sz="2" w:space="0" w:color="000000"/>
            </w:tcBorders>
            <w:shd w:val="clear" w:color="auto" w:fill="auto"/>
          </w:tcPr>
          <w:p w:rsidR="00B66196" w:rsidRDefault="00B66196" w:rsidP="00B66196">
            <w:pPr>
              <w:pStyle w:val="TableText"/>
            </w:pPr>
            <w:r w:rsidRPr="00836D82">
              <w:t>1.</w:t>
            </w:r>
            <w:r w:rsidR="00055A29">
              <w:t>5</w:t>
            </w:r>
          </w:p>
        </w:tc>
      </w:tr>
      <w:tr w:rsidR="00B66196" w:rsidRPr="005B5292" w:rsidTr="00280D53">
        <w:trPr>
          <w:trHeight w:val="227"/>
        </w:trPr>
        <w:tc>
          <w:tcPr>
            <w:tcW w:w="1222" w:type="pct"/>
            <w:tcBorders>
              <w:top w:val="single" w:sz="2" w:space="0" w:color="000000"/>
              <w:bottom w:val="single" w:sz="2" w:space="0" w:color="000000"/>
              <w:right w:val="single" w:sz="2" w:space="0" w:color="B9B9B9"/>
            </w:tcBorders>
            <w:vAlign w:val="center"/>
          </w:tcPr>
          <w:p w:rsidR="00B66196" w:rsidRPr="0098212E" w:rsidRDefault="00B66196" w:rsidP="00B66196">
            <w:pPr>
              <w:pStyle w:val="TableText"/>
              <w:rPr>
                <w:strike/>
                <w:color w:val="A6A6A6" w:themeColor="background1" w:themeShade="A6"/>
              </w:rPr>
            </w:pPr>
            <w:r w:rsidRPr="0098212E">
              <w:rPr>
                <w:strike/>
                <w:color w:val="A6A6A6" w:themeColor="background1" w:themeShade="A6"/>
              </w:rPr>
              <w:t>Danny Solomon</w:t>
            </w:r>
          </w:p>
        </w:tc>
        <w:tc>
          <w:tcPr>
            <w:tcW w:w="2103" w:type="pct"/>
            <w:tcBorders>
              <w:top w:val="single" w:sz="2" w:space="0" w:color="000000"/>
              <w:left w:val="single" w:sz="2" w:space="0" w:color="B9B9B9"/>
              <w:bottom w:val="single" w:sz="2" w:space="0" w:color="000000"/>
              <w:right w:val="single" w:sz="2" w:space="0" w:color="B9B9B9"/>
            </w:tcBorders>
            <w:shd w:val="clear" w:color="auto" w:fill="auto"/>
            <w:vAlign w:val="center"/>
          </w:tcPr>
          <w:p w:rsidR="00B66196" w:rsidRPr="0098212E" w:rsidRDefault="00B66196" w:rsidP="00B66196">
            <w:pPr>
              <w:autoSpaceDE w:val="0"/>
              <w:autoSpaceDN w:val="0"/>
              <w:rPr>
                <w:strike/>
                <w:color w:val="A6A6A6" w:themeColor="background1" w:themeShade="A6"/>
                <w:sz w:val="21"/>
                <w:lang w:eastAsia="en-GB"/>
              </w:rPr>
            </w:pPr>
            <w:r w:rsidRPr="0098212E">
              <w:rPr>
                <w:strike/>
                <w:color w:val="A6A6A6" w:themeColor="background1" w:themeShade="A6"/>
                <w:sz w:val="21"/>
                <w:lang w:eastAsia="en-GB"/>
              </w:rPr>
              <w:t>Senior Technical Architect</w:t>
            </w:r>
          </w:p>
        </w:tc>
        <w:tc>
          <w:tcPr>
            <w:tcW w:w="1175" w:type="pct"/>
            <w:tcBorders>
              <w:top w:val="single" w:sz="2" w:space="0" w:color="000000"/>
              <w:left w:val="single" w:sz="2" w:space="0" w:color="B9B9B9"/>
              <w:bottom w:val="single" w:sz="2" w:space="0" w:color="000000"/>
              <w:right w:val="single" w:sz="2" w:space="0" w:color="B9B9B9"/>
            </w:tcBorders>
          </w:tcPr>
          <w:p w:rsidR="00B66196" w:rsidRPr="0098212E" w:rsidRDefault="00B66196" w:rsidP="00B66196">
            <w:pPr>
              <w:pStyle w:val="TableText"/>
              <w:rPr>
                <w:strike/>
                <w:color w:val="A6A6A6" w:themeColor="background1" w:themeShade="A6"/>
              </w:rPr>
            </w:pPr>
          </w:p>
        </w:tc>
        <w:tc>
          <w:tcPr>
            <w:tcW w:w="500" w:type="pct"/>
            <w:tcBorders>
              <w:top w:val="single" w:sz="2" w:space="0" w:color="000000"/>
              <w:left w:val="single" w:sz="2" w:space="0" w:color="B9B9B9"/>
              <w:bottom w:val="single" w:sz="2" w:space="0" w:color="000000"/>
            </w:tcBorders>
            <w:shd w:val="clear" w:color="auto" w:fill="auto"/>
          </w:tcPr>
          <w:p w:rsidR="00B66196" w:rsidRPr="0098212E" w:rsidRDefault="00B66196" w:rsidP="00B66196">
            <w:pPr>
              <w:pStyle w:val="TableText"/>
              <w:rPr>
                <w:strike/>
                <w:color w:val="A6A6A6" w:themeColor="background1" w:themeShade="A6"/>
              </w:rPr>
            </w:pPr>
            <w:r w:rsidRPr="0098212E">
              <w:rPr>
                <w:strike/>
                <w:color w:val="A6A6A6" w:themeColor="background1" w:themeShade="A6"/>
              </w:rPr>
              <w:t>1.0</w:t>
            </w:r>
          </w:p>
        </w:tc>
      </w:tr>
      <w:tr w:rsidR="00B66196" w:rsidRPr="005B5292" w:rsidTr="00280D53">
        <w:trPr>
          <w:trHeight w:val="227"/>
        </w:trPr>
        <w:tc>
          <w:tcPr>
            <w:tcW w:w="1222" w:type="pct"/>
            <w:tcBorders>
              <w:top w:val="single" w:sz="2" w:space="0" w:color="000000"/>
              <w:bottom w:val="single" w:sz="2" w:space="0" w:color="000000"/>
              <w:right w:val="single" w:sz="2" w:space="0" w:color="B9B9B9"/>
            </w:tcBorders>
            <w:vAlign w:val="center"/>
          </w:tcPr>
          <w:p w:rsidR="00B66196" w:rsidRDefault="00B66196" w:rsidP="00B66196">
            <w:pPr>
              <w:pStyle w:val="TableText"/>
            </w:pPr>
            <w:r>
              <w:t>Roy Taylor</w:t>
            </w:r>
          </w:p>
        </w:tc>
        <w:tc>
          <w:tcPr>
            <w:tcW w:w="2103" w:type="pct"/>
            <w:tcBorders>
              <w:top w:val="single" w:sz="2" w:space="0" w:color="000000"/>
              <w:left w:val="single" w:sz="2" w:space="0" w:color="B9B9B9"/>
              <w:bottom w:val="single" w:sz="2" w:space="0" w:color="000000"/>
              <w:right w:val="single" w:sz="2" w:space="0" w:color="B9B9B9"/>
            </w:tcBorders>
            <w:shd w:val="clear" w:color="auto" w:fill="auto"/>
            <w:vAlign w:val="center"/>
          </w:tcPr>
          <w:p w:rsidR="00B66196" w:rsidRDefault="00B66196" w:rsidP="00B66196">
            <w:pPr>
              <w:autoSpaceDE w:val="0"/>
              <w:autoSpaceDN w:val="0"/>
              <w:rPr>
                <w:color w:val="auto"/>
                <w:sz w:val="21"/>
                <w:lang w:eastAsia="en-GB"/>
              </w:rPr>
            </w:pPr>
            <w:r>
              <w:rPr>
                <w:color w:val="auto"/>
                <w:sz w:val="21"/>
                <w:lang w:eastAsia="en-GB"/>
              </w:rPr>
              <w:t>DPS Solutions Architect</w:t>
            </w:r>
          </w:p>
        </w:tc>
        <w:tc>
          <w:tcPr>
            <w:tcW w:w="1175" w:type="pct"/>
            <w:tcBorders>
              <w:top w:val="single" w:sz="2" w:space="0" w:color="000000"/>
              <w:left w:val="single" w:sz="2" w:space="0" w:color="B9B9B9"/>
              <w:bottom w:val="single" w:sz="2" w:space="0" w:color="000000"/>
              <w:right w:val="single" w:sz="2" w:space="0" w:color="B9B9B9"/>
            </w:tcBorders>
          </w:tcPr>
          <w:p w:rsidR="00B66196" w:rsidRDefault="00B66196" w:rsidP="00B66196">
            <w:pPr>
              <w:pStyle w:val="TableText"/>
            </w:pPr>
          </w:p>
        </w:tc>
        <w:tc>
          <w:tcPr>
            <w:tcW w:w="500" w:type="pct"/>
            <w:tcBorders>
              <w:top w:val="single" w:sz="2" w:space="0" w:color="000000"/>
              <w:left w:val="single" w:sz="2" w:space="0" w:color="B9B9B9"/>
              <w:bottom w:val="single" w:sz="2" w:space="0" w:color="000000"/>
            </w:tcBorders>
            <w:shd w:val="clear" w:color="auto" w:fill="auto"/>
          </w:tcPr>
          <w:p w:rsidR="00B66196" w:rsidRDefault="00B66196" w:rsidP="00B66196">
            <w:pPr>
              <w:pStyle w:val="TableText"/>
            </w:pPr>
            <w:r w:rsidRPr="00836D82">
              <w:t>1.</w:t>
            </w:r>
            <w:r w:rsidR="00055A29">
              <w:t>5</w:t>
            </w:r>
          </w:p>
        </w:tc>
      </w:tr>
      <w:tr w:rsidR="00B66196" w:rsidRPr="005B5292" w:rsidTr="00280D53">
        <w:trPr>
          <w:trHeight w:val="227"/>
        </w:trPr>
        <w:tc>
          <w:tcPr>
            <w:tcW w:w="1222" w:type="pct"/>
            <w:tcBorders>
              <w:top w:val="single" w:sz="2" w:space="0" w:color="000000"/>
              <w:bottom w:val="single" w:sz="2" w:space="0" w:color="000000"/>
              <w:right w:val="single" w:sz="2" w:space="0" w:color="B9B9B9"/>
            </w:tcBorders>
            <w:vAlign w:val="center"/>
          </w:tcPr>
          <w:p w:rsidR="00B66196" w:rsidRDefault="00B66196" w:rsidP="00B66196">
            <w:pPr>
              <w:pStyle w:val="TableText"/>
            </w:pPr>
            <w:r>
              <w:t xml:space="preserve">David </w:t>
            </w:r>
            <w:proofErr w:type="spellStart"/>
            <w:r>
              <w:t>McAvenue</w:t>
            </w:r>
            <w:proofErr w:type="spellEnd"/>
            <w:r>
              <w:t xml:space="preserve"> </w:t>
            </w:r>
          </w:p>
        </w:tc>
        <w:tc>
          <w:tcPr>
            <w:tcW w:w="2103" w:type="pct"/>
            <w:tcBorders>
              <w:top w:val="single" w:sz="2" w:space="0" w:color="000000"/>
              <w:left w:val="single" w:sz="2" w:space="0" w:color="B9B9B9"/>
              <w:bottom w:val="single" w:sz="2" w:space="0" w:color="000000"/>
              <w:right w:val="single" w:sz="2" w:space="0" w:color="B9B9B9"/>
            </w:tcBorders>
            <w:shd w:val="clear" w:color="auto" w:fill="auto"/>
            <w:vAlign w:val="center"/>
          </w:tcPr>
          <w:p w:rsidR="00B66196" w:rsidRDefault="00B66196" w:rsidP="00B66196">
            <w:pPr>
              <w:autoSpaceDE w:val="0"/>
              <w:autoSpaceDN w:val="0"/>
              <w:rPr>
                <w:color w:val="auto"/>
                <w:sz w:val="21"/>
                <w:lang w:eastAsia="en-GB"/>
              </w:rPr>
            </w:pPr>
            <w:r>
              <w:rPr>
                <w:color w:val="auto"/>
                <w:sz w:val="21"/>
                <w:lang w:eastAsia="en-GB"/>
              </w:rPr>
              <w:t>Solution Architect</w:t>
            </w:r>
          </w:p>
        </w:tc>
        <w:tc>
          <w:tcPr>
            <w:tcW w:w="1175" w:type="pct"/>
            <w:tcBorders>
              <w:top w:val="single" w:sz="2" w:space="0" w:color="000000"/>
              <w:left w:val="single" w:sz="2" w:space="0" w:color="B9B9B9"/>
              <w:bottom w:val="single" w:sz="2" w:space="0" w:color="000000"/>
              <w:right w:val="single" w:sz="2" w:space="0" w:color="B9B9B9"/>
            </w:tcBorders>
          </w:tcPr>
          <w:p w:rsidR="00B66196" w:rsidRDefault="00B66196" w:rsidP="00B66196">
            <w:pPr>
              <w:pStyle w:val="TableText"/>
            </w:pPr>
          </w:p>
        </w:tc>
        <w:tc>
          <w:tcPr>
            <w:tcW w:w="500" w:type="pct"/>
            <w:tcBorders>
              <w:top w:val="single" w:sz="2" w:space="0" w:color="000000"/>
              <w:left w:val="single" w:sz="2" w:space="0" w:color="B9B9B9"/>
              <w:bottom w:val="single" w:sz="2" w:space="0" w:color="000000"/>
            </w:tcBorders>
            <w:shd w:val="clear" w:color="auto" w:fill="auto"/>
          </w:tcPr>
          <w:p w:rsidR="00B66196" w:rsidRDefault="00B66196" w:rsidP="00B66196">
            <w:pPr>
              <w:pStyle w:val="TableText"/>
            </w:pPr>
            <w:r w:rsidRPr="00836D82">
              <w:t>1.</w:t>
            </w:r>
            <w:r w:rsidR="00055A29">
              <w:t>5</w:t>
            </w:r>
          </w:p>
        </w:tc>
      </w:tr>
      <w:tr w:rsidR="00B66196" w:rsidRPr="005B5292" w:rsidTr="00280D53">
        <w:trPr>
          <w:trHeight w:val="227"/>
        </w:trPr>
        <w:tc>
          <w:tcPr>
            <w:tcW w:w="1222" w:type="pct"/>
            <w:tcBorders>
              <w:top w:val="single" w:sz="2" w:space="0" w:color="000000"/>
              <w:bottom w:val="single" w:sz="2" w:space="0" w:color="000000"/>
              <w:right w:val="single" w:sz="2" w:space="0" w:color="B9B9B9"/>
            </w:tcBorders>
            <w:vAlign w:val="center"/>
          </w:tcPr>
          <w:p w:rsidR="00B66196" w:rsidRPr="0098212E" w:rsidRDefault="00B66196" w:rsidP="00B66196">
            <w:pPr>
              <w:pStyle w:val="TableText"/>
              <w:rPr>
                <w:strike/>
                <w:color w:val="A6A6A6" w:themeColor="background1" w:themeShade="A6"/>
              </w:rPr>
            </w:pPr>
            <w:r w:rsidRPr="0098212E">
              <w:rPr>
                <w:strike/>
                <w:color w:val="A6A6A6" w:themeColor="background1" w:themeShade="A6"/>
              </w:rPr>
              <w:t xml:space="preserve">Michael </w:t>
            </w:r>
            <w:proofErr w:type="spellStart"/>
            <w:r w:rsidRPr="0098212E">
              <w:rPr>
                <w:strike/>
                <w:color w:val="A6A6A6" w:themeColor="background1" w:themeShade="A6"/>
              </w:rPr>
              <w:t>Goodlet</w:t>
            </w:r>
            <w:proofErr w:type="spellEnd"/>
          </w:p>
        </w:tc>
        <w:tc>
          <w:tcPr>
            <w:tcW w:w="2103" w:type="pct"/>
            <w:tcBorders>
              <w:top w:val="single" w:sz="2" w:space="0" w:color="000000"/>
              <w:left w:val="single" w:sz="2" w:space="0" w:color="B9B9B9"/>
              <w:bottom w:val="single" w:sz="2" w:space="0" w:color="000000"/>
              <w:right w:val="single" w:sz="2" w:space="0" w:color="B9B9B9"/>
            </w:tcBorders>
            <w:shd w:val="clear" w:color="auto" w:fill="auto"/>
            <w:vAlign w:val="center"/>
          </w:tcPr>
          <w:p w:rsidR="00B66196" w:rsidRPr="0098212E" w:rsidRDefault="00B66196" w:rsidP="00B66196">
            <w:pPr>
              <w:autoSpaceDE w:val="0"/>
              <w:autoSpaceDN w:val="0"/>
              <w:rPr>
                <w:strike/>
                <w:color w:val="A6A6A6" w:themeColor="background1" w:themeShade="A6"/>
                <w:sz w:val="21"/>
                <w:lang w:eastAsia="en-GB"/>
              </w:rPr>
            </w:pPr>
            <w:r w:rsidRPr="0098212E">
              <w:rPr>
                <w:strike/>
                <w:color w:val="A6A6A6" w:themeColor="background1" w:themeShade="A6"/>
                <w:sz w:val="21"/>
                <w:lang w:eastAsia="en-GB"/>
              </w:rPr>
              <w:t>Senior Business Analyst</w:t>
            </w:r>
          </w:p>
        </w:tc>
        <w:tc>
          <w:tcPr>
            <w:tcW w:w="1175" w:type="pct"/>
            <w:tcBorders>
              <w:top w:val="single" w:sz="2" w:space="0" w:color="000000"/>
              <w:left w:val="single" w:sz="2" w:space="0" w:color="B9B9B9"/>
              <w:bottom w:val="single" w:sz="2" w:space="0" w:color="000000"/>
              <w:right w:val="single" w:sz="2" w:space="0" w:color="B9B9B9"/>
            </w:tcBorders>
          </w:tcPr>
          <w:p w:rsidR="00B66196" w:rsidRPr="0098212E" w:rsidRDefault="00B66196" w:rsidP="00B66196">
            <w:pPr>
              <w:pStyle w:val="TableText"/>
              <w:rPr>
                <w:strike/>
                <w:color w:val="A6A6A6" w:themeColor="background1" w:themeShade="A6"/>
              </w:rPr>
            </w:pPr>
          </w:p>
        </w:tc>
        <w:tc>
          <w:tcPr>
            <w:tcW w:w="500" w:type="pct"/>
            <w:tcBorders>
              <w:top w:val="single" w:sz="2" w:space="0" w:color="000000"/>
              <w:left w:val="single" w:sz="2" w:space="0" w:color="B9B9B9"/>
              <w:bottom w:val="single" w:sz="2" w:space="0" w:color="000000"/>
            </w:tcBorders>
            <w:shd w:val="clear" w:color="auto" w:fill="auto"/>
          </w:tcPr>
          <w:p w:rsidR="00B66196" w:rsidRPr="0098212E" w:rsidRDefault="00723BD2" w:rsidP="00B66196">
            <w:pPr>
              <w:pStyle w:val="TableText"/>
              <w:rPr>
                <w:strike/>
                <w:color w:val="A6A6A6" w:themeColor="background1" w:themeShade="A6"/>
              </w:rPr>
            </w:pPr>
            <w:r w:rsidRPr="0098212E">
              <w:rPr>
                <w:strike/>
                <w:color w:val="A6A6A6" w:themeColor="background1" w:themeShade="A6"/>
              </w:rPr>
              <w:t>0.17</w:t>
            </w:r>
          </w:p>
        </w:tc>
      </w:tr>
      <w:tr w:rsidR="00B66196" w:rsidRPr="005B5292" w:rsidTr="00280D53">
        <w:trPr>
          <w:trHeight w:val="227"/>
        </w:trPr>
        <w:tc>
          <w:tcPr>
            <w:tcW w:w="1222" w:type="pct"/>
            <w:tcBorders>
              <w:top w:val="single" w:sz="2" w:space="0" w:color="000000"/>
              <w:bottom w:val="single" w:sz="2" w:space="0" w:color="000000"/>
              <w:right w:val="single" w:sz="2" w:space="0" w:color="B9B9B9"/>
            </w:tcBorders>
            <w:vAlign w:val="center"/>
          </w:tcPr>
          <w:p w:rsidR="00B66196" w:rsidRPr="0098212E" w:rsidRDefault="00B66196" w:rsidP="00B66196">
            <w:pPr>
              <w:pStyle w:val="TableText"/>
              <w:rPr>
                <w:strike/>
                <w:color w:val="A6A6A6" w:themeColor="background1" w:themeShade="A6"/>
              </w:rPr>
            </w:pPr>
            <w:r w:rsidRPr="0098212E">
              <w:rPr>
                <w:strike/>
                <w:color w:val="A6A6A6" w:themeColor="background1" w:themeShade="A6"/>
              </w:rPr>
              <w:t>Mark Richardson</w:t>
            </w:r>
          </w:p>
        </w:tc>
        <w:tc>
          <w:tcPr>
            <w:tcW w:w="2103" w:type="pct"/>
            <w:tcBorders>
              <w:top w:val="single" w:sz="2" w:space="0" w:color="000000"/>
              <w:left w:val="single" w:sz="2" w:space="0" w:color="B9B9B9"/>
              <w:bottom w:val="single" w:sz="2" w:space="0" w:color="000000"/>
              <w:right w:val="single" w:sz="2" w:space="0" w:color="B9B9B9"/>
            </w:tcBorders>
            <w:shd w:val="clear" w:color="auto" w:fill="auto"/>
            <w:vAlign w:val="center"/>
          </w:tcPr>
          <w:p w:rsidR="00B66196" w:rsidRPr="0098212E" w:rsidRDefault="00B66196" w:rsidP="00B66196">
            <w:pPr>
              <w:autoSpaceDE w:val="0"/>
              <w:autoSpaceDN w:val="0"/>
              <w:rPr>
                <w:strike/>
                <w:color w:val="A6A6A6" w:themeColor="background1" w:themeShade="A6"/>
                <w:sz w:val="21"/>
                <w:lang w:eastAsia="en-GB"/>
              </w:rPr>
            </w:pPr>
            <w:r w:rsidRPr="0098212E">
              <w:rPr>
                <w:strike/>
                <w:color w:val="A6A6A6" w:themeColor="background1" w:themeShade="A6"/>
                <w:sz w:val="21"/>
                <w:lang w:eastAsia="en-GB"/>
              </w:rPr>
              <w:t>Programme Manager</w:t>
            </w:r>
          </w:p>
        </w:tc>
        <w:tc>
          <w:tcPr>
            <w:tcW w:w="1175" w:type="pct"/>
            <w:tcBorders>
              <w:top w:val="single" w:sz="2" w:space="0" w:color="000000"/>
              <w:left w:val="single" w:sz="2" w:space="0" w:color="B9B9B9"/>
              <w:bottom w:val="single" w:sz="2" w:space="0" w:color="000000"/>
              <w:right w:val="single" w:sz="2" w:space="0" w:color="B9B9B9"/>
            </w:tcBorders>
          </w:tcPr>
          <w:p w:rsidR="00B66196" w:rsidRPr="0098212E" w:rsidRDefault="00B66196" w:rsidP="00B66196">
            <w:pPr>
              <w:pStyle w:val="TableText"/>
              <w:rPr>
                <w:strike/>
                <w:color w:val="A6A6A6" w:themeColor="background1" w:themeShade="A6"/>
              </w:rPr>
            </w:pPr>
          </w:p>
        </w:tc>
        <w:tc>
          <w:tcPr>
            <w:tcW w:w="500" w:type="pct"/>
            <w:tcBorders>
              <w:top w:val="single" w:sz="2" w:space="0" w:color="000000"/>
              <w:left w:val="single" w:sz="2" w:space="0" w:color="B9B9B9"/>
              <w:bottom w:val="single" w:sz="2" w:space="0" w:color="000000"/>
            </w:tcBorders>
            <w:shd w:val="clear" w:color="auto" w:fill="auto"/>
          </w:tcPr>
          <w:p w:rsidR="00B66196" w:rsidRPr="0098212E" w:rsidRDefault="00B66196" w:rsidP="00B66196">
            <w:pPr>
              <w:pStyle w:val="TableText"/>
              <w:rPr>
                <w:strike/>
                <w:color w:val="A6A6A6" w:themeColor="background1" w:themeShade="A6"/>
              </w:rPr>
            </w:pPr>
            <w:r w:rsidRPr="0098212E">
              <w:rPr>
                <w:strike/>
                <w:color w:val="A6A6A6" w:themeColor="background1" w:themeShade="A6"/>
              </w:rPr>
              <w:t>1.0</w:t>
            </w:r>
          </w:p>
        </w:tc>
      </w:tr>
      <w:tr w:rsidR="00B66196" w:rsidRPr="005B5292" w:rsidTr="00280D53">
        <w:trPr>
          <w:trHeight w:val="227"/>
        </w:trPr>
        <w:tc>
          <w:tcPr>
            <w:tcW w:w="1222" w:type="pct"/>
            <w:tcBorders>
              <w:top w:val="single" w:sz="2" w:space="0" w:color="000000"/>
              <w:bottom w:val="single" w:sz="2" w:space="0" w:color="000000"/>
              <w:right w:val="single" w:sz="2" w:space="0" w:color="B9B9B9"/>
            </w:tcBorders>
            <w:vAlign w:val="center"/>
          </w:tcPr>
          <w:p w:rsidR="00B66196" w:rsidRDefault="00B66196" w:rsidP="00B66196">
            <w:pPr>
              <w:pStyle w:val="TableText"/>
            </w:pPr>
            <w:r>
              <w:t>Claire Kwon</w:t>
            </w:r>
          </w:p>
        </w:tc>
        <w:tc>
          <w:tcPr>
            <w:tcW w:w="2103" w:type="pct"/>
            <w:tcBorders>
              <w:top w:val="single" w:sz="2" w:space="0" w:color="000000"/>
              <w:left w:val="single" w:sz="2" w:space="0" w:color="B9B9B9"/>
              <w:bottom w:val="single" w:sz="2" w:space="0" w:color="000000"/>
              <w:right w:val="single" w:sz="2" w:space="0" w:color="B9B9B9"/>
            </w:tcBorders>
            <w:shd w:val="clear" w:color="auto" w:fill="auto"/>
            <w:vAlign w:val="center"/>
          </w:tcPr>
          <w:p w:rsidR="00B66196" w:rsidRDefault="00B66196" w:rsidP="00B66196">
            <w:pPr>
              <w:autoSpaceDE w:val="0"/>
              <w:autoSpaceDN w:val="0"/>
              <w:rPr>
                <w:color w:val="auto"/>
                <w:sz w:val="21"/>
                <w:lang w:eastAsia="en-GB"/>
              </w:rPr>
            </w:pPr>
            <w:r>
              <w:rPr>
                <w:color w:val="auto"/>
                <w:sz w:val="21"/>
                <w:lang w:eastAsia="en-GB"/>
              </w:rPr>
              <w:t>Project Manager</w:t>
            </w:r>
          </w:p>
        </w:tc>
        <w:tc>
          <w:tcPr>
            <w:tcW w:w="1175" w:type="pct"/>
            <w:tcBorders>
              <w:top w:val="single" w:sz="2" w:space="0" w:color="000000"/>
              <w:left w:val="single" w:sz="2" w:space="0" w:color="B9B9B9"/>
              <w:bottom w:val="single" w:sz="2" w:space="0" w:color="000000"/>
              <w:right w:val="single" w:sz="2" w:space="0" w:color="B9B9B9"/>
            </w:tcBorders>
          </w:tcPr>
          <w:p w:rsidR="00B66196" w:rsidRDefault="00B66196" w:rsidP="00B66196">
            <w:pPr>
              <w:pStyle w:val="TableText"/>
            </w:pPr>
          </w:p>
        </w:tc>
        <w:tc>
          <w:tcPr>
            <w:tcW w:w="500" w:type="pct"/>
            <w:tcBorders>
              <w:top w:val="single" w:sz="2" w:space="0" w:color="000000"/>
              <w:left w:val="single" w:sz="2" w:space="0" w:color="B9B9B9"/>
              <w:bottom w:val="single" w:sz="2" w:space="0" w:color="000000"/>
            </w:tcBorders>
            <w:shd w:val="clear" w:color="auto" w:fill="auto"/>
          </w:tcPr>
          <w:p w:rsidR="00B66196" w:rsidRDefault="00B66196" w:rsidP="00B66196">
            <w:pPr>
              <w:pStyle w:val="TableText"/>
            </w:pPr>
            <w:r w:rsidRPr="00836D82">
              <w:t>1.</w:t>
            </w:r>
            <w:r w:rsidR="001310F8">
              <w:t>5</w:t>
            </w:r>
          </w:p>
        </w:tc>
      </w:tr>
      <w:tr w:rsidR="00B66196" w:rsidRPr="005B5292" w:rsidTr="00280D53">
        <w:trPr>
          <w:trHeight w:val="227"/>
        </w:trPr>
        <w:tc>
          <w:tcPr>
            <w:tcW w:w="1222" w:type="pct"/>
            <w:tcBorders>
              <w:top w:val="single" w:sz="2" w:space="0" w:color="000000"/>
              <w:bottom w:val="single" w:sz="2" w:space="0" w:color="000000"/>
              <w:right w:val="single" w:sz="2" w:space="0" w:color="B9B9B9"/>
            </w:tcBorders>
            <w:vAlign w:val="center"/>
          </w:tcPr>
          <w:p w:rsidR="00B66196" w:rsidRDefault="00B66196" w:rsidP="00B66196">
            <w:pPr>
              <w:pStyle w:val="TableText"/>
            </w:pPr>
            <w:r>
              <w:t>Tess Morley</w:t>
            </w:r>
          </w:p>
        </w:tc>
        <w:tc>
          <w:tcPr>
            <w:tcW w:w="2103" w:type="pct"/>
            <w:tcBorders>
              <w:top w:val="single" w:sz="2" w:space="0" w:color="000000"/>
              <w:left w:val="single" w:sz="2" w:space="0" w:color="B9B9B9"/>
              <w:bottom w:val="single" w:sz="2" w:space="0" w:color="000000"/>
              <w:right w:val="single" w:sz="2" w:space="0" w:color="B9B9B9"/>
            </w:tcBorders>
            <w:shd w:val="clear" w:color="auto" w:fill="auto"/>
            <w:vAlign w:val="center"/>
          </w:tcPr>
          <w:p w:rsidR="00B66196" w:rsidRDefault="00B66196" w:rsidP="00B66196">
            <w:pPr>
              <w:autoSpaceDE w:val="0"/>
              <w:autoSpaceDN w:val="0"/>
              <w:rPr>
                <w:color w:val="auto"/>
                <w:sz w:val="21"/>
                <w:lang w:eastAsia="en-GB"/>
              </w:rPr>
            </w:pPr>
            <w:r>
              <w:rPr>
                <w:color w:val="auto"/>
                <w:sz w:val="21"/>
                <w:lang w:eastAsia="en-GB"/>
              </w:rPr>
              <w:t>Senior Project Manager</w:t>
            </w:r>
          </w:p>
        </w:tc>
        <w:tc>
          <w:tcPr>
            <w:tcW w:w="1175" w:type="pct"/>
            <w:tcBorders>
              <w:top w:val="single" w:sz="2" w:space="0" w:color="000000"/>
              <w:left w:val="single" w:sz="2" w:space="0" w:color="B9B9B9"/>
              <w:bottom w:val="single" w:sz="2" w:space="0" w:color="000000"/>
              <w:right w:val="single" w:sz="2" w:space="0" w:color="B9B9B9"/>
            </w:tcBorders>
          </w:tcPr>
          <w:p w:rsidR="00B66196" w:rsidRDefault="00B66196" w:rsidP="00B66196">
            <w:pPr>
              <w:pStyle w:val="TableText"/>
            </w:pPr>
          </w:p>
        </w:tc>
        <w:tc>
          <w:tcPr>
            <w:tcW w:w="500" w:type="pct"/>
            <w:tcBorders>
              <w:top w:val="single" w:sz="2" w:space="0" w:color="000000"/>
              <w:left w:val="single" w:sz="2" w:space="0" w:color="B9B9B9"/>
              <w:bottom w:val="single" w:sz="2" w:space="0" w:color="000000"/>
            </w:tcBorders>
            <w:shd w:val="clear" w:color="auto" w:fill="auto"/>
          </w:tcPr>
          <w:p w:rsidR="00B66196" w:rsidRDefault="00B66196" w:rsidP="00B66196">
            <w:pPr>
              <w:pStyle w:val="TableText"/>
            </w:pPr>
            <w:r w:rsidRPr="00836D82">
              <w:t>1.</w:t>
            </w:r>
            <w:r w:rsidR="001310F8">
              <w:t>5</w:t>
            </w:r>
          </w:p>
        </w:tc>
      </w:tr>
      <w:tr w:rsidR="00EE03BD" w:rsidRPr="005B5292" w:rsidTr="00280D53">
        <w:trPr>
          <w:trHeight w:val="227"/>
        </w:trPr>
        <w:tc>
          <w:tcPr>
            <w:tcW w:w="1222" w:type="pct"/>
            <w:tcBorders>
              <w:top w:val="single" w:sz="2" w:space="0" w:color="000000"/>
              <w:bottom w:val="single" w:sz="2" w:space="0" w:color="000000"/>
              <w:right w:val="single" w:sz="2" w:space="0" w:color="B9B9B9"/>
            </w:tcBorders>
            <w:vAlign w:val="center"/>
          </w:tcPr>
          <w:p w:rsidR="00EE03BD" w:rsidRDefault="00EE03BD" w:rsidP="00B66196">
            <w:pPr>
              <w:pStyle w:val="TableText"/>
            </w:pPr>
            <w:r>
              <w:t>Stuart Cumming</w:t>
            </w:r>
          </w:p>
        </w:tc>
        <w:tc>
          <w:tcPr>
            <w:tcW w:w="2103" w:type="pct"/>
            <w:tcBorders>
              <w:top w:val="single" w:sz="2" w:space="0" w:color="000000"/>
              <w:left w:val="single" w:sz="2" w:space="0" w:color="B9B9B9"/>
              <w:bottom w:val="single" w:sz="2" w:space="0" w:color="000000"/>
              <w:right w:val="single" w:sz="2" w:space="0" w:color="B9B9B9"/>
            </w:tcBorders>
            <w:shd w:val="clear" w:color="auto" w:fill="auto"/>
            <w:vAlign w:val="center"/>
          </w:tcPr>
          <w:p w:rsidR="00EE03BD" w:rsidRDefault="00EE03BD" w:rsidP="00B66196">
            <w:pPr>
              <w:autoSpaceDE w:val="0"/>
              <w:autoSpaceDN w:val="0"/>
              <w:rPr>
                <w:color w:val="auto"/>
                <w:sz w:val="21"/>
                <w:lang w:eastAsia="en-GB"/>
              </w:rPr>
            </w:pPr>
            <w:r>
              <w:rPr>
                <w:color w:val="auto"/>
                <w:sz w:val="21"/>
                <w:lang w:eastAsia="en-GB"/>
              </w:rPr>
              <w:t>Senior Project Manager</w:t>
            </w:r>
          </w:p>
        </w:tc>
        <w:tc>
          <w:tcPr>
            <w:tcW w:w="1175" w:type="pct"/>
            <w:tcBorders>
              <w:top w:val="single" w:sz="2" w:space="0" w:color="000000"/>
              <w:left w:val="single" w:sz="2" w:space="0" w:color="B9B9B9"/>
              <w:bottom w:val="single" w:sz="2" w:space="0" w:color="000000"/>
              <w:right w:val="single" w:sz="2" w:space="0" w:color="B9B9B9"/>
            </w:tcBorders>
          </w:tcPr>
          <w:p w:rsidR="00EE03BD" w:rsidRDefault="00EE03BD" w:rsidP="00B66196">
            <w:pPr>
              <w:pStyle w:val="TableText"/>
            </w:pPr>
          </w:p>
        </w:tc>
        <w:tc>
          <w:tcPr>
            <w:tcW w:w="500" w:type="pct"/>
            <w:tcBorders>
              <w:top w:val="single" w:sz="2" w:space="0" w:color="000000"/>
              <w:left w:val="single" w:sz="2" w:space="0" w:color="B9B9B9"/>
              <w:bottom w:val="single" w:sz="2" w:space="0" w:color="000000"/>
            </w:tcBorders>
            <w:shd w:val="clear" w:color="auto" w:fill="auto"/>
          </w:tcPr>
          <w:p w:rsidR="00EE03BD" w:rsidRPr="00836D82" w:rsidRDefault="00EE03BD" w:rsidP="00B66196">
            <w:pPr>
              <w:pStyle w:val="TableText"/>
            </w:pPr>
            <w:r>
              <w:t>1.</w:t>
            </w:r>
            <w:r w:rsidR="001310F8">
              <w:t>5</w:t>
            </w:r>
          </w:p>
        </w:tc>
      </w:tr>
      <w:tr w:rsidR="00A735B7" w:rsidRPr="005B5292" w:rsidTr="00280D53">
        <w:trPr>
          <w:trHeight w:val="227"/>
        </w:trPr>
        <w:tc>
          <w:tcPr>
            <w:tcW w:w="1222" w:type="pct"/>
            <w:tcBorders>
              <w:top w:val="single" w:sz="2" w:space="0" w:color="000000"/>
              <w:bottom w:val="single" w:sz="2" w:space="0" w:color="000000"/>
              <w:right w:val="single" w:sz="2" w:space="0" w:color="B9B9B9"/>
            </w:tcBorders>
            <w:vAlign w:val="center"/>
          </w:tcPr>
          <w:p w:rsidR="00A735B7" w:rsidRDefault="00A735B7" w:rsidP="00B66196">
            <w:pPr>
              <w:pStyle w:val="TableText"/>
            </w:pPr>
            <w:r>
              <w:t>Kevin Deadman</w:t>
            </w:r>
          </w:p>
        </w:tc>
        <w:tc>
          <w:tcPr>
            <w:tcW w:w="2103" w:type="pct"/>
            <w:tcBorders>
              <w:top w:val="single" w:sz="2" w:space="0" w:color="000000"/>
              <w:left w:val="single" w:sz="2" w:space="0" w:color="B9B9B9"/>
              <w:bottom w:val="single" w:sz="2" w:space="0" w:color="000000"/>
              <w:right w:val="single" w:sz="2" w:space="0" w:color="B9B9B9"/>
            </w:tcBorders>
            <w:shd w:val="clear" w:color="auto" w:fill="auto"/>
            <w:vAlign w:val="center"/>
          </w:tcPr>
          <w:p w:rsidR="00A735B7" w:rsidRDefault="00EE03BD" w:rsidP="00B66196">
            <w:pPr>
              <w:autoSpaceDE w:val="0"/>
              <w:autoSpaceDN w:val="0"/>
              <w:rPr>
                <w:color w:val="auto"/>
                <w:sz w:val="21"/>
                <w:lang w:eastAsia="en-GB"/>
              </w:rPr>
            </w:pPr>
            <w:r>
              <w:rPr>
                <w:color w:val="auto"/>
                <w:sz w:val="21"/>
                <w:lang w:eastAsia="en-GB"/>
              </w:rPr>
              <w:t>Principle Practitioner in Test</w:t>
            </w:r>
          </w:p>
        </w:tc>
        <w:tc>
          <w:tcPr>
            <w:tcW w:w="1175" w:type="pct"/>
            <w:tcBorders>
              <w:top w:val="single" w:sz="2" w:space="0" w:color="000000"/>
              <w:left w:val="single" w:sz="2" w:space="0" w:color="B9B9B9"/>
              <w:bottom w:val="single" w:sz="2" w:space="0" w:color="000000"/>
              <w:right w:val="single" w:sz="2" w:space="0" w:color="B9B9B9"/>
            </w:tcBorders>
          </w:tcPr>
          <w:p w:rsidR="00A735B7" w:rsidRDefault="00A735B7" w:rsidP="00B66196">
            <w:pPr>
              <w:pStyle w:val="TableText"/>
            </w:pPr>
          </w:p>
        </w:tc>
        <w:tc>
          <w:tcPr>
            <w:tcW w:w="500" w:type="pct"/>
            <w:tcBorders>
              <w:top w:val="single" w:sz="2" w:space="0" w:color="000000"/>
              <w:left w:val="single" w:sz="2" w:space="0" w:color="B9B9B9"/>
              <w:bottom w:val="single" w:sz="2" w:space="0" w:color="000000"/>
            </w:tcBorders>
            <w:shd w:val="clear" w:color="auto" w:fill="auto"/>
          </w:tcPr>
          <w:p w:rsidR="00A735B7" w:rsidRPr="00836D82" w:rsidRDefault="00A735B7" w:rsidP="00B66196">
            <w:pPr>
              <w:pStyle w:val="TableText"/>
            </w:pPr>
            <w:r>
              <w:t>1.</w:t>
            </w:r>
            <w:r w:rsidR="001310F8">
              <w:t>5</w:t>
            </w:r>
          </w:p>
        </w:tc>
      </w:tr>
      <w:tr w:rsidR="004338F5" w:rsidRPr="005B5292" w:rsidTr="00280D53">
        <w:trPr>
          <w:trHeight w:val="227"/>
        </w:trPr>
        <w:tc>
          <w:tcPr>
            <w:tcW w:w="1222" w:type="pct"/>
            <w:tcBorders>
              <w:top w:val="single" w:sz="2" w:space="0" w:color="000000"/>
              <w:bottom w:val="single" w:sz="2" w:space="0" w:color="000000"/>
              <w:right w:val="single" w:sz="2" w:space="0" w:color="B9B9B9"/>
            </w:tcBorders>
            <w:vAlign w:val="center"/>
          </w:tcPr>
          <w:p w:rsidR="004338F5" w:rsidRPr="004338F5" w:rsidRDefault="004338F5" w:rsidP="004338F5">
            <w:pPr>
              <w:autoSpaceDE w:val="0"/>
              <w:autoSpaceDN w:val="0"/>
              <w:rPr>
                <w:color w:val="auto"/>
                <w:sz w:val="21"/>
                <w:lang w:eastAsia="en-GB"/>
              </w:rPr>
            </w:pPr>
            <w:r w:rsidRPr="004338F5">
              <w:rPr>
                <w:color w:val="auto"/>
                <w:sz w:val="21"/>
                <w:lang w:eastAsia="en-GB"/>
              </w:rPr>
              <w:t>Kathryn Salt</w:t>
            </w:r>
          </w:p>
        </w:tc>
        <w:tc>
          <w:tcPr>
            <w:tcW w:w="2103" w:type="pct"/>
            <w:tcBorders>
              <w:top w:val="single" w:sz="2" w:space="0" w:color="000000"/>
              <w:left w:val="single" w:sz="2" w:space="0" w:color="B9B9B9"/>
              <w:bottom w:val="single" w:sz="2" w:space="0" w:color="000000"/>
              <w:right w:val="single" w:sz="2" w:space="0" w:color="B9B9B9"/>
            </w:tcBorders>
            <w:shd w:val="clear" w:color="auto" w:fill="auto"/>
            <w:vAlign w:val="center"/>
          </w:tcPr>
          <w:p w:rsidR="004338F5" w:rsidRDefault="004338F5" w:rsidP="004338F5">
            <w:pPr>
              <w:autoSpaceDE w:val="0"/>
              <w:autoSpaceDN w:val="0"/>
              <w:rPr>
                <w:color w:val="auto"/>
                <w:sz w:val="21"/>
                <w:lang w:eastAsia="en-GB"/>
              </w:rPr>
            </w:pPr>
            <w:r w:rsidRPr="004338F5">
              <w:rPr>
                <w:color w:val="auto"/>
                <w:sz w:val="21"/>
                <w:lang w:eastAsia="en-GB"/>
              </w:rPr>
              <w:t>Information Analysis Lead Manager</w:t>
            </w:r>
          </w:p>
        </w:tc>
        <w:tc>
          <w:tcPr>
            <w:tcW w:w="1175" w:type="pct"/>
            <w:tcBorders>
              <w:top w:val="single" w:sz="2" w:space="0" w:color="000000"/>
              <w:left w:val="single" w:sz="2" w:space="0" w:color="B9B9B9"/>
              <w:bottom w:val="single" w:sz="2" w:space="0" w:color="000000"/>
              <w:right w:val="single" w:sz="2" w:space="0" w:color="B9B9B9"/>
            </w:tcBorders>
          </w:tcPr>
          <w:p w:rsidR="004338F5" w:rsidRDefault="004338F5" w:rsidP="00B66196">
            <w:pPr>
              <w:pStyle w:val="TableText"/>
            </w:pPr>
          </w:p>
        </w:tc>
        <w:tc>
          <w:tcPr>
            <w:tcW w:w="500" w:type="pct"/>
            <w:tcBorders>
              <w:top w:val="single" w:sz="2" w:space="0" w:color="000000"/>
              <w:left w:val="single" w:sz="2" w:space="0" w:color="B9B9B9"/>
              <w:bottom w:val="single" w:sz="2" w:space="0" w:color="000000"/>
            </w:tcBorders>
            <w:shd w:val="clear" w:color="auto" w:fill="auto"/>
          </w:tcPr>
          <w:p w:rsidR="004338F5" w:rsidRDefault="004338F5" w:rsidP="00B66196">
            <w:pPr>
              <w:pStyle w:val="TableText"/>
            </w:pPr>
            <w:r>
              <w:t>1.</w:t>
            </w:r>
            <w:r w:rsidR="001310F8">
              <w:t>5</w:t>
            </w:r>
          </w:p>
        </w:tc>
      </w:tr>
      <w:tr w:rsidR="004338F5" w:rsidRPr="005B5292" w:rsidTr="00280D53">
        <w:trPr>
          <w:trHeight w:val="227"/>
        </w:trPr>
        <w:tc>
          <w:tcPr>
            <w:tcW w:w="1222" w:type="pct"/>
            <w:tcBorders>
              <w:top w:val="single" w:sz="2" w:space="0" w:color="000000"/>
              <w:bottom w:val="single" w:sz="2" w:space="0" w:color="000000"/>
              <w:right w:val="single" w:sz="2" w:space="0" w:color="B9B9B9"/>
            </w:tcBorders>
            <w:vAlign w:val="center"/>
          </w:tcPr>
          <w:p w:rsidR="004338F5" w:rsidRPr="004338F5" w:rsidRDefault="004338F5" w:rsidP="004338F5">
            <w:pPr>
              <w:autoSpaceDE w:val="0"/>
              <w:autoSpaceDN w:val="0"/>
              <w:rPr>
                <w:color w:val="auto"/>
                <w:sz w:val="21"/>
                <w:lang w:eastAsia="en-GB"/>
              </w:rPr>
            </w:pPr>
            <w:proofErr w:type="spellStart"/>
            <w:r w:rsidRPr="004338F5">
              <w:rPr>
                <w:color w:val="auto"/>
                <w:sz w:val="21"/>
                <w:lang w:eastAsia="en-GB"/>
              </w:rPr>
              <w:t>Dr.</w:t>
            </w:r>
            <w:proofErr w:type="spellEnd"/>
            <w:r w:rsidRPr="004338F5">
              <w:rPr>
                <w:color w:val="auto"/>
                <w:sz w:val="21"/>
                <w:lang w:eastAsia="en-GB"/>
              </w:rPr>
              <w:t xml:space="preserve"> Royce </w:t>
            </w:r>
            <w:proofErr w:type="spellStart"/>
            <w:r w:rsidRPr="004338F5">
              <w:rPr>
                <w:color w:val="auto"/>
                <w:sz w:val="21"/>
                <w:lang w:eastAsia="en-GB"/>
              </w:rPr>
              <w:t>Neagle</w:t>
            </w:r>
            <w:proofErr w:type="spellEnd"/>
          </w:p>
        </w:tc>
        <w:tc>
          <w:tcPr>
            <w:tcW w:w="2103" w:type="pct"/>
            <w:tcBorders>
              <w:top w:val="single" w:sz="2" w:space="0" w:color="000000"/>
              <w:left w:val="single" w:sz="2" w:space="0" w:color="B9B9B9"/>
              <w:bottom w:val="single" w:sz="2" w:space="0" w:color="000000"/>
              <w:right w:val="single" w:sz="2" w:space="0" w:color="B9B9B9"/>
            </w:tcBorders>
            <w:shd w:val="clear" w:color="auto" w:fill="auto"/>
            <w:vAlign w:val="center"/>
          </w:tcPr>
          <w:p w:rsidR="004338F5" w:rsidRDefault="004338F5" w:rsidP="004338F5">
            <w:pPr>
              <w:autoSpaceDE w:val="0"/>
              <w:autoSpaceDN w:val="0"/>
              <w:rPr>
                <w:color w:val="auto"/>
                <w:sz w:val="21"/>
                <w:lang w:eastAsia="en-GB"/>
              </w:rPr>
            </w:pPr>
            <w:r w:rsidRPr="004338F5">
              <w:rPr>
                <w:color w:val="auto"/>
                <w:sz w:val="21"/>
                <w:lang w:eastAsia="en-GB"/>
              </w:rPr>
              <w:t>GPDC/SUS+ SME</w:t>
            </w:r>
          </w:p>
        </w:tc>
        <w:tc>
          <w:tcPr>
            <w:tcW w:w="1175" w:type="pct"/>
            <w:tcBorders>
              <w:top w:val="single" w:sz="2" w:space="0" w:color="000000"/>
              <w:left w:val="single" w:sz="2" w:space="0" w:color="B9B9B9"/>
              <w:bottom w:val="single" w:sz="2" w:space="0" w:color="000000"/>
              <w:right w:val="single" w:sz="2" w:space="0" w:color="B9B9B9"/>
            </w:tcBorders>
          </w:tcPr>
          <w:p w:rsidR="004338F5" w:rsidRDefault="004338F5" w:rsidP="00B66196">
            <w:pPr>
              <w:pStyle w:val="TableText"/>
            </w:pPr>
          </w:p>
        </w:tc>
        <w:tc>
          <w:tcPr>
            <w:tcW w:w="500" w:type="pct"/>
            <w:tcBorders>
              <w:top w:val="single" w:sz="2" w:space="0" w:color="000000"/>
              <w:left w:val="single" w:sz="2" w:space="0" w:color="B9B9B9"/>
              <w:bottom w:val="single" w:sz="2" w:space="0" w:color="000000"/>
            </w:tcBorders>
            <w:shd w:val="clear" w:color="auto" w:fill="auto"/>
          </w:tcPr>
          <w:p w:rsidR="004338F5" w:rsidRDefault="004338F5" w:rsidP="00B66196">
            <w:pPr>
              <w:pStyle w:val="TableText"/>
            </w:pPr>
            <w:r>
              <w:t>1.</w:t>
            </w:r>
            <w:r w:rsidR="001310F8">
              <w:t>5</w:t>
            </w:r>
          </w:p>
        </w:tc>
      </w:tr>
      <w:tr w:rsidR="004338F5" w:rsidRPr="005B5292" w:rsidTr="00280D53">
        <w:trPr>
          <w:trHeight w:val="227"/>
        </w:trPr>
        <w:tc>
          <w:tcPr>
            <w:tcW w:w="1222" w:type="pct"/>
            <w:tcBorders>
              <w:top w:val="single" w:sz="2" w:space="0" w:color="000000"/>
              <w:bottom w:val="single" w:sz="2" w:space="0" w:color="000000"/>
              <w:right w:val="single" w:sz="2" w:space="0" w:color="B9B9B9"/>
            </w:tcBorders>
            <w:vAlign w:val="center"/>
          </w:tcPr>
          <w:p w:rsidR="004338F5" w:rsidRPr="004338F5" w:rsidRDefault="004338F5" w:rsidP="004338F5">
            <w:pPr>
              <w:autoSpaceDE w:val="0"/>
              <w:autoSpaceDN w:val="0"/>
              <w:rPr>
                <w:color w:val="auto"/>
                <w:sz w:val="21"/>
                <w:lang w:eastAsia="en-GB"/>
              </w:rPr>
            </w:pPr>
            <w:r w:rsidRPr="004338F5">
              <w:rPr>
                <w:color w:val="auto"/>
                <w:sz w:val="21"/>
                <w:lang w:eastAsia="en-GB"/>
              </w:rPr>
              <w:t>Anusha Jose</w:t>
            </w:r>
          </w:p>
        </w:tc>
        <w:tc>
          <w:tcPr>
            <w:tcW w:w="2103" w:type="pct"/>
            <w:tcBorders>
              <w:top w:val="single" w:sz="2" w:space="0" w:color="000000"/>
              <w:left w:val="single" w:sz="2" w:space="0" w:color="B9B9B9"/>
              <w:bottom w:val="single" w:sz="2" w:space="0" w:color="000000"/>
              <w:right w:val="single" w:sz="2" w:space="0" w:color="B9B9B9"/>
            </w:tcBorders>
            <w:shd w:val="clear" w:color="auto" w:fill="auto"/>
            <w:vAlign w:val="center"/>
          </w:tcPr>
          <w:p w:rsidR="004338F5" w:rsidRDefault="004338F5" w:rsidP="004338F5">
            <w:pPr>
              <w:autoSpaceDE w:val="0"/>
              <w:autoSpaceDN w:val="0"/>
              <w:rPr>
                <w:color w:val="auto"/>
                <w:sz w:val="21"/>
                <w:lang w:eastAsia="en-GB"/>
              </w:rPr>
            </w:pPr>
            <w:r>
              <w:rPr>
                <w:color w:val="auto"/>
                <w:sz w:val="21"/>
                <w:lang w:eastAsia="en-GB"/>
              </w:rPr>
              <w:t>Lead Practitioner</w:t>
            </w:r>
          </w:p>
        </w:tc>
        <w:tc>
          <w:tcPr>
            <w:tcW w:w="1175" w:type="pct"/>
            <w:tcBorders>
              <w:top w:val="single" w:sz="2" w:space="0" w:color="000000"/>
              <w:left w:val="single" w:sz="2" w:space="0" w:color="B9B9B9"/>
              <w:bottom w:val="single" w:sz="2" w:space="0" w:color="000000"/>
              <w:right w:val="single" w:sz="2" w:space="0" w:color="B9B9B9"/>
            </w:tcBorders>
          </w:tcPr>
          <w:p w:rsidR="004338F5" w:rsidRDefault="004338F5" w:rsidP="00B66196">
            <w:pPr>
              <w:pStyle w:val="TableText"/>
            </w:pPr>
          </w:p>
        </w:tc>
        <w:tc>
          <w:tcPr>
            <w:tcW w:w="500" w:type="pct"/>
            <w:tcBorders>
              <w:top w:val="single" w:sz="2" w:space="0" w:color="000000"/>
              <w:left w:val="single" w:sz="2" w:space="0" w:color="B9B9B9"/>
              <w:bottom w:val="single" w:sz="2" w:space="0" w:color="000000"/>
            </w:tcBorders>
            <w:shd w:val="clear" w:color="auto" w:fill="auto"/>
          </w:tcPr>
          <w:p w:rsidR="004338F5" w:rsidRDefault="004338F5" w:rsidP="00B66196">
            <w:pPr>
              <w:pStyle w:val="TableText"/>
            </w:pPr>
            <w:r>
              <w:t>1.</w:t>
            </w:r>
            <w:r w:rsidR="001310F8">
              <w:t>5</w:t>
            </w:r>
          </w:p>
        </w:tc>
      </w:tr>
      <w:tr w:rsidR="00E10AB5" w:rsidRPr="005B5292" w:rsidTr="00280D53">
        <w:trPr>
          <w:trHeight w:val="227"/>
        </w:trPr>
        <w:tc>
          <w:tcPr>
            <w:tcW w:w="1222" w:type="pct"/>
            <w:tcBorders>
              <w:top w:val="single" w:sz="2" w:space="0" w:color="000000"/>
              <w:bottom w:val="single" w:sz="2" w:space="0" w:color="000000"/>
              <w:right w:val="single" w:sz="2" w:space="0" w:color="B9B9B9"/>
            </w:tcBorders>
            <w:vAlign w:val="center"/>
          </w:tcPr>
          <w:p w:rsidR="00E10AB5" w:rsidRPr="004338F5" w:rsidRDefault="00E10AB5" w:rsidP="004338F5">
            <w:pPr>
              <w:autoSpaceDE w:val="0"/>
              <w:autoSpaceDN w:val="0"/>
              <w:rPr>
                <w:color w:val="auto"/>
                <w:sz w:val="21"/>
                <w:lang w:eastAsia="en-GB"/>
              </w:rPr>
            </w:pPr>
            <w:r w:rsidRPr="004338F5">
              <w:rPr>
                <w:color w:val="auto"/>
                <w:sz w:val="21"/>
                <w:lang w:eastAsia="en-GB"/>
              </w:rPr>
              <w:t>Emily Grey</w:t>
            </w:r>
          </w:p>
        </w:tc>
        <w:tc>
          <w:tcPr>
            <w:tcW w:w="2103" w:type="pct"/>
            <w:tcBorders>
              <w:top w:val="single" w:sz="2" w:space="0" w:color="000000"/>
              <w:left w:val="single" w:sz="2" w:space="0" w:color="B9B9B9"/>
              <w:bottom w:val="single" w:sz="2" w:space="0" w:color="000000"/>
              <w:right w:val="single" w:sz="2" w:space="0" w:color="B9B9B9"/>
            </w:tcBorders>
            <w:shd w:val="clear" w:color="auto" w:fill="auto"/>
            <w:vAlign w:val="center"/>
          </w:tcPr>
          <w:p w:rsidR="00E10AB5" w:rsidRDefault="00E10AB5" w:rsidP="004338F5">
            <w:pPr>
              <w:autoSpaceDE w:val="0"/>
              <w:autoSpaceDN w:val="0"/>
              <w:rPr>
                <w:color w:val="auto"/>
                <w:sz w:val="21"/>
                <w:lang w:eastAsia="en-GB"/>
              </w:rPr>
            </w:pPr>
            <w:r>
              <w:rPr>
                <w:color w:val="auto"/>
                <w:sz w:val="21"/>
                <w:lang w:eastAsia="en-GB"/>
              </w:rPr>
              <w:t>Junior Project Manager</w:t>
            </w:r>
          </w:p>
        </w:tc>
        <w:tc>
          <w:tcPr>
            <w:tcW w:w="1175" w:type="pct"/>
            <w:tcBorders>
              <w:top w:val="single" w:sz="2" w:space="0" w:color="000000"/>
              <w:left w:val="single" w:sz="2" w:space="0" w:color="B9B9B9"/>
              <w:bottom w:val="single" w:sz="2" w:space="0" w:color="000000"/>
              <w:right w:val="single" w:sz="2" w:space="0" w:color="B9B9B9"/>
            </w:tcBorders>
          </w:tcPr>
          <w:p w:rsidR="00E10AB5" w:rsidRDefault="00E10AB5" w:rsidP="00B66196">
            <w:pPr>
              <w:pStyle w:val="TableText"/>
            </w:pPr>
          </w:p>
        </w:tc>
        <w:tc>
          <w:tcPr>
            <w:tcW w:w="500" w:type="pct"/>
            <w:tcBorders>
              <w:top w:val="single" w:sz="2" w:space="0" w:color="000000"/>
              <w:left w:val="single" w:sz="2" w:space="0" w:color="B9B9B9"/>
              <w:bottom w:val="single" w:sz="2" w:space="0" w:color="000000"/>
            </w:tcBorders>
            <w:shd w:val="clear" w:color="auto" w:fill="auto"/>
          </w:tcPr>
          <w:p w:rsidR="00E10AB5" w:rsidRDefault="00E10AB5" w:rsidP="00B66196">
            <w:pPr>
              <w:pStyle w:val="TableText"/>
            </w:pPr>
            <w:r>
              <w:t>1.</w:t>
            </w:r>
            <w:r w:rsidR="001310F8">
              <w:t>5</w:t>
            </w:r>
          </w:p>
        </w:tc>
      </w:tr>
      <w:tr w:rsidR="00466433" w:rsidRPr="005B5292" w:rsidTr="00280D53">
        <w:trPr>
          <w:trHeight w:val="227"/>
        </w:trPr>
        <w:tc>
          <w:tcPr>
            <w:tcW w:w="1222" w:type="pct"/>
            <w:tcBorders>
              <w:top w:val="single" w:sz="2" w:space="0" w:color="000000"/>
              <w:bottom w:val="single" w:sz="2" w:space="0" w:color="000000"/>
              <w:right w:val="single" w:sz="2" w:space="0" w:color="B9B9B9"/>
            </w:tcBorders>
            <w:vAlign w:val="center"/>
          </w:tcPr>
          <w:p w:rsidR="00466433" w:rsidRPr="004338F5" w:rsidRDefault="00E7186E" w:rsidP="004338F5">
            <w:pPr>
              <w:autoSpaceDE w:val="0"/>
              <w:autoSpaceDN w:val="0"/>
              <w:rPr>
                <w:color w:val="auto"/>
                <w:sz w:val="21"/>
                <w:lang w:eastAsia="en-GB"/>
              </w:rPr>
            </w:pPr>
            <w:r>
              <w:rPr>
                <w:color w:val="auto"/>
                <w:sz w:val="21"/>
                <w:lang w:eastAsia="en-GB"/>
              </w:rPr>
              <w:t>Mandeep Panesar</w:t>
            </w:r>
          </w:p>
        </w:tc>
        <w:tc>
          <w:tcPr>
            <w:tcW w:w="2103" w:type="pct"/>
            <w:tcBorders>
              <w:top w:val="single" w:sz="2" w:space="0" w:color="000000"/>
              <w:left w:val="single" w:sz="2" w:space="0" w:color="B9B9B9"/>
              <w:bottom w:val="single" w:sz="2" w:space="0" w:color="000000"/>
              <w:right w:val="single" w:sz="2" w:space="0" w:color="B9B9B9"/>
            </w:tcBorders>
            <w:shd w:val="clear" w:color="auto" w:fill="auto"/>
            <w:vAlign w:val="center"/>
          </w:tcPr>
          <w:p w:rsidR="00466433" w:rsidRDefault="00E7186E" w:rsidP="004338F5">
            <w:pPr>
              <w:autoSpaceDE w:val="0"/>
              <w:autoSpaceDN w:val="0"/>
              <w:rPr>
                <w:color w:val="auto"/>
                <w:sz w:val="21"/>
                <w:lang w:eastAsia="en-GB"/>
              </w:rPr>
            </w:pPr>
            <w:r>
              <w:rPr>
                <w:color w:val="auto"/>
                <w:sz w:val="21"/>
                <w:lang w:eastAsia="en-GB"/>
              </w:rPr>
              <w:t>Junior Project Manager</w:t>
            </w:r>
          </w:p>
        </w:tc>
        <w:tc>
          <w:tcPr>
            <w:tcW w:w="1175" w:type="pct"/>
            <w:tcBorders>
              <w:top w:val="single" w:sz="2" w:space="0" w:color="000000"/>
              <w:left w:val="single" w:sz="2" w:space="0" w:color="B9B9B9"/>
              <w:bottom w:val="single" w:sz="2" w:space="0" w:color="000000"/>
              <w:right w:val="single" w:sz="2" w:space="0" w:color="B9B9B9"/>
            </w:tcBorders>
          </w:tcPr>
          <w:p w:rsidR="00466433" w:rsidRDefault="00466433" w:rsidP="00B66196">
            <w:pPr>
              <w:pStyle w:val="TableText"/>
            </w:pPr>
          </w:p>
        </w:tc>
        <w:tc>
          <w:tcPr>
            <w:tcW w:w="500" w:type="pct"/>
            <w:tcBorders>
              <w:top w:val="single" w:sz="2" w:space="0" w:color="000000"/>
              <w:left w:val="single" w:sz="2" w:space="0" w:color="B9B9B9"/>
              <w:bottom w:val="single" w:sz="2" w:space="0" w:color="000000"/>
            </w:tcBorders>
            <w:shd w:val="clear" w:color="auto" w:fill="auto"/>
          </w:tcPr>
          <w:p w:rsidR="00466433" w:rsidRDefault="00E7186E" w:rsidP="00B66196">
            <w:pPr>
              <w:pStyle w:val="TableText"/>
            </w:pPr>
            <w:r>
              <w:t>1.</w:t>
            </w:r>
            <w:r w:rsidR="001310F8">
              <w:t>5</w:t>
            </w:r>
          </w:p>
        </w:tc>
      </w:tr>
    </w:tbl>
    <w:p w:rsidR="0068243D" w:rsidRPr="00B476EC" w:rsidRDefault="0068243D" w:rsidP="0068243D"/>
    <w:p w:rsidR="001B63D8" w:rsidRDefault="001B63D8">
      <w:pPr>
        <w:rPr>
          <w:b/>
          <w:color w:val="005EB8" w:themeColor="accent1"/>
          <w:sz w:val="35"/>
          <w:szCs w:val="35"/>
        </w:rPr>
      </w:pPr>
      <w:bookmarkStart w:id="4" w:name="_Toc350847282"/>
      <w:bookmarkStart w:id="5" w:name="_Toc350847326"/>
      <w:r>
        <w:rPr>
          <w:b/>
          <w:color w:val="005EB8" w:themeColor="accent1"/>
          <w:sz w:val="35"/>
          <w:szCs w:val="35"/>
        </w:rPr>
        <w:br w:type="page"/>
      </w:r>
    </w:p>
    <w:p w:rsidR="00ED6DC9" w:rsidRDefault="00ED6DC9" w:rsidP="0068243D">
      <w:pPr>
        <w:rPr>
          <w:b/>
          <w:color w:val="005EB8" w:themeColor="accent1"/>
          <w:sz w:val="35"/>
          <w:szCs w:val="35"/>
        </w:rPr>
      </w:pPr>
      <w:r>
        <w:rPr>
          <w:b/>
          <w:color w:val="005EB8" w:themeColor="accent1"/>
          <w:sz w:val="35"/>
          <w:szCs w:val="35"/>
        </w:rPr>
        <w:t>Document Author</w:t>
      </w:r>
    </w:p>
    <w:p w:rsidR="00ED6DC9" w:rsidRPr="00B476EC" w:rsidRDefault="00ED6DC9" w:rsidP="00ED6DC9">
      <w:r w:rsidRPr="00B476EC">
        <w:t xml:space="preserve">This document </w:t>
      </w:r>
      <w:r>
        <w:t xml:space="preserve">was authored </w:t>
      </w:r>
      <w:r w:rsidRPr="00B476EC">
        <w:t xml:space="preserve">by the following: </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466"/>
        <w:gridCol w:w="1663"/>
        <w:gridCol w:w="3056"/>
        <w:gridCol w:w="1529"/>
        <w:gridCol w:w="1150"/>
      </w:tblGrid>
      <w:tr w:rsidR="00ED6DC9" w:rsidRPr="00B476EC" w:rsidTr="00FA3EEC">
        <w:trPr>
          <w:trHeight w:val="290"/>
        </w:trPr>
        <w:tc>
          <w:tcPr>
            <w:tcW w:w="1250" w:type="pct"/>
            <w:tcBorders>
              <w:top w:val="single" w:sz="2" w:space="0" w:color="000000"/>
              <w:bottom w:val="single" w:sz="2" w:space="0" w:color="000000"/>
            </w:tcBorders>
          </w:tcPr>
          <w:p w:rsidR="00ED6DC9" w:rsidRPr="00B476EC" w:rsidRDefault="00ED6DC9" w:rsidP="00FA3EEC">
            <w:pPr>
              <w:pStyle w:val="TableHeader"/>
              <w:rPr>
                <w:lang w:val="en-GB"/>
              </w:rPr>
            </w:pPr>
            <w:r w:rsidRPr="00B476EC">
              <w:rPr>
                <w:lang w:val="en-GB"/>
              </w:rPr>
              <w:t>Name</w:t>
            </w:r>
          </w:p>
        </w:tc>
        <w:tc>
          <w:tcPr>
            <w:tcW w:w="843" w:type="pct"/>
            <w:tcBorders>
              <w:top w:val="single" w:sz="2" w:space="0" w:color="000000"/>
              <w:bottom w:val="single" w:sz="2" w:space="0" w:color="000000"/>
            </w:tcBorders>
          </w:tcPr>
          <w:p w:rsidR="00ED6DC9" w:rsidRPr="00B476EC" w:rsidRDefault="00ED6DC9" w:rsidP="00FA3EEC">
            <w:pPr>
              <w:pStyle w:val="TableHeader"/>
              <w:rPr>
                <w:lang w:val="en-GB"/>
              </w:rPr>
            </w:pPr>
            <w:r w:rsidRPr="00B476EC">
              <w:rPr>
                <w:lang w:val="en-GB"/>
              </w:rPr>
              <w:t>Signature</w:t>
            </w:r>
          </w:p>
        </w:tc>
        <w:tc>
          <w:tcPr>
            <w:tcW w:w="1549" w:type="pct"/>
            <w:tcBorders>
              <w:top w:val="single" w:sz="2" w:space="0" w:color="000000"/>
              <w:bottom w:val="single" w:sz="2" w:space="0" w:color="000000"/>
            </w:tcBorders>
          </w:tcPr>
          <w:p w:rsidR="00ED6DC9" w:rsidRPr="00B476EC" w:rsidRDefault="00ED6DC9" w:rsidP="00FA3EEC">
            <w:pPr>
              <w:pStyle w:val="TableHeader"/>
              <w:rPr>
                <w:lang w:val="en-GB"/>
              </w:rPr>
            </w:pPr>
            <w:r w:rsidRPr="00B476EC">
              <w:rPr>
                <w:lang w:val="en-GB"/>
              </w:rPr>
              <w:t>Title</w:t>
            </w:r>
          </w:p>
        </w:tc>
        <w:tc>
          <w:tcPr>
            <w:tcW w:w="775" w:type="pct"/>
            <w:tcBorders>
              <w:top w:val="single" w:sz="2" w:space="0" w:color="000000"/>
              <w:bottom w:val="single" w:sz="2" w:space="0" w:color="000000"/>
            </w:tcBorders>
          </w:tcPr>
          <w:p w:rsidR="00ED6DC9" w:rsidRPr="00B476EC" w:rsidRDefault="00ED6DC9" w:rsidP="00FA3EEC">
            <w:pPr>
              <w:pStyle w:val="TableHeader"/>
              <w:rPr>
                <w:lang w:val="en-GB"/>
              </w:rPr>
            </w:pPr>
            <w:r w:rsidRPr="00B476EC">
              <w:rPr>
                <w:lang w:val="en-GB"/>
              </w:rPr>
              <w:t xml:space="preserve">Date </w:t>
            </w:r>
          </w:p>
        </w:tc>
        <w:tc>
          <w:tcPr>
            <w:tcW w:w="584" w:type="pct"/>
            <w:tcBorders>
              <w:top w:val="single" w:sz="2" w:space="0" w:color="000000"/>
              <w:bottom w:val="single" w:sz="2" w:space="0" w:color="000000"/>
            </w:tcBorders>
          </w:tcPr>
          <w:p w:rsidR="00ED6DC9" w:rsidRPr="00B476EC" w:rsidRDefault="00ED6DC9" w:rsidP="00FA3EEC">
            <w:pPr>
              <w:pStyle w:val="TableHeader"/>
              <w:rPr>
                <w:lang w:val="en-GB"/>
              </w:rPr>
            </w:pPr>
            <w:r w:rsidRPr="00B476EC">
              <w:rPr>
                <w:lang w:val="en-GB"/>
              </w:rPr>
              <w:t>Version</w:t>
            </w:r>
          </w:p>
        </w:tc>
      </w:tr>
      <w:tr w:rsidR="00ED6DC9" w:rsidRPr="00B476EC" w:rsidTr="00191F64">
        <w:trPr>
          <w:trHeight w:val="290"/>
        </w:trPr>
        <w:tc>
          <w:tcPr>
            <w:tcW w:w="1250" w:type="pct"/>
            <w:tcBorders>
              <w:top w:val="single" w:sz="2" w:space="0" w:color="000000"/>
              <w:bottom w:val="single" w:sz="2" w:space="0" w:color="000000"/>
              <w:right w:val="single" w:sz="2" w:space="0" w:color="B9B9B9"/>
            </w:tcBorders>
            <w:vAlign w:val="center"/>
          </w:tcPr>
          <w:p w:rsidR="00ED6DC9" w:rsidRPr="00B476EC" w:rsidRDefault="00ED6DC9" w:rsidP="00FA3EEC">
            <w:pPr>
              <w:pStyle w:val="TableText"/>
            </w:pPr>
            <w:r>
              <w:t xml:space="preserve">Shail </w:t>
            </w:r>
            <w:proofErr w:type="spellStart"/>
            <w:r>
              <w:t>Ravjibhai</w:t>
            </w:r>
            <w:proofErr w:type="spellEnd"/>
          </w:p>
        </w:tc>
        <w:tc>
          <w:tcPr>
            <w:tcW w:w="843" w:type="pct"/>
            <w:tcBorders>
              <w:top w:val="single" w:sz="2" w:space="0" w:color="000000"/>
              <w:left w:val="single" w:sz="2" w:space="0" w:color="B9B9B9"/>
              <w:bottom w:val="single" w:sz="2" w:space="0" w:color="000000"/>
              <w:right w:val="single" w:sz="2" w:space="0" w:color="B9B9B9"/>
            </w:tcBorders>
            <w:vAlign w:val="center"/>
          </w:tcPr>
          <w:p w:rsidR="00ED6DC9" w:rsidRPr="00B476EC" w:rsidRDefault="00ED6DC9" w:rsidP="00FA3EEC">
            <w:pPr>
              <w:pStyle w:val="TableText"/>
            </w:pPr>
          </w:p>
        </w:tc>
        <w:tc>
          <w:tcPr>
            <w:tcW w:w="1549" w:type="pct"/>
            <w:tcBorders>
              <w:top w:val="single" w:sz="2" w:space="0" w:color="000000"/>
              <w:left w:val="single" w:sz="2" w:space="0" w:color="B9B9B9"/>
              <w:bottom w:val="single" w:sz="2" w:space="0" w:color="000000"/>
              <w:right w:val="single" w:sz="2" w:space="0" w:color="B9B9B9"/>
            </w:tcBorders>
            <w:vAlign w:val="center"/>
          </w:tcPr>
          <w:p w:rsidR="00ED6DC9" w:rsidRPr="00B476EC" w:rsidRDefault="00ED6DC9" w:rsidP="00FA3EEC">
            <w:pPr>
              <w:pStyle w:val="TableText"/>
            </w:pPr>
            <w:r>
              <w:t>Lead Business Analyst</w:t>
            </w:r>
          </w:p>
        </w:tc>
        <w:tc>
          <w:tcPr>
            <w:tcW w:w="775" w:type="pct"/>
            <w:tcBorders>
              <w:top w:val="single" w:sz="2" w:space="0" w:color="000000"/>
              <w:left w:val="single" w:sz="2" w:space="0" w:color="B9B9B9"/>
              <w:bottom w:val="single" w:sz="2" w:space="0" w:color="000000"/>
              <w:right w:val="single" w:sz="2" w:space="0" w:color="B9B9B9"/>
            </w:tcBorders>
            <w:vAlign w:val="center"/>
          </w:tcPr>
          <w:p w:rsidR="00ED6DC9" w:rsidRPr="00B476EC" w:rsidRDefault="004410C1" w:rsidP="00FA3EEC">
            <w:pPr>
              <w:pStyle w:val="TableText"/>
            </w:pPr>
            <w:r>
              <w:t>2</w:t>
            </w:r>
            <w:r w:rsidR="006E6EEC">
              <w:t>1</w:t>
            </w:r>
            <w:r>
              <w:t>/0</w:t>
            </w:r>
            <w:r w:rsidR="006E6EEC">
              <w:t>6/2018</w:t>
            </w:r>
          </w:p>
        </w:tc>
        <w:tc>
          <w:tcPr>
            <w:tcW w:w="584" w:type="pct"/>
            <w:tcBorders>
              <w:top w:val="single" w:sz="2" w:space="0" w:color="000000"/>
              <w:left w:val="single" w:sz="2" w:space="0" w:color="B9B9B9"/>
              <w:bottom w:val="single" w:sz="2" w:space="0" w:color="000000"/>
            </w:tcBorders>
            <w:vAlign w:val="center"/>
          </w:tcPr>
          <w:p w:rsidR="00ED6DC9" w:rsidRPr="00B476EC" w:rsidRDefault="00F540D6" w:rsidP="00FA3EEC">
            <w:pPr>
              <w:pStyle w:val="TableText"/>
            </w:pPr>
            <w:r>
              <w:t>0.</w:t>
            </w:r>
            <w:r w:rsidR="005B0AD9">
              <w:t>1</w:t>
            </w:r>
            <w:r w:rsidR="002F762C">
              <w:t>4</w:t>
            </w:r>
          </w:p>
        </w:tc>
      </w:tr>
      <w:tr w:rsidR="00191F64" w:rsidRPr="00B476EC" w:rsidTr="00191F64">
        <w:trPr>
          <w:trHeight w:val="290"/>
        </w:trPr>
        <w:tc>
          <w:tcPr>
            <w:tcW w:w="1250" w:type="pct"/>
            <w:tcBorders>
              <w:top w:val="single" w:sz="2" w:space="0" w:color="000000"/>
              <w:bottom w:val="single" w:sz="2" w:space="0" w:color="000000"/>
              <w:right w:val="single" w:sz="2" w:space="0" w:color="B9B9B9"/>
            </w:tcBorders>
            <w:vAlign w:val="center"/>
          </w:tcPr>
          <w:p w:rsidR="00191F64" w:rsidRDefault="00191F64" w:rsidP="00FA3EEC">
            <w:pPr>
              <w:pStyle w:val="TableText"/>
            </w:pPr>
            <w:r>
              <w:t xml:space="preserve">Dave </w:t>
            </w:r>
            <w:proofErr w:type="spellStart"/>
            <w:r>
              <w:t>McAvenue</w:t>
            </w:r>
            <w:proofErr w:type="spellEnd"/>
          </w:p>
        </w:tc>
        <w:tc>
          <w:tcPr>
            <w:tcW w:w="843" w:type="pct"/>
            <w:tcBorders>
              <w:top w:val="single" w:sz="2" w:space="0" w:color="000000"/>
              <w:left w:val="single" w:sz="2" w:space="0" w:color="B9B9B9"/>
              <w:bottom w:val="single" w:sz="2" w:space="0" w:color="000000"/>
              <w:right w:val="single" w:sz="2" w:space="0" w:color="B9B9B9"/>
            </w:tcBorders>
            <w:vAlign w:val="center"/>
          </w:tcPr>
          <w:p w:rsidR="00191F64" w:rsidRPr="00B476EC" w:rsidRDefault="00191F64" w:rsidP="00FA3EEC">
            <w:pPr>
              <w:pStyle w:val="TableText"/>
            </w:pPr>
          </w:p>
        </w:tc>
        <w:tc>
          <w:tcPr>
            <w:tcW w:w="1549" w:type="pct"/>
            <w:tcBorders>
              <w:top w:val="single" w:sz="2" w:space="0" w:color="000000"/>
              <w:left w:val="single" w:sz="2" w:space="0" w:color="B9B9B9"/>
              <w:bottom w:val="single" w:sz="2" w:space="0" w:color="000000"/>
              <w:right w:val="single" w:sz="2" w:space="0" w:color="B9B9B9"/>
            </w:tcBorders>
            <w:vAlign w:val="center"/>
          </w:tcPr>
          <w:p w:rsidR="00191F64" w:rsidRDefault="00191F64" w:rsidP="00FA3EEC">
            <w:pPr>
              <w:pStyle w:val="TableText"/>
            </w:pPr>
            <w:r>
              <w:t>Technical Architect</w:t>
            </w:r>
          </w:p>
        </w:tc>
        <w:tc>
          <w:tcPr>
            <w:tcW w:w="775" w:type="pct"/>
            <w:tcBorders>
              <w:top w:val="single" w:sz="2" w:space="0" w:color="000000"/>
              <w:left w:val="single" w:sz="2" w:space="0" w:color="B9B9B9"/>
              <w:bottom w:val="single" w:sz="2" w:space="0" w:color="000000"/>
              <w:right w:val="single" w:sz="2" w:space="0" w:color="B9B9B9"/>
            </w:tcBorders>
            <w:vAlign w:val="center"/>
          </w:tcPr>
          <w:p w:rsidR="00191F64" w:rsidRDefault="00191F64" w:rsidP="00FA3EEC">
            <w:pPr>
              <w:pStyle w:val="TableText"/>
            </w:pPr>
            <w:r>
              <w:t>10/10/2018</w:t>
            </w:r>
          </w:p>
        </w:tc>
        <w:tc>
          <w:tcPr>
            <w:tcW w:w="584" w:type="pct"/>
            <w:tcBorders>
              <w:top w:val="single" w:sz="2" w:space="0" w:color="000000"/>
              <w:left w:val="single" w:sz="2" w:space="0" w:color="B9B9B9"/>
              <w:bottom w:val="single" w:sz="2" w:space="0" w:color="000000"/>
            </w:tcBorders>
            <w:vAlign w:val="center"/>
          </w:tcPr>
          <w:p w:rsidR="00191F64" w:rsidRDefault="00191F64" w:rsidP="00FA3EEC">
            <w:pPr>
              <w:pStyle w:val="TableText"/>
            </w:pPr>
            <w:r>
              <w:t>0.15</w:t>
            </w:r>
          </w:p>
        </w:tc>
      </w:tr>
      <w:tr w:rsidR="00191F64" w:rsidRPr="00B476EC" w:rsidTr="00FE3718">
        <w:trPr>
          <w:trHeight w:val="290"/>
        </w:trPr>
        <w:tc>
          <w:tcPr>
            <w:tcW w:w="1250" w:type="pct"/>
            <w:tcBorders>
              <w:top w:val="single" w:sz="2" w:space="0" w:color="000000"/>
              <w:bottom w:val="single" w:sz="2" w:space="0" w:color="000000"/>
              <w:right w:val="single" w:sz="2" w:space="0" w:color="B9B9B9"/>
            </w:tcBorders>
            <w:vAlign w:val="center"/>
          </w:tcPr>
          <w:p w:rsidR="00191F64" w:rsidRDefault="00191F64" w:rsidP="00FA3EEC">
            <w:pPr>
              <w:pStyle w:val="TableText"/>
            </w:pPr>
            <w:r>
              <w:t>John Macdonald</w:t>
            </w:r>
          </w:p>
        </w:tc>
        <w:tc>
          <w:tcPr>
            <w:tcW w:w="843" w:type="pct"/>
            <w:tcBorders>
              <w:top w:val="single" w:sz="2" w:space="0" w:color="000000"/>
              <w:left w:val="single" w:sz="2" w:space="0" w:color="B9B9B9"/>
              <w:bottom w:val="single" w:sz="2" w:space="0" w:color="000000"/>
              <w:right w:val="single" w:sz="2" w:space="0" w:color="B9B9B9"/>
            </w:tcBorders>
            <w:vAlign w:val="center"/>
          </w:tcPr>
          <w:p w:rsidR="00191F64" w:rsidRPr="00B476EC" w:rsidRDefault="00191F64" w:rsidP="00FA3EEC">
            <w:pPr>
              <w:pStyle w:val="TableText"/>
            </w:pPr>
          </w:p>
        </w:tc>
        <w:tc>
          <w:tcPr>
            <w:tcW w:w="1549" w:type="pct"/>
            <w:tcBorders>
              <w:top w:val="single" w:sz="2" w:space="0" w:color="000000"/>
              <w:left w:val="single" w:sz="2" w:space="0" w:color="B9B9B9"/>
              <w:bottom w:val="single" w:sz="2" w:space="0" w:color="000000"/>
              <w:right w:val="single" w:sz="2" w:space="0" w:color="B9B9B9"/>
            </w:tcBorders>
            <w:vAlign w:val="center"/>
          </w:tcPr>
          <w:p w:rsidR="00191F64" w:rsidRDefault="00191F64" w:rsidP="00FA3EEC">
            <w:pPr>
              <w:pStyle w:val="TableText"/>
            </w:pPr>
            <w:r>
              <w:t>Lead Business Analyst</w:t>
            </w:r>
          </w:p>
        </w:tc>
        <w:tc>
          <w:tcPr>
            <w:tcW w:w="775" w:type="pct"/>
            <w:tcBorders>
              <w:top w:val="single" w:sz="2" w:space="0" w:color="000000"/>
              <w:left w:val="single" w:sz="2" w:space="0" w:color="B9B9B9"/>
              <w:bottom w:val="single" w:sz="2" w:space="0" w:color="000000"/>
              <w:right w:val="single" w:sz="2" w:space="0" w:color="B9B9B9"/>
            </w:tcBorders>
            <w:vAlign w:val="center"/>
          </w:tcPr>
          <w:p w:rsidR="00191F64" w:rsidRDefault="00191F64" w:rsidP="00FA3EEC">
            <w:pPr>
              <w:pStyle w:val="TableText"/>
            </w:pPr>
            <w:r>
              <w:t>16/10/2018</w:t>
            </w:r>
          </w:p>
        </w:tc>
        <w:tc>
          <w:tcPr>
            <w:tcW w:w="584" w:type="pct"/>
            <w:tcBorders>
              <w:top w:val="single" w:sz="2" w:space="0" w:color="000000"/>
              <w:left w:val="single" w:sz="2" w:space="0" w:color="B9B9B9"/>
              <w:bottom w:val="single" w:sz="2" w:space="0" w:color="000000"/>
            </w:tcBorders>
            <w:vAlign w:val="center"/>
          </w:tcPr>
          <w:p w:rsidR="00191F64" w:rsidRDefault="00191F64" w:rsidP="00FA3EEC">
            <w:pPr>
              <w:pStyle w:val="TableText"/>
            </w:pPr>
            <w:r>
              <w:t>0.16</w:t>
            </w:r>
          </w:p>
        </w:tc>
      </w:tr>
      <w:tr w:rsidR="00FE3718" w:rsidRPr="00B476EC" w:rsidTr="00B66196">
        <w:trPr>
          <w:trHeight w:val="290"/>
        </w:trPr>
        <w:tc>
          <w:tcPr>
            <w:tcW w:w="1250" w:type="pct"/>
            <w:tcBorders>
              <w:top w:val="single" w:sz="2" w:space="0" w:color="000000"/>
              <w:bottom w:val="single" w:sz="2" w:space="0" w:color="000000"/>
              <w:right w:val="single" w:sz="2" w:space="0" w:color="B9B9B9"/>
            </w:tcBorders>
            <w:vAlign w:val="center"/>
          </w:tcPr>
          <w:p w:rsidR="00FE3718" w:rsidRDefault="00FE3718" w:rsidP="00FA3EEC">
            <w:pPr>
              <w:pStyle w:val="TableText"/>
            </w:pPr>
            <w:r>
              <w:t>John Macdonald</w:t>
            </w:r>
          </w:p>
        </w:tc>
        <w:tc>
          <w:tcPr>
            <w:tcW w:w="843" w:type="pct"/>
            <w:tcBorders>
              <w:top w:val="single" w:sz="2" w:space="0" w:color="000000"/>
              <w:left w:val="single" w:sz="2" w:space="0" w:color="B9B9B9"/>
              <w:bottom w:val="single" w:sz="2" w:space="0" w:color="000000"/>
              <w:right w:val="single" w:sz="2" w:space="0" w:color="B9B9B9"/>
            </w:tcBorders>
            <w:vAlign w:val="center"/>
          </w:tcPr>
          <w:p w:rsidR="00FE3718" w:rsidRPr="00B476EC" w:rsidRDefault="00FE3718" w:rsidP="00FA3EEC">
            <w:pPr>
              <w:pStyle w:val="TableText"/>
            </w:pPr>
          </w:p>
        </w:tc>
        <w:tc>
          <w:tcPr>
            <w:tcW w:w="1549" w:type="pct"/>
            <w:tcBorders>
              <w:top w:val="single" w:sz="2" w:space="0" w:color="000000"/>
              <w:left w:val="single" w:sz="2" w:space="0" w:color="B9B9B9"/>
              <w:bottom w:val="single" w:sz="2" w:space="0" w:color="000000"/>
              <w:right w:val="single" w:sz="2" w:space="0" w:color="B9B9B9"/>
            </w:tcBorders>
            <w:vAlign w:val="center"/>
          </w:tcPr>
          <w:p w:rsidR="00FE3718" w:rsidRDefault="00FE3718" w:rsidP="00FA3EEC">
            <w:pPr>
              <w:pStyle w:val="TableText"/>
            </w:pPr>
            <w:r>
              <w:t>Lead Business Analyst</w:t>
            </w:r>
          </w:p>
        </w:tc>
        <w:tc>
          <w:tcPr>
            <w:tcW w:w="775" w:type="pct"/>
            <w:tcBorders>
              <w:top w:val="single" w:sz="2" w:space="0" w:color="000000"/>
              <w:left w:val="single" w:sz="2" w:space="0" w:color="B9B9B9"/>
              <w:bottom w:val="single" w:sz="2" w:space="0" w:color="000000"/>
              <w:right w:val="single" w:sz="2" w:space="0" w:color="B9B9B9"/>
            </w:tcBorders>
            <w:vAlign w:val="center"/>
          </w:tcPr>
          <w:p w:rsidR="00FE3718" w:rsidRDefault="00FE3718" w:rsidP="00FA3EEC">
            <w:pPr>
              <w:pStyle w:val="TableText"/>
            </w:pPr>
            <w:r>
              <w:t>25/10/2018</w:t>
            </w:r>
          </w:p>
        </w:tc>
        <w:tc>
          <w:tcPr>
            <w:tcW w:w="584" w:type="pct"/>
            <w:tcBorders>
              <w:top w:val="single" w:sz="2" w:space="0" w:color="000000"/>
              <w:left w:val="single" w:sz="2" w:space="0" w:color="B9B9B9"/>
              <w:bottom w:val="single" w:sz="2" w:space="0" w:color="000000"/>
            </w:tcBorders>
            <w:vAlign w:val="center"/>
          </w:tcPr>
          <w:p w:rsidR="00FE3718" w:rsidRDefault="00FE3718" w:rsidP="00FA3EEC">
            <w:pPr>
              <w:pStyle w:val="TableText"/>
            </w:pPr>
            <w:r>
              <w:t>0.17</w:t>
            </w:r>
          </w:p>
        </w:tc>
      </w:tr>
      <w:tr w:rsidR="006961EA" w:rsidRPr="00B476EC" w:rsidTr="006B369B">
        <w:trPr>
          <w:trHeight w:val="290"/>
        </w:trPr>
        <w:tc>
          <w:tcPr>
            <w:tcW w:w="1250" w:type="pct"/>
            <w:tcBorders>
              <w:top w:val="single" w:sz="2" w:space="0" w:color="000000"/>
              <w:bottom w:val="single" w:sz="2" w:space="0" w:color="000000"/>
              <w:right w:val="single" w:sz="2" w:space="0" w:color="B9B9B9"/>
            </w:tcBorders>
            <w:vAlign w:val="center"/>
          </w:tcPr>
          <w:p w:rsidR="006961EA" w:rsidRDefault="006961EA" w:rsidP="00FA3EEC">
            <w:pPr>
              <w:pStyle w:val="TableText"/>
            </w:pPr>
            <w:r>
              <w:t>John Macdonald</w:t>
            </w:r>
          </w:p>
        </w:tc>
        <w:tc>
          <w:tcPr>
            <w:tcW w:w="843" w:type="pct"/>
            <w:tcBorders>
              <w:top w:val="single" w:sz="2" w:space="0" w:color="000000"/>
              <w:left w:val="single" w:sz="2" w:space="0" w:color="B9B9B9"/>
              <w:bottom w:val="single" w:sz="2" w:space="0" w:color="000000"/>
              <w:right w:val="single" w:sz="2" w:space="0" w:color="B9B9B9"/>
            </w:tcBorders>
            <w:vAlign w:val="center"/>
          </w:tcPr>
          <w:p w:rsidR="006961EA" w:rsidRPr="00B476EC" w:rsidRDefault="006961EA" w:rsidP="00FA3EEC">
            <w:pPr>
              <w:pStyle w:val="TableText"/>
            </w:pPr>
          </w:p>
        </w:tc>
        <w:tc>
          <w:tcPr>
            <w:tcW w:w="1549" w:type="pct"/>
            <w:tcBorders>
              <w:top w:val="single" w:sz="2" w:space="0" w:color="000000"/>
              <w:left w:val="single" w:sz="2" w:space="0" w:color="B9B9B9"/>
              <w:bottom w:val="single" w:sz="2" w:space="0" w:color="000000"/>
              <w:right w:val="single" w:sz="2" w:space="0" w:color="B9B9B9"/>
            </w:tcBorders>
            <w:vAlign w:val="center"/>
          </w:tcPr>
          <w:p w:rsidR="006961EA" w:rsidRDefault="006961EA" w:rsidP="00FA3EEC">
            <w:pPr>
              <w:pStyle w:val="TableText"/>
            </w:pPr>
            <w:r>
              <w:t>Lead Business Analyst</w:t>
            </w:r>
          </w:p>
        </w:tc>
        <w:tc>
          <w:tcPr>
            <w:tcW w:w="775" w:type="pct"/>
            <w:tcBorders>
              <w:top w:val="single" w:sz="2" w:space="0" w:color="000000"/>
              <w:left w:val="single" w:sz="2" w:space="0" w:color="B9B9B9"/>
              <w:bottom w:val="single" w:sz="2" w:space="0" w:color="000000"/>
              <w:right w:val="single" w:sz="2" w:space="0" w:color="B9B9B9"/>
            </w:tcBorders>
            <w:vAlign w:val="center"/>
          </w:tcPr>
          <w:p w:rsidR="006961EA" w:rsidRDefault="006961EA" w:rsidP="00FA3EEC">
            <w:pPr>
              <w:pStyle w:val="TableText"/>
            </w:pPr>
            <w:r>
              <w:t>25/02/2019</w:t>
            </w:r>
          </w:p>
        </w:tc>
        <w:tc>
          <w:tcPr>
            <w:tcW w:w="584" w:type="pct"/>
            <w:tcBorders>
              <w:top w:val="single" w:sz="2" w:space="0" w:color="000000"/>
              <w:left w:val="single" w:sz="2" w:space="0" w:color="B9B9B9"/>
              <w:bottom w:val="single" w:sz="2" w:space="0" w:color="000000"/>
            </w:tcBorders>
            <w:vAlign w:val="center"/>
          </w:tcPr>
          <w:p w:rsidR="006961EA" w:rsidRDefault="006961EA" w:rsidP="00FA3EEC">
            <w:pPr>
              <w:pStyle w:val="TableText"/>
            </w:pPr>
            <w:r>
              <w:t>0.18</w:t>
            </w:r>
          </w:p>
        </w:tc>
      </w:tr>
      <w:tr w:rsidR="002B7045" w:rsidRPr="00B476EC" w:rsidTr="00B82F74">
        <w:trPr>
          <w:trHeight w:val="290"/>
        </w:trPr>
        <w:tc>
          <w:tcPr>
            <w:tcW w:w="1250" w:type="pct"/>
            <w:tcBorders>
              <w:top w:val="single" w:sz="2" w:space="0" w:color="000000"/>
              <w:bottom w:val="single" w:sz="2" w:space="0" w:color="000000"/>
              <w:right w:val="single" w:sz="2" w:space="0" w:color="B9B9B9"/>
            </w:tcBorders>
            <w:vAlign w:val="center"/>
          </w:tcPr>
          <w:p w:rsidR="002B7045" w:rsidRDefault="002B7045" w:rsidP="00FA3EEC">
            <w:pPr>
              <w:pStyle w:val="TableText"/>
            </w:pPr>
            <w:r>
              <w:t>John Macdonald</w:t>
            </w:r>
          </w:p>
        </w:tc>
        <w:tc>
          <w:tcPr>
            <w:tcW w:w="843" w:type="pct"/>
            <w:tcBorders>
              <w:top w:val="single" w:sz="2" w:space="0" w:color="000000"/>
              <w:left w:val="single" w:sz="2" w:space="0" w:color="B9B9B9"/>
              <w:bottom w:val="single" w:sz="2" w:space="0" w:color="000000"/>
              <w:right w:val="single" w:sz="2" w:space="0" w:color="B9B9B9"/>
            </w:tcBorders>
            <w:vAlign w:val="center"/>
          </w:tcPr>
          <w:p w:rsidR="002B7045" w:rsidRPr="00B476EC" w:rsidRDefault="002B7045" w:rsidP="00FA3EEC">
            <w:pPr>
              <w:pStyle w:val="TableText"/>
            </w:pPr>
          </w:p>
        </w:tc>
        <w:tc>
          <w:tcPr>
            <w:tcW w:w="1549" w:type="pct"/>
            <w:tcBorders>
              <w:top w:val="single" w:sz="2" w:space="0" w:color="000000"/>
              <w:left w:val="single" w:sz="2" w:space="0" w:color="B9B9B9"/>
              <w:bottom w:val="single" w:sz="2" w:space="0" w:color="000000"/>
              <w:right w:val="single" w:sz="2" w:space="0" w:color="B9B9B9"/>
            </w:tcBorders>
            <w:vAlign w:val="center"/>
          </w:tcPr>
          <w:p w:rsidR="002B7045" w:rsidRDefault="002B7045" w:rsidP="00FA3EEC">
            <w:pPr>
              <w:pStyle w:val="TableText"/>
            </w:pPr>
            <w:r>
              <w:t>Lead Business Analyst</w:t>
            </w:r>
          </w:p>
        </w:tc>
        <w:tc>
          <w:tcPr>
            <w:tcW w:w="775" w:type="pct"/>
            <w:tcBorders>
              <w:top w:val="single" w:sz="2" w:space="0" w:color="000000"/>
              <w:left w:val="single" w:sz="2" w:space="0" w:color="B9B9B9"/>
              <w:bottom w:val="single" w:sz="2" w:space="0" w:color="000000"/>
              <w:right w:val="single" w:sz="2" w:space="0" w:color="B9B9B9"/>
            </w:tcBorders>
            <w:vAlign w:val="center"/>
          </w:tcPr>
          <w:p w:rsidR="002B7045" w:rsidRDefault="002B7045" w:rsidP="00FA3EEC">
            <w:pPr>
              <w:pStyle w:val="TableText"/>
            </w:pPr>
            <w:r>
              <w:t>08/03/2019</w:t>
            </w:r>
          </w:p>
        </w:tc>
        <w:tc>
          <w:tcPr>
            <w:tcW w:w="584" w:type="pct"/>
            <w:tcBorders>
              <w:top w:val="single" w:sz="2" w:space="0" w:color="000000"/>
              <w:left w:val="single" w:sz="2" w:space="0" w:color="B9B9B9"/>
              <w:bottom w:val="single" w:sz="2" w:space="0" w:color="000000"/>
            </w:tcBorders>
            <w:vAlign w:val="center"/>
          </w:tcPr>
          <w:p w:rsidR="002B7045" w:rsidRDefault="002B7045" w:rsidP="00FA3EEC">
            <w:pPr>
              <w:pStyle w:val="TableText"/>
            </w:pPr>
            <w:r>
              <w:t>1.0</w:t>
            </w:r>
          </w:p>
        </w:tc>
      </w:tr>
      <w:tr w:rsidR="00C70C81" w:rsidRPr="00B476EC" w:rsidTr="006F496C">
        <w:trPr>
          <w:trHeight w:val="290"/>
        </w:trPr>
        <w:tc>
          <w:tcPr>
            <w:tcW w:w="1250" w:type="pct"/>
            <w:tcBorders>
              <w:top w:val="single" w:sz="2" w:space="0" w:color="000000"/>
              <w:bottom w:val="single" w:sz="2" w:space="0" w:color="000000"/>
              <w:right w:val="single" w:sz="2" w:space="0" w:color="B9B9B9"/>
            </w:tcBorders>
            <w:vAlign w:val="center"/>
          </w:tcPr>
          <w:p w:rsidR="00C70C81" w:rsidRDefault="00C70C81" w:rsidP="00FA3EEC">
            <w:pPr>
              <w:pStyle w:val="TableText"/>
            </w:pPr>
            <w:r>
              <w:t xml:space="preserve">David </w:t>
            </w:r>
            <w:proofErr w:type="spellStart"/>
            <w:r>
              <w:t>McAvenue</w:t>
            </w:r>
            <w:proofErr w:type="spellEnd"/>
          </w:p>
        </w:tc>
        <w:tc>
          <w:tcPr>
            <w:tcW w:w="843" w:type="pct"/>
            <w:tcBorders>
              <w:top w:val="single" w:sz="2" w:space="0" w:color="000000"/>
              <w:left w:val="single" w:sz="2" w:space="0" w:color="B9B9B9"/>
              <w:bottom w:val="single" w:sz="2" w:space="0" w:color="000000"/>
              <w:right w:val="single" w:sz="2" w:space="0" w:color="B9B9B9"/>
            </w:tcBorders>
            <w:vAlign w:val="center"/>
          </w:tcPr>
          <w:p w:rsidR="00C70C81" w:rsidRPr="00B476EC" w:rsidRDefault="00C70C81" w:rsidP="00FA3EEC">
            <w:pPr>
              <w:pStyle w:val="TableText"/>
            </w:pPr>
          </w:p>
        </w:tc>
        <w:tc>
          <w:tcPr>
            <w:tcW w:w="1549" w:type="pct"/>
            <w:tcBorders>
              <w:top w:val="single" w:sz="2" w:space="0" w:color="000000"/>
              <w:left w:val="single" w:sz="2" w:space="0" w:color="B9B9B9"/>
              <w:bottom w:val="single" w:sz="2" w:space="0" w:color="000000"/>
              <w:right w:val="single" w:sz="2" w:space="0" w:color="B9B9B9"/>
            </w:tcBorders>
            <w:vAlign w:val="center"/>
          </w:tcPr>
          <w:p w:rsidR="00C70C81" w:rsidRDefault="00C70C81" w:rsidP="00FA3EEC">
            <w:pPr>
              <w:pStyle w:val="TableText"/>
            </w:pPr>
            <w:r>
              <w:t>Technical Architect</w:t>
            </w:r>
          </w:p>
        </w:tc>
        <w:tc>
          <w:tcPr>
            <w:tcW w:w="775" w:type="pct"/>
            <w:tcBorders>
              <w:top w:val="single" w:sz="2" w:space="0" w:color="000000"/>
              <w:left w:val="single" w:sz="2" w:space="0" w:color="B9B9B9"/>
              <w:bottom w:val="single" w:sz="2" w:space="0" w:color="000000"/>
              <w:right w:val="single" w:sz="2" w:space="0" w:color="B9B9B9"/>
            </w:tcBorders>
            <w:vAlign w:val="center"/>
          </w:tcPr>
          <w:p w:rsidR="00C70C81" w:rsidRDefault="006D07CC" w:rsidP="00FA3EEC">
            <w:pPr>
              <w:pStyle w:val="TableText"/>
            </w:pPr>
            <w:r>
              <w:t>14/05/2019</w:t>
            </w:r>
          </w:p>
        </w:tc>
        <w:tc>
          <w:tcPr>
            <w:tcW w:w="584" w:type="pct"/>
            <w:tcBorders>
              <w:top w:val="single" w:sz="2" w:space="0" w:color="000000"/>
              <w:left w:val="single" w:sz="2" w:space="0" w:color="B9B9B9"/>
              <w:bottom w:val="single" w:sz="2" w:space="0" w:color="000000"/>
            </w:tcBorders>
            <w:vAlign w:val="center"/>
          </w:tcPr>
          <w:p w:rsidR="00C70C81" w:rsidRDefault="006D07CC" w:rsidP="00FA3EEC">
            <w:pPr>
              <w:pStyle w:val="TableText"/>
            </w:pPr>
            <w:r>
              <w:t>1.1</w:t>
            </w:r>
          </w:p>
        </w:tc>
      </w:tr>
      <w:tr w:rsidR="002864D7" w:rsidRPr="00B476EC" w:rsidTr="00221F9E">
        <w:trPr>
          <w:trHeight w:val="290"/>
        </w:trPr>
        <w:tc>
          <w:tcPr>
            <w:tcW w:w="1250" w:type="pct"/>
            <w:tcBorders>
              <w:top w:val="single" w:sz="2" w:space="0" w:color="000000"/>
              <w:bottom w:val="single" w:sz="2" w:space="0" w:color="000000"/>
              <w:right w:val="single" w:sz="2" w:space="0" w:color="B9B9B9"/>
            </w:tcBorders>
            <w:vAlign w:val="center"/>
          </w:tcPr>
          <w:p w:rsidR="002864D7" w:rsidRDefault="002864D7" w:rsidP="00FA3EEC">
            <w:pPr>
              <w:pStyle w:val="TableText"/>
            </w:pPr>
            <w:r>
              <w:t>John Macdonald</w:t>
            </w:r>
          </w:p>
        </w:tc>
        <w:tc>
          <w:tcPr>
            <w:tcW w:w="843" w:type="pct"/>
            <w:tcBorders>
              <w:top w:val="single" w:sz="2" w:space="0" w:color="000000"/>
              <w:left w:val="single" w:sz="2" w:space="0" w:color="B9B9B9"/>
              <w:bottom w:val="single" w:sz="2" w:space="0" w:color="000000"/>
              <w:right w:val="single" w:sz="2" w:space="0" w:color="B9B9B9"/>
            </w:tcBorders>
            <w:vAlign w:val="center"/>
          </w:tcPr>
          <w:p w:rsidR="002864D7" w:rsidRPr="00B476EC" w:rsidRDefault="002864D7" w:rsidP="00FA3EEC">
            <w:pPr>
              <w:pStyle w:val="TableText"/>
            </w:pPr>
          </w:p>
        </w:tc>
        <w:tc>
          <w:tcPr>
            <w:tcW w:w="1549" w:type="pct"/>
            <w:tcBorders>
              <w:top w:val="single" w:sz="2" w:space="0" w:color="000000"/>
              <w:left w:val="single" w:sz="2" w:space="0" w:color="B9B9B9"/>
              <w:bottom w:val="single" w:sz="2" w:space="0" w:color="000000"/>
              <w:right w:val="single" w:sz="2" w:space="0" w:color="B9B9B9"/>
            </w:tcBorders>
            <w:vAlign w:val="center"/>
          </w:tcPr>
          <w:p w:rsidR="002864D7" w:rsidRDefault="002864D7" w:rsidP="00FA3EEC">
            <w:pPr>
              <w:pStyle w:val="TableText"/>
            </w:pPr>
            <w:r>
              <w:t>Lead Business Analyst</w:t>
            </w:r>
          </w:p>
        </w:tc>
        <w:tc>
          <w:tcPr>
            <w:tcW w:w="775" w:type="pct"/>
            <w:tcBorders>
              <w:top w:val="single" w:sz="2" w:space="0" w:color="000000"/>
              <w:left w:val="single" w:sz="2" w:space="0" w:color="B9B9B9"/>
              <w:bottom w:val="single" w:sz="2" w:space="0" w:color="000000"/>
              <w:right w:val="single" w:sz="2" w:space="0" w:color="B9B9B9"/>
            </w:tcBorders>
            <w:vAlign w:val="center"/>
          </w:tcPr>
          <w:p w:rsidR="002864D7" w:rsidRDefault="002864D7" w:rsidP="00FA3EEC">
            <w:pPr>
              <w:pStyle w:val="TableText"/>
            </w:pPr>
            <w:r>
              <w:t>15/10/2019</w:t>
            </w:r>
          </w:p>
        </w:tc>
        <w:tc>
          <w:tcPr>
            <w:tcW w:w="584" w:type="pct"/>
            <w:tcBorders>
              <w:top w:val="single" w:sz="2" w:space="0" w:color="000000"/>
              <w:left w:val="single" w:sz="2" w:space="0" w:color="B9B9B9"/>
              <w:bottom w:val="single" w:sz="2" w:space="0" w:color="000000"/>
            </w:tcBorders>
            <w:vAlign w:val="center"/>
          </w:tcPr>
          <w:p w:rsidR="002864D7" w:rsidRDefault="002864D7" w:rsidP="00FA3EEC">
            <w:pPr>
              <w:pStyle w:val="TableText"/>
            </w:pPr>
            <w:r>
              <w:t>1.2</w:t>
            </w:r>
          </w:p>
        </w:tc>
      </w:tr>
      <w:tr w:rsidR="00801D70" w:rsidRPr="00B476EC" w:rsidTr="00E70137">
        <w:trPr>
          <w:trHeight w:val="290"/>
        </w:trPr>
        <w:tc>
          <w:tcPr>
            <w:tcW w:w="1250" w:type="pct"/>
            <w:tcBorders>
              <w:top w:val="single" w:sz="2" w:space="0" w:color="000000"/>
              <w:bottom w:val="single" w:sz="2" w:space="0" w:color="000000"/>
              <w:right w:val="single" w:sz="2" w:space="0" w:color="B9B9B9"/>
            </w:tcBorders>
            <w:vAlign w:val="center"/>
          </w:tcPr>
          <w:p w:rsidR="00801D70" w:rsidRDefault="00801D70" w:rsidP="00FA3EEC">
            <w:pPr>
              <w:pStyle w:val="TableText"/>
            </w:pPr>
            <w:r>
              <w:t>John Macdonald</w:t>
            </w:r>
          </w:p>
        </w:tc>
        <w:tc>
          <w:tcPr>
            <w:tcW w:w="843" w:type="pct"/>
            <w:tcBorders>
              <w:top w:val="single" w:sz="2" w:space="0" w:color="000000"/>
              <w:left w:val="single" w:sz="2" w:space="0" w:color="B9B9B9"/>
              <w:bottom w:val="single" w:sz="2" w:space="0" w:color="000000"/>
              <w:right w:val="single" w:sz="2" w:space="0" w:color="B9B9B9"/>
            </w:tcBorders>
            <w:vAlign w:val="center"/>
          </w:tcPr>
          <w:p w:rsidR="00801D70" w:rsidRPr="00B476EC" w:rsidRDefault="00801D70" w:rsidP="00FA3EEC">
            <w:pPr>
              <w:pStyle w:val="TableText"/>
            </w:pPr>
          </w:p>
        </w:tc>
        <w:tc>
          <w:tcPr>
            <w:tcW w:w="1549" w:type="pct"/>
            <w:tcBorders>
              <w:top w:val="single" w:sz="2" w:space="0" w:color="000000"/>
              <w:left w:val="single" w:sz="2" w:space="0" w:color="B9B9B9"/>
              <w:bottom w:val="single" w:sz="2" w:space="0" w:color="000000"/>
              <w:right w:val="single" w:sz="2" w:space="0" w:color="B9B9B9"/>
            </w:tcBorders>
            <w:vAlign w:val="center"/>
          </w:tcPr>
          <w:p w:rsidR="00801D70" w:rsidRDefault="00801D70" w:rsidP="00FA3EEC">
            <w:pPr>
              <w:pStyle w:val="TableText"/>
            </w:pPr>
            <w:r>
              <w:t>Lead Business Analyst</w:t>
            </w:r>
          </w:p>
        </w:tc>
        <w:tc>
          <w:tcPr>
            <w:tcW w:w="775" w:type="pct"/>
            <w:tcBorders>
              <w:top w:val="single" w:sz="2" w:space="0" w:color="000000"/>
              <w:left w:val="single" w:sz="2" w:space="0" w:color="B9B9B9"/>
              <w:bottom w:val="single" w:sz="2" w:space="0" w:color="000000"/>
              <w:right w:val="single" w:sz="2" w:space="0" w:color="B9B9B9"/>
            </w:tcBorders>
            <w:vAlign w:val="center"/>
          </w:tcPr>
          <w:p w:rsidR="00801D70" w:rsidRDefault="00497F8D" w:rsidP="00FA3EEC">
            <w:pPr>
              <w:pStyle w:val="TableText"/>
            </w:pPr>
            <w:r>
              <w:t>07/11/2019</w:t>
            </w:r>
          </w:p>
        </w:tc>
        <w:tc>
          <w:tcPr>
            <w:tcW w:w="584" w:type="pct"/>
            <w:tcBorders>
              <w:top w:val="single" w:sz="2" w:space="0" w:color="000000"/>
              <w:left w:val="single" w:sz="2" w:space="0" w:color="B9B9B9"/>
              <w:bottom w:val="single" w:sz="2" w:space="0" w:color="000000"/>
            </w:tcBorders>
            <w:vAlign w:val="center"/>
          </w:tcPr>
          <w:p w:rsidR="00801D70" w:rsidRDefault="00497F8D" w:rsidP="00FA3EEC">
            <w:pPr>
              <w:pStyle w:val="TableText"/>
            </w:pPr>
            <w:r>
              <w:t>1.3</w:t>
            </w:r>
          </w:p>
        </w:tc>
      </w:tr>
      <w:tr w:rsidR="00E9243C" w:rsidRPr="00B476EC" w:rsidTr="00E70137">
        <w:trPr>
          <w:trHeight w:val="290"/>
        </w:trPr>
        <w:tc>
          <w:tcPr>
            <w:tcW w:w="1250" w:type="pct"/>
            <w:tcBorders>
              <w:top w:val="single" w:sz="2" w:space="0" w:color="000000"/>
              <w:bottom w:val="single" w:sz="2" w:space="0" w:color="000000"/>
              <w:right w:val="single" w:sz="2" w:space="0" w:color="B9B9B9"/>
            </w:tcBorders>
            <w:vAlign w:val="center"/>
          </w:tcPr>
          <w:p w:rsidR="00E9243C" w:rsidRDefault="00E9243C" w:rsidP="00FA3EEC">
            <w:pPr>
              <w:pStyle w:val="TableText"/>
            </w:pPr>
            <w:r>
              <w:t>John Macdonald</w:t>
            </w:r>
          </w:p>
        </w:tc>
        <w:tc>
          <w:tcPr>
            <w:tcW w:w="843" w:type="pct"/>
            <w:tcBorders>
              <w:top w:val="single" w:sz="2" w:space="0" w:color="000000"/>
              <w:left w:val="single" w:sz="2" w:space="0" w:color="B9B9B9"/>
              <w:bottom w:val="single" w:sz="2" w:space="0" w:color="000000"/>
              <w:right w:val="single" w:sz="2" w:space="0" w:color="B9B9B9"/>
            </w:tcBorders>
            <w:vAlign w:val="center"/>
          </w:tcPr>
          <w:p w:rsidR="00E9243C" w:rsidRPr="00B476EC" w:rsidRDefault="00E9243C" w:rsidP="00FA3EEC">
            <w:pPr>
              <w:pStyle w:val="TableText"/>
            </w:pPr>
          </w:p>
        </w:tc>
        <w:tc>
          <w:tcPr>
            <w:tcW w:w="1549" w:type="pct"/>
            <w:tcBorders>
              <w:top w:val="single" w:sz="2" w:space="0" w:color="000000"/>
              <w:left w:val="single" w:sz="2" w:space="0" w:color="B9B9B9"/>
              <w:bottom w:val="single" w:sz="2" w:space="0" w:color="000000"/>
              <w:right w:val="single" w:sz="2" w:space="0" w:color="B9B9B9"/>
            </w:tcBorders>
            <w:vAlign w:val="center"/>
          </w:tcPr>
          <w:p w:rsidR="00E9243C" w:rsidRDefault="00E9243C" w:rsidP="00FA3EEC">
            <w:pPr>
              <w:pStyle w:val="TableText"/>
            </w:pPr>
            <w:r>
              <w:t>Lead Business Analyst</w:t>
            </w:r>
          </w:p>
        </w:tc>
        <w:tc>
          <w:tcPr>
            <w:tcW w:w="775" w:type="pct"/>
            <w:tcBorders>
              <w:top w:val="single" w:sz="2" w:space="0" w:color="000000"/>
              <w:left w:val="single" w:sz="2" w:space="0" w:color="B9B9B9"/>
              <w:bottom w:val="single" w:sz="2" w:space="0" w:color="000000"/>
              <w:right w:val="single" w:sz="2" w:space="0" w:color="B9B9B9"/>
            </w:tcBorders>
            <w:vAlign w:val="center"/>
          </w:tcPr>
          <w:p w:rsidR="00E9243C" w:rsidRDefault="00E9243C" w:rsidP="00FA3EEC">
            <w:pPr>
              <w:pStyle w:val="TableText"/>
            </w:pPr>
            <w:r>
              <w:t>09/12/2019</w:t>
            </w:r>
          </w:p>
        </w:tc>
        <w:tc>
          <w:tcPr>
            <w:tcW w:w="584" w:type="pct"/>
            <w:tcBorders>
              <w:top w:val="single" w:sz="2" w:space="0" w:color="000000"/>
              <w:left w:val="single" w:sz="2" w:space="0" w:color="B9B9B9"/>
              <w:bottom w:val="single" w:sz="2" w:space="0" w:color="000000"/>
            </w:tcBorders>
            <w:vAlign w:val="center"/>
          </w:tcPr>
          <w:p w:rsidR="00E9243C" w:rsidRDefault="00E9243C" w:rsidP="00FA3EEC">
            <w:pPr>
              <w:pStyle w:val="TableText"/>
            </w:pPr>
            <w:r>
              <w:t>1.4</w:t>
            </w:r>
          </w:p>
        </w:tc>
      </w:tr>
      <w:tr w:rsidR="00CF2DFE" w:rsidRPr="00B476EC" w:rsidTr="00FA3EEC">
        <w:trPr>
          <w:trHeight w:val="290"/>
        </w:trPr>
        <w:tc>
          <w:tcPr>
            <w:tcW w:w="1250" w:type="pct"/>
            <w:tcBorders>
              <w:top w:val="single" w:sz="2" w:space="0" w:color="000000"/>
              <w:right w:val="single" w:sz="2" w:space="0" w:color="B9B9B9"/>
            </w:tcBorders>
            <w:vAlign w:val="center"/>
          </w:tcPr>
          <w:p w:rsidR="00CF2DFE" w:rsidRDefault="00CF2DFE" w:rsidP="00FA3EEC">
            <w:pPr>
              <w:pStyle w:val="TableText"/>
            </w:pPr>
            <w:r>
              <w:t xml:space="preserve">David </w:t>
            </w:r>
            <w:proofErr w:type="spellStart"/>
            <w:r>
              <w:t>McAvenue</w:t>
            </w:r>
            <w:proofErr w:type="spellEnd"/>
          </w:p>
        </w:tc>
        <w:tc>
          <w:tcPr>
            <w:tcW w:w="843" w:type="pct"/>
            <w:tcBorders>
              <w:top w:val="single" w:sz="2" w:space="0" w:color="000000"/>
              <w:left w:val="single" w:sz="2" w:space="0" w:color="B9B9B9"/>
              <w:right w:val="single" w:sz="2" w:space="0" w:color="B9B9B9"/>
            </w:tcBorders>
            <w:vAlign w:val="center"/>
          </w:tcPr>
          <w:p w:rsidR="00CF2DFE" w:rsidRPr="00B476EC" w:rsidRDefault="00CF2DFE" w:rsidP="00FA3EEC">
            <w:pPr>
              <w:pStyle w:val="TableText"/>
            </w:pPr>
          </w:p>
        </w:tc>
        <w:tc>
          <w:tcPr>
            <w:tcW w:w="1549" w:type="pct"/>
            <w:tcBorders>
              <w:top w:val="single" w:sz="2" w:space="0" w:color="000000"/>
              <w:left w:val="single" w:sz="2" w:space="0" w:color="B9B9B9"/>
              <w:right w:val="single" w:sz="2" w:space="0" w:color="B9B9B9"/>
            </w:tcBorders>
            <w:vAlign w:val="center"/>
          </w:tcPr>
          <w:p w:rsidR="00CF2DFE" w:rsidRDefault="00CF2DFE" w:rsidP="00FA3EEC">
            <w:pPr>
              <w:pStyle w:val="TableText"/>
            </w:pPr>
            <w:r>
              <w:t>Technical Architect</w:t>
            </w:r>
          </w:p>
        </w:tc>
        <w:tc>
          <w:tcPr>
            <w:tcW w:w="775" w:type="pct"/>
            <w:tcBorders>
              <w:top w:val="single" w:sz="2" w:space="0" w:color="000000"/>
              <w:left w:val="single" w:sz="2" w:space="0" w:color="B9B9B9"/>
              <w:right w:val="single" w:sz="2" w:space="0" w:color="B9B9B9"/>
            </w:tcBorders>
            <w:vAlign w:val="center"/>
          </w:tcPr>
          <w:p w:rsidR="00CF2DFE" w:rsidRDefault="00CF2DFE" w:rsidP="00FA3EEC">
            <w:pPr>
              <w:pStyle w:val="TableText"/>
            </w:pPr>
            <w:r>
              <w:t>1</w:t>
            </w:r>
            <w:r w:rsidR="00830D2E">
              <w:t>6</w:t>
            </w:r>
            <w:r>
              <w:t>/03/2020</w:t>
            </w:r>
          </w:p>
        </w:tc>
        <w:tc>
          <w:tcPr>
            <w:tcW w:w="584" w:type="pct"/>
            <w:tcBorders>
              <w:top w:val="single" w:sz="2" w:space="0" w:color="000000"/>
              <w:left w:val="single" w:sz="2" w:space="0" w:color="B9B9B9"/>
            </w:tcBorders>
            <w:vAlign w:val="center"/>
          </w:tcPr>
          <w:p w:rsidR="00CF2DFE" w:rsidRDefault="00CF2DFE" w:rsidP="00FA3EEC">
            <w:pPr>
              <w:pStyle w:val="TableText"/>
            </w:pPr>
            <w:r>
              <w:t>1</w:t>
            </w:r>
            <w:r w:rsidR="001310F8">
              <w:t>.</w:t>
            </w:r>
            <w:r>
              <w:t>5</w:t>
            </w:r>
          </w:p>
        </w:tc>
      </w:tr>
    </w:tbl>
    <w:p w:rsidR="00ED6DC9" w:rsidRDefault="00ED6DC9" w:rsidP="0068243D">
      <w:pPr>
        <w:rPr>
          <w:b/>
          <w:color w:val="005EB8" w:themeColor="accent1"/>
          <w:sz w:val="35"/>
          <w:szCs w:val="35"/>
        </w:rPr>
      </w:pPr>
    </w:p>
    <w:p w:rsidR="0068243D" w:rsidRPr="0068243D" w:rsidRDefault="00ED6DC9" w:rsidP="0068243D">
      <w:pPr>
        <w:rPr>
          <w:b/>
          <w:color w:val="005EB8" w:themeColor="accent1"/>
          <w:sz w:val="35"/>
          <w:szCs w:val="35"/>
        </w:rPr>
      </w:pPr>
      <w:r>
        <w:rPr>
          <w:b/>
          <w:color w:val="005EB8" w:themeColor="accent1"/>
          <w:sz w:val="35"/>
          <w:szCs w:val="35"/>
        </w:rPr>
        <w:t>A</w:t>
      </w:r>
      <w:r w:rsidR="0068243D" w:rsidRPr="0068243D">
        <w:rPr>
          <w:b/>
          <w:color w:val="005EB8" w:themeColor="accent1"/>
          <w:sz w:val="35"/>
          <w:szCs w:val="35"/>
        </w:rPr>
        <w:t>pproved by</w:t>
      </w:r>
      <w:bookmarkEnd w:id="4"/>
      <w:bookmarkEnd w:id="5"/>
    </w:p>
    <w:p w:rsidR="0068243D" w:rsidRPr="00B476EC" w:rsidRDefault="0068243D" w:rsidP="0068243D">
      <w:r w:rsidRPr="00B476EC">
        <w:t xml:space="preserve">This document must be approved by the following people: </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466"/>
        <w:gridCol w:w="1663"/>
        <w:gridCol w:w="3056"/>
        <w:gridCol w:w="1529"/>
        <w:gridCol w:w="1150"/>
      </w:tblGrid>
      <w:tr w:rsidR="0068243D" w:rsidRPr="00B476EC" w:rsidTr="00B765AD">
        <w:trPr>
          <w:trHeight w:val="290"/>
        </w:trPr>
        <w:tc>
          <w:tcPr>
            <w:tcW w:w="1250" w:type="pct"/>
            <w:tcBorders>
              <w:top w:val="single" w:sz="2" w:space="0" w:color="000000"/>
              <w:bottom w:val="single" w:sz="2" w:space="0" w:color="000000"/>
            </w:tcBorders>
          </w:tcPr>
          <w:p w:rsidR="0068243D" w:rsidRPr="00B476EC" w:rsidRDefault="0068243D" w:rsidP="00B765AD">
            <w:pPr>
              <w:pStyle w:val="TableHeader"/>
              <w:rPr>
                <w:lang w:val="en-GB"/>
              </w:rPr>
            </w:pPr>
            <w:r w:rsidRPr="00B476EC">
              <w:rPr>
                <w:lang w:val="en-GB"/>
              </w:rPr>
              <w:t>Name</w:t>
            </w:r>
          </w:p>
        </w:tc>
        <w:tc>
          <w:tcPr>
            <w:tcW w:w="843" w:type="pct"/>
            <w:tcBorders>
              <w:top w:val="single" w:sz="2" w:space="0" w:color="000000"/>
              <w:bottom w:val="single" w:sz="2" w:space="0" w:color="000000"/>
            </w:tcBorders>
          </w:tcPr>
          <w:p w:rsidR="0068243D" w:rsidRPr="00B476EC" w:rsidRDefault="0068243D" w:rsidP="00B765AD">
            <w:pPr>
              <w:pStyle w:val="TableHeader"/>
              <w:rPr>
                <w:lang w:val="en-GB"/>
              </w:rPr>
            </w:pPr>
            <w:r w:rsidRPr="00B476EC">
              <w:rPr>
                <w:lang w:val="en-GB"/>
              </w:rPr>
              <w:t>Signature</w:t>
            </w:r>
          </w:p>
        </w:tc>
        <w:tc>
          <w:tcPr>
            <w:tcW w:w="1549" w:type="pct"/>
            <w:tcBorders>
              <w:top w:val="single" w:sz="2" w:space="0" w:color="000000"/>
              <w:bottom w:val="single" w:sz="2" w:space="0" w:color="000000"/>
            </w:tcBorders>
          </w:tcPr>
          <w:p w:rsidR="0068243D" w:rsidRPr="00B476EC" w:rsidRDefault="0068243D" w:rsidP="00B765AD">
            <w:pPr>
              <w:pStyle w:val="TableHeader"/>
              <w:rPr>
                <w:lang w:val="en-GB"/>
              </w:rPr>
            </w:pPr>
            <w:r w:rsidRPr="00B476EC">
              <w:rPr>
                <w:lang w:val="en-GB"/>
              </w:rPr>
              <w:t>Title</w:t>
            </w:r>
          </w:p>
        </w:tc>
        <w:tc>
          <w:tcPr>
            <w:tcW w:w="775" w:type="pct"/>
            <w:tcBorders>
              <w:top w:val="single" w:sz="2" w:space="0" w:color="000000"/>
              <w:bottom w:val="single" w:sz="2" w:space="0" w:color="000000"/>
            </w:tcBorders>
          </w:tcPr>
          <w:p w:rsidR="0068243D" w:rsidRPr="00B476EC" w:rsidRDefault="0068243D" w:rsidP="00B765AD">
            <w:pPr>
              <w:pStyle w:val="TableHeader"/>
              <w:rPr>
                <w:lang w:val="en-GB"/>
              </w:rPr>
            </w:pPr>
            <w:r w:rsidRPr="00B476EC">
              <w:rPr>
                <w:lang w:val="en-GB"/>
              </w:rPr>
              <w:t xml:space="preserve">Date </w:t>
            </w:r>
          </w:p>
        </w:tc>
        <w:tc>
          <w:tcPr>
            <w:tcW w:w="584" w:type="pct"/>
            <w:tcBorders>
              <w:top w:val="single" w:sz="2" w:space="0" w:color="000000"/>
              <w:bottom w:val="single" w:sz="2" w:space="0" w:color="000000"/>
            </w:tcBorders>
          </w:tcPr>
          <w:p w:rsidR="0068243D" w:rsidRPr="00B476EC" w:rsidRDefault="0068243D" w:rsidP="00B765AD">
            <w:pPr>
              <w:pStyle w:val="TableHeader"/>
              <w:rPr>
                <w:lang w:val="en-GB"/>
              </w:rPr>
            </w:pPr>
            <w:r w:rsidRPr="00B476EC">
              <w:rPr>
                <w:lang w:val="en-GB"/>
              </w:rPr>
              <w:t>Version</w:t>
            </w:r>
          </w:p>
        </w:tc>
      </w:tr>
      <w:tr w:rsidR="0068243D" w:rsidRPr="00B476EC" w:rsidTr="00B765AD">
        <w:trPr>
          <w:trHeight w:val="290"/>
        </w:trPr>
        <w:tc>
          <w:tcPr>
            <w:tcW w:w="1250" w:type="pct"/>
            <w:tcBorders>
              <w:top w:val="single" w:sz="2" w:space="0" w:color="000000"/>
              <w:right w:val="single" w:sz="2" w:space="0" w:color="B9B9B9"/>
            </w:tcBorders>
            <w:vAlign w:val="center"/>
          </w:tcPr>
          <w:p w:rsidR="0068243D" w:rsidRPr="00B476EC" w:rsidRDefault="00F540D6" w:rsidP="00B765AD">
            <w:pPr>
              <w:pStyle w:val="TableText"/>
            </w:pPr>
            <w:r>
              <w:t>Andrew Thorne-Marsh</w:t>
            </w:r>
          </w:p>
        </w:tc>
        <w:tc>
          <w:tcPr>
            <w:tcW w:w="843" w:type="pct"/>
            <w:tcBorders>
              <w:top w:val="single" w:sz="2" w:space="0" w:color="000000"/>
              <w:left w:val="single" w:sz="2" w:space="0" w:color="B9B9B9"/>
              <w:right w:val="single" w:sz="2" w:space="0" w:color="B9B9B9"/>
            </w:tcBorders>
            <w:vAlign w:val="center"/>
          </w:tcPr>
          <w:p w:rsidR="0068243D" w:rsidRPr="00B476EC" w:rsidRDefault="0068243D" w:rsidP="00B765AD">
            <w:pPr>
              <w:pStyle w:val="TableText"/>
            </w:pPr>
          </w:p>
        </w:tc>
        <w:tc>
          <w:tcPr>
            <w:tcW w:w="1549" w:type="pct"/>
            <w:tcBorders>
              <w:top w:val="single" w:sz="2" w:space="0" w:color="000000"/>
              <w:left w:val="single" w:sz="2" w:space="0" w:color="B9B9B9"/>
              <w:right w:val="single" w:sz="2" w:space="0" w:color="B9B9B9"/>
            </w:tcBorders>
            <w:vAlign w:val="center"/>
          </w:tcPr>
          <w:p w:rsidR="0068243D" w:rsidRPr="00B476EC" w:rsidRDefault="004C5BC3" w:rsidP="00B765AD">
            <w:pPr>
              <w:pStyle w:val="TableText"/>
            </w:pPr>
            <w:proofErr w:type="spellStart"/>
            <w:r>
              <w:t>GPDf</w:t>
            </w:r>
            <w:r w:rsidR="00A9694A">
              <w:t>PR</w:t>
            </w:r>
            <w:proofErr w:type="spellEnd"/>
            <w:r>
              <w:t xml:space="preserve"> </w:t>
            </w:r>
            <w:r w:rsidR="0068243D">
              <w:t>Programme Manager</w:t>
            </w:r>
          </w:p>
        </w:tc>
        <w:tc>
          <w:tcPr>
            <w:tcW w:w="775" w:type="pct"/>
            <w:tcBorders>
              <w:top w:val="single" w:sz="2" w:space="0" w:color="000000"/>
              <w:left w:val="single" w:sz="2" w:space="0" w:color="B9B9B9"/>
              <w:right w:val="single" w:sz="2" w:space="0" w:color="B9B9B9"/>
            </w:tcBorders>
            <w:vAlign w:val="center"/>
          </w:tcPr>
          <w:p w:rsidR="0068243D" w:rsidRPr="00B476EC" w:rsidRDefault="0068243D" w:rsidP="00B765AD">
            <w:pPr>
              <w:pStyle w:val="TableText"/>
            </w:pPr>
          </w:p>
        </w:tc>
        <w:tc>
          <w:tcPr>
            <w:tcW w:w="584" w:type="pct"/>
            <w:tcBorders>
              <w:top w:val="single" w:sz="2" w:space="0" w:color="000000"/>
              <w:left w:val="single" w:sz="2" w:space="0" w:color="B9B9B9"/>
            </w:tcBorders>
            <w:vAlign w:val="center"/>
          </w:tcPr>
          <w:p w:rsidR="0068243D" w:rsidRPr="00B476EC" w:rsidRDefault="004C5BC3" w:rsidP="00B765AD">
            <w:pPr>
              <w:pStyle w:val="TableText"/>
            </w:pPr>
            <w:r>
              <w:t>1.</w:t>
            </w:r>
            <w:r w:rsidR="00CF2DFE">
              <w:t>5</w:t>
            </w:r>
          </w:p>
        </w:tc>
      </w:tr>
    </w:tbl>
    <w:p w:rsidR="0068243D" w:rsidRPr="00D83731" w:rsidRDefault="0068243D">
      <w:pPr>
        <w:rPr>
          <w:b/>
          <w:color w:val="005EB8" w:themeColor="accent1"/>
          <w:sz w:val="22"/>
          <w:szCs w:val="22"/>
        </w:rPr>
      </w:pPr>
    </w:p>
    <w:p w:rsidR="00B45A4D" w:rsidRDefault="00B45A4D">
      <w:pPr>
        <w:rPr>
          <w:b/>
          <w:color w:val="005EB8" w:themeColor="accent1"/>
          <w:sz w:val="35"/>
          <w:szCs w:val="35"/>
        </w:rPr>
      </w:pPr>
      <w:r>
        <w:rPr>
          <w:b/>
          <w:color w:val="005EB8" w:themeColor="accent1"/>
          <w:sz w:val="35"/>
          <w:szCs w:val="35"/>
        </w:rPr>
        <w:br w:type="page"/>
      </w:r>
    </w:p>
    <w:p w:rsidR="0068243D" w:rsidRPr="0068243D" w:rsidRDefault="0068243D" w:rsidP="0068243D">
      <w:pPr>
        <w:rPr>
          <w:b/>
          <w:color w:val="005EB8" w:themeColor="accent1"/>
          <w:sz w:val="35"/>
          <w:szCs w:val="35"/>
        </w:rPr>
      </w:pPr>
      <w:r w:rsidRPr="0068243D">
        <w:rPr>
          <w:b/>
          <w:color w:val="005EB8" w:themeColor="accent1"/>
          <w:sz w:val="35"/>
          <w:szCs w:val="35"/>
        </w:rPr>
        <w:t>Glossary of Terms</w:t>
      </w:r>
    </w:p>
    <w:tbl>
      <w:tblPr>
        <w:tblW w:w="5000" w:type="pct"/>
        <w:tblBorders>
          <w:top w:val="single" w:sz="2" w:space="0" w:color="B9B9B9"/>
          <w:bottom w:val="single" w:sz="2" w:space="0" w:color="B9B9B9"/>
          <w:insideH w:val="single" w:sz="2" w:space="0" w:color="B9B9B9"/>
        </w:tblBorders>
        <w:tblCellMar>
          <w:top w:w="57" w:type="dxa"/>
          <w:bottom w:w="57" w:type="dxa"/>
        </w:tblCellMar>
        <w:tblLook w:val="0000" w:firstRow="0" w:lastRow="0" w:firstColumn="0" w:lastColumn="0" w:noHBand="0" w:noVBand="0"/>
      </w:tblPr>
      <w:tblGrid>
        <w:gridCol w:w="2127"/>
        <w:gridCol w:w="7737"/>
      </w:tblGrid>
      <w:tr w:rsidR="0068243D" w:rsidRPr="007B65A7" w:rsidTr="00B765AD">
        <w:trPr>
          <w:cantSplit/>
          <w:tblHeader/>
        </w:trPr>
        <w:tc>
          <w:tcPr>
            <w:tcW w:w="1078" w:type="pct"/>
            <w:tcBorders>
              <w:top w:val="single" w:sz="2" w:space="0" w:color="000000"/>
              <w:bottom w:val="single" w:sz="2" w:space="0" w:color="000000"/>
              <w:right w:val="single" w:sz="4" w:space="0" w:color="auto"/>
            </w:tcBorders>
            <w:vAlign w:val="center"/>
          </w:tcPr>
          <w:p w:rsidR="0068243D" w:rsidRPr="00F702C3" w:rsidRDefault="0068243D" w:rsidP="00B765AD">
            <w:pPr>
              <w:pStyle w:val="TableHeader"/>
              <w:rPr>
                <w:sz w:val="20"/>
                <w:szCs w:val="20"/>
                <w:lang w:val="en-GB"/>
              </w:rPr>
            </w:pPr>
            <w:r w:rsidRPr="00F702C3">
              <w:rPr>
                <w:sz w:val="20"/>
                <w:szCs w:val="20"/>
                <w:lang w:val="en-GB"/>
              </w:rPr>
              <w:t>Term / Abbreviation</w:t>
            </w:r>
          </w:p>
        </w:tc>
        <w:tc>
          <w:tcPr>
            <w:tcW w:w="3922" w:type="pct"/>
            <w:tcBorders>
              <w:top w:val="single" w:sz="2" w:space="0" w:color="000000"/>
              <w:left w:val="single" w:sz="4" w:space="0" w:color="auto"/>
              <w:bottom w:val="single" w:sz="2" w:space="0" w:color="000000"/>
            </w:tcBorders>
            <w:vAlign w:val="center"/>
          </w:tcPr>
          <w:p w:rsidR="0068243D" w:rsidRPr="00F702C3" w:rsidRDefault="0068243D" w:rsidP="00B765AD">
            <w:pPr>
              <w:pStyle w:val="TableHeader"/>
              <w:rPr>
                <w:sz w:val="20"/>
                <w:szCs w:val="20"/>
                <w:lang w:val="en-GB"/>
              </w:rPr>
            </w:pPr>
            <w:r w:rsidRPr="00F702C3">
              <w:rPr>
                <w:sz w:val="20"/>
                <w:szCs w:val="20"/>
                <w:lang w:val="en-GB"/>
              </w:rPr>
              <w:t>Description</w:t>
            </w:r>
          </w:p>
        </w:tc>
      </w:tr>
      <w:tr w:rsidR="00AA33AA" w:rsidRPr="007B65A7" w:rsidTr="00B765AD">
        <w:trPr>
          <w:cantSplit/>
          <w:trHeight w:val="284"/>
        </w:trPr>
        <w:tc>
          <w:tcPr>
            <w:tcW w:w="1078" w:type="pct"/>
            <w:tcBorders>
              <w:right w:val="single" w:sz="4" w:space="0" w:color="auto"/>
            </w:tcBorders>
            <w:vAlign w:val="center"/>
          </w:tcPr>
          <w:p w:rsidR="00AA33AA" w:rsidRPr="00DB2791" w:rsidRDefault="00AA33AA" w:rsidP="00B765AD">
            <w:pPr>
              <w:rPr>
                <w:rFonts w:cs="Arial"/>
                <w:color w:val="000000"/>
                <w:sz w:val="20"/>
                <w:szCs w:val="20"/>
              </w:rPr>
            </w:pPr>
            <w:r w:rsidRPr="007B65A7">
              <w:rPr>
                <w:sz w:val="20"/>
                <w:szCs w:val="20"/>
              </w:rPr>
              <w:t xml:space="preserve">Data </w:t>
            </w:r>
            <w:r w:rsidRPr="000212E2">
              <w:rPr>
                <w:sz w:val="20"/>
                <w:szCs w:val="20"/>
              </w:rPr>
              <w:t>Extract File</w:t>
            </w:r>
          </w:p>
        </w:tc>
        <w:tc>
          <w:tcPr>
            <w:tcW w:w="3922" w:type="pct"/>
            <w:tcBorders>
              <w:left w:val="single" w:sz="4" w:space="0" w:color="auto"/>
            </w:tcBorders>
            <w:vAlign w:val="center"/>
          </w:tcPr>
          <w:p w:rsidR="00F934A7" w:rsidRPr="00230540" w:rsidRDefault="00AA33AA" w:rsidP="00F934A7">
            <w:pPr>
              <w:rPr>
                <w:sz w:val="20"/>
                <w:szCs w:val="20"/>
              </w:rPr>
            </w:pPr>
            <w:r w:rsidRPr="00DB2791">
              <w:rPr>
                <w:sz w:val="20"/>
                <w:szCs w:val="20"/>
              </w:rPr>
              <w:t>The Data Extract File</w:t>
            </w:r>
            <w:r w:rsidR="005F6801" w:rsidRPr="00DB2791">
              <w:rPr>
                <w:sz w:val="20"/>
                <w:szCs w:val="20"/>
              </w:rPr>
              <w:t>s</w:t>
            </w:r>
            <w:r w:rsidRPr="00DB2791">
              <w:rPr>
                <w:sz w:val="20"/>
                <w:szCs w:val="20"/>
              </w:rPr>
              <w:t xml:space="preserve"> </w:t>
            </w:r>
            <w:r w:rsidR="00F934A7" w:rsidRPr="00715B5E">
              <w:rPr>
                <w:sz w:val="20"/>
                <w:szCs w:val="20"/>
              </w:rPr>
              <w:t xml:space="preserve">are </w:t>
            </w:r>
            <w:r w:rsidRPr="00715B5E">
              <w:rPr>
                <w:sz w:val="20"/>
                <w:szCs w:val="20"/>
              </w:rPr>
              <w:t>th</w:t>
            </w:r>
            <w:r w:rsidR="00F934A7" w:rsidRPr="00715B5E">
              <w:rPr>
                <w:sz w:val="20"/>
                <w:szCs w:val="20"/>
              </w:rPr>
              <w:t>os</w:t>
            </w:r>
            <w:r w:rsidRPr="00513414">
              <w:rPr>
                <w:sz w:val="20"/>
                <w:szCs w:val="20"/>
              </w:rPr>
              <w:t>e file</w:t>
            </w:r>
            <w:r w:rsidR="00F934A7" w:rsidRPr="00513414">
              <w:rPr>
                <w:sz w:val="20"/>
                <w:szCs w:val="20"/>
              </w:rPr>
              <w:t>s</w:t>
            </w:r>
            <w:r w:rsidRPr="00513414">
              <w:rPr>
                <w:sz w:val="20"/>
                <w:szCs w:val="20"/>
              </w:rPr>
              <w:t xml:space="preserve"> produced by the Supplier to be sent t</w:t>
            </w:r>
            <w:r w:rsidR="002B102B" w:rsidRPr="00F204B1">
              <w:rPr>
                <w:sz w:val="20"/>
                <w:szCs w:val="20"/>
              </w:rPr>
              <w:t>o the Authority containing the E</w:t>
            </w:r>
            <w:r w:rsidRPr="00F27D37">
              <w:rPr>
                <w:sz w:val="20"/>
                <w:szCs w:val="20"/>
              </w:rPr>
              <w:t xml:space="preserve">xtract </w:t>
            </w:r>
            <w:r w:rsidR="002B102B" w:rsidRPr="00F27D37">
              <w:rPr>
                <w:sz w:val="20"/>
                <w:szCs w:val="20"/>
              </w:rPr>
              <w:t>D</w:t>
            </w:r>
            <w:r w:rsidRPr="0068329B">
              <w:rPr>
                <w:sz w:val="20"/>
                <w:szCs w:val="20"/>
              </w:rPr>
              <w:t>ata</w:t>
            </w:r>
            <w:r w:rsidR="00F934A7" w:rsidRPr="00A03619">
              <w:rPr>
                <w:sz w:val="20"/>
                <w:szCs w:val="20"/>
              </w:rPr>
              <w:t xml:space="preserve"> for</w:t>
            </w:r>
            <w:r w:rsidR="00F934A7" w:rsidRPr="004C57BB">
              <w:rPr>
                <w:sz w:val="20"/>
                <w:szCs w:val="20"/>
              </w:rPr>
              <w:t xml:space="preserve"> the:</w:t>
            </w:r>
          </w:p>
          <w:p w:rsidR="00F934A7" w:rsidRPr="00230540" w:rsidRDefault="00F934A7" w:rsidP="00AD52E7">
            <w:pPr>
              <w:pStyle w:val="ListParagraph"/>
              <w:numPr>
                <w:ilvl w:val="0"/>
                <w:numId w:val="9"/>
              </w:numPr>
              <w:spacing w:after="0"/>
              <w:jc w:val="both"/>
              <w:rPr>
                <w:sz w:val="20"/>
                <w:szCs w:val="20"/>
              </w:rPr>
            </w:pPr>
            <w:r w:rsidRPr="00230540">
              <w:rPr>
                <w:sz w:val="20"/>
                <w:szCs w:val="20"/>
              </w:rPr>
              <w:t>Delta Feed</w:t>
            </w:r>
          </w:p>
          <w:p w:rsidR="00F934A7" w:rsidRPr="0042403D" w:rsidRDefault="00F934A7" w:rsidP="00AD52E7">
            <w:pPr>
              <w:pStyle w:val="ListParagraph"/>
              <w:numPr>
                <w:ilvl w:val="0"/>
                <w:numId w:val="9"/>
              </w:numPr>
              <w:spacing w:after="0"/>
              <w:jc w:val="both"/>
              <w:rPr>
                <w:sz w:val="20"/>
                <w:szCs w:val="20"/>
              </w:rPr>
            </w:pPr>
            <w:r w:rsidRPr="00230540">
              <w:rPr>
                <w:sz w:val="20"/>
                <w:szCs w:val="20"/>
              </w:rPr>
              <w:t>Reconciliation Feed</w:t>
            </w:r>
          </w:p>
        </w:tc>
      </w:tr>
      <w:tr w:rsidR="00606731" w:rsidRPr="007B65A7" w:rsidTr="00B765AD">
        <w:trPr>
          <w:cantSplit/>
          <w:trHeight w:val="284"/>
        </w:trPr>
        <w:tc>
          <w:tcPr>
            <w:tcW w:w="1078" w:type="pct"/>
            <w:tcBorders>
              <w:right w:val="single" w:sz="4" w:space="0" w:color="auto"/>
            </w:tcBorders>
            <w:vAlign w:val="center"/>
          </w:tcPr>
          <w:p w:rsidR="00606731" w:rsidRPr="000212E2" w:rsidRDefault="00606731" w:rsidP="00B765AD">
            <w:pPr>
              <w:rPr>
                <w:rFonts w:cs="Arial"/>
                <w:color w:val="000000"/>
                <w:sz w:val="20"/>
                <w:szCs w:val="20"/>
              </w:rPr>
            </w:pPr>
            <w:r w:rsidRPr="007B65A7">
              <w:rPr>
                <w:rFonts w:cs="Arial"/>
                <w:color w:val="000000"/>
                <w:sz w:val="20"/>
                <w:szCs w:val="20"/>
              </w:rPr>
              <w:t>Delta Feed</w:t>
            </w:r>
          </w:p>
        </w:tc>
        <w:tc>
          <w:tcPr>
            <w:tcW w:w="3922" w:type="pct"/>
            <w:tcBorders>
              <w:left w:val="single" w:sz="4" w:space="0" w:color="auto"/>
            </w:tcBorders>
            <w:vAlign w:val="center"/>
          </w:tcPr>
          <w:p w:rsidR="00606731" w:rsidRPr="00DB2791" w:rsidRDefault="00606731" w:rsidP="00B765AD">
            <w:pPr>
              <w:rPr>
                <w:sz w:val="20"/>
                <w:szCs w:val="20"/>
              </w:rPr>
            </w:pPr>
            <w:r w:rsidRPr="00DB2791">
              <w:rPr>
                <w:sz w:val="20"/>
                <w:szCs w:val="20"/>
              </w:rPr>
              <w:t xml:space="preserve">A daily feed of new and updated patient level data in accordance with the agreed </w:t>
            </w:r>
            <w:proofErr w:type="spellStart"/>
            <w:r w:rsidR="0064276A">
              <w:rPr>
                <w:sz w:val="20"/>
                <w:szCs w:val="20"/>
              </w:rPr>
              <w:t>GPDfRP</w:t>
            </w:r>
            <w:proofErr w:type="spellEnd"/>
            <w:r w:rsidR="0064276A">
              <w:rPr>
                <w:sz w:val="20"/>
                <w:szCs w:val="20"/>
              </w:rPr>
              <w:t xml:space="preserve"> Delivery Documentation</w:t>
            </w:r>
            <w:r w:rsidR="0064276A" w:rsidRPr="00DB2791" w:rsidDel="0064276A">
              <w:rPr>
                <w:sz w:val="20"/>
                <w:szCs w:val="20"/>
              </w:rPr>
              <w:t xml:space="preserve"> </w:t>
            </w:r>
          </w:p>
        </w:tc>
      </w:tr>
      <w:tr w:rsidR="00011E0C" w:rsidRPr="007B65A7" w:rsidTr="00B765AD">
        <w:trPr>
          <w:cantSplit/>
          <w:trHeight w:val="284"/>
        </w:trPr>
        <w:tc>
          <w:tcPr>
            <w:tcW w:w="1078" w:type="pct"/>
            <w:tcBorders>
              <w:right w:val="single" w:sz="4" w:space="0" w:color="auto"/>
            </w:tcBorders>
            <w:vAlign w:val="center"/>
          </w:tcPr>
          <w:p w:rsidR="00011E0C" w:rsidRPr="000212E2" w:rsidRDefault="001E57F3" w:rsidP="00B765AD">
            <w:pPr>
              <w:rPr>
                <w:rFonts w:cs="Arial"/>
                <w:color w:val="000000"/>
                <w:sz w:val="20"/>
                <w:szCs w:val="20"/>
              </w:rPr>
            </w:pPr>
            <w:r w:rsidRPr="007B65A7">
              <w:rPr>
                <w:rFonts w:cs="Arial"/>
                <w:color w:val="000000"/>
                <w:sz w:val="20"/>
                <w:szCs w:val="20"/>
              </w:rPr>
              <w:t>D</w:t>
            </w:r>
            <w:r>
              <w:rPr>
                <w:rFonts w:cs="Arial"/>
                <w:color w:val="000000"/>
                <w:sz w:val="20"/>
                <w:szCs w:val="20"/>
              </w:rPr>
              <w:t>PS</w:t>
            </w:r>
          </w:p>
        </w:tc>
        <w:tc>
          <w:tcPr>
            <w:tcW w:w="3922" w:type="pct"/>
            <w:tcBorders>
              <w:left w:val="single" w:sz="4" w:space="0" w:color="auto"/>
            </w:tcBorders>
            <w:vAlign w:val="center"/>
          </w:tcPr>
          <w:p w:rsidR="00011E0C" w:rsidRPr="007B65A7" w:rsidRDefault="001C4DD8" w:rsidP="00B765AD">
            <w:pPr>
              <w:rPr>
                <w:rFonts w:cs="Arial"/>
                <w:color w:val="000000"/>
                <w:sz w:val="20"/>
                <w:szCs w:val="20"/>
              </w:rPr>
            </w:pPr>
            <w:r w:rsidRPr="00F702C3">
              <w:rPr>
                <w:rFonts w:cs="Arial"/>
                <w:color w:val="000000"/>
                <w:sz w:val="20"/>
                <w:szCs w:val="20"/>
              </w:rPr>
              <w:t xml:space="preserve">Data </w:t>
            </w:r>
            <w:r w:rsidR="001E57F3">
              <w:rPr>
                <w:rFonts w:cs="Arial"/>
                <w:color w:val="000000"/>
                <w:sz w:val="20"/>
                <w:szCs w:val="20"/>
              </w:rPr>
              <w:t>Processing Systems</w:t>
            </w:r>
            <w:r w:rsidRPr="00F702C3">
              <w:rPr>
                <w:rFonts w:cs="Arial"/>
                <w:color w:val="000000"/>
                <w:sz w:val="20"/>
                <w:szCs w:val="20"/>
              </w:rPr>
              <w:t xml:space="preserve"> (D</w:t>
            </w:r>
            <w:r w:rsidR="001E57F3">
              <w:rPr>
                <w:rFonts w:cs="Arial"/>
                <w:color w:val="000000"/>
                <w:sz w:val="20"/>
                <w:szCs w:val="20"/>
              </w:rPr>
              <w:t>PS</w:t>
            </w:r>
            <w:r w:rsidRPr="00F702C3">
              <w:rPr>
                <w:rFonts w:cs="Arial"/>
                <w:color w:val="000000"/>
                <w:sz w:val="20"/>
                <w:szCs w:val="20"/>
              </w:rPr>
              <w:t xml:space="preserve">) is the Authority’s solution that will </w:t>
            </w:r>
            <w:r w:rsidR="005C4137">
              <w:rPr>
                <w:rFonts w:cs="Arial"/>
                <w:color w:val="000000"/>
                <w:sz w:val="20"/>
                <w:szCs w:val="20"/>
              </w:rPr>
              <w:t xml:space="preserve">receive, </w:t>
            </w:r>
            <w:r w:rsidRPr="00F702C3">
              <w:rPr>
                <w:rFonts w:cs="Arial"/>
                <w:color w:val="000000"/>
                <w:sz w:val="20"/>
                <w:szCs w:val="20"/>
              </w:rPr>
              <w:t>process</w:t>
            </w:r>
            <w:r w:rsidR="005C4137">
              <w:rPr>
                <w:rFonts w:cs="Arial"/>
                <w:color w:val="000000"/>
                <w:sz w:val="20"/>
                <w:szCs w:val="20"/>
              </w:rPr>
              <w:t xml:space="preserve"> and </w:t>
            </w:r>
            <w:r w:rsidRPr="00F702C3">
              <w:rPr>
                <w:rFonts w:cs="Arial"/>
                <w:color w:val="000000"/>
                <w:sz w:val="20"/>
                <w:szCs w:val="20"/>
              </w:rPr>
              <w:t>store</w:t>
            </w:r>
            <w:r w:rsidR="005C4137">
              <w:rPr>
                <w:rFonts w:cs="Arial"/>
                <w:color w:val="000000"/>
                <w:sz w:val="20"/>
                <w:szCs w:val="20"/>
              </w:rPr>
              <w:t xml:space="preserve"> GP Data. The platform will additionally provide authorised users with access to the GP Data either via direct access to the platform or via extract reports </w:t>
            </w:r>
            <w:r w:rsidRPr="00F702C3">
              <w:rPr>
                <w:rFonts w:cs="Arial"/>
                <w:color w:val="000000"/>
                <w:sz w:val="20"/>
                <w:szCs w:val="20"/>
              </w:rPr>
              <w:t>disseminate</w:t>
            </w:r>
            <w:r w:rsidR="005C4137">
              <w:rPr>
                <w:rFonts w:cs="Arial"/>
                <w:color w:val="000000"/>
                <w:sz w:val="20"/>
                <w:szCs w:val="20"/>
              </w:rPr>
              <w:t xml:space="preserve">d by the platform. </w:t>
            </w:r>
          </w:p>
        </w:tc>
      </w:tr>
      <w:tr w:rsidR="003E2F96" w:rsidRPr="007B65A7" w:rsidTr="00B765AD">
        <w:trPr>
          <w:cantSplit/>
          <w:trHeight w:val="284"/>
        </w:trPr>
        <w:tc>
          <w:tcPr>
            <w:tcW w:w="1078" w:type="pct"/>
            <w:tcBorders>
              <w:right w:val="single" w:sz="4" w:space="0" w:color="auto"/>
            </w:tcBorders>
            <w:vAlign w:val="center"/>
          </w:tcPr>
          <w:p w:rsidR="003E2F96" w:rsidRPr="007B65A7" w:rsidRDefault="001E57F3" w:rsidP="00B765AD">
            <w:pPr>
              <w:rPr>
                <w:sz w:val="20"/>
                <w:szCs w:val="20"/>
              </w:rPr>
            </w:pPr>
            <w:r>
              <w:rPr>
                <w:sz w:val="20"/>
                <w:szCs w:val="20"/>
              </w:rPr>
              <w:t xml:space="preserve">DPS </w:t>
            </w:r>
            <w:r w:rsidR="003E2F96">
              <w:rPr>
                <w:sz w:val="20"/>
                <w:szCs w:val="20"/>
              </w:rPr>
              <w:t>Programme</w:t>
            </w:r>
          </w:p>
        </w:tc>
        <w:tc>
          <w:tcPr>
            <w:tcW w:w="3922" w:type="pct"/>
            <w:tcBorders>
              <w:left w:val="single" w:sz="4" w:space="0" w:color="auto"/>
            </w:tcBorders>
            <w:vAlign w:val="center"/>
          </w:tcPr>
          <w:p w:rsidR="003E2F96" w:rsidRPr="00DB2791" w:rsidRDefault="003E2F96" w:rsidP="00697B42">
            <w:pPr>
              <w:rPr>
                <w:sz w:val="20"/>
                <w:szCs w:val="20"/>
              </w:rPr>
            </w:pPr>
            <w:r>
              <w:rPr>
                <w:sz w:val="20"/>
                <w:szCs w:val="20"/>
              </w:rPr>
              <w:t xml:space="preserve">The Programme of work responsible for the </w:t>
            </w:r>
            <w:r w:rsidR="00307104">
              <w:rPr>
                <w:sz w:val="20"/>
                <w:szCs w:val="20"/>
              </w:rPr>
              <w:t xml:space="preserve">delivery </w:t>
            </w:r>
            <w:r>
              <w:rPr>
                <w:sz w:val="20"/>
                <w:szCs w:val="20"/>
              </w:rPr>
              <w:t xml:space="preserve">of the </w:t>
            </w:r>
            <w:r w:rsidR="001E57F3">
              <w:rPr>
                <w:sz w:val="20"/>
                <w:szCs w:val="20"/>
              </w:rPr>
              <w:t>DPS</w:t>
            </w:r>
            <w:r>
              <w:rPr>
                <w:sz w:val="20"/>
                <w:szCs w:val="20"/>
              </w:rPr>
              <w:t xml:space="preserve">. </w:t>
            </w:r>
          </w:p>
        </w:tc>
      </w:tr>
      <w:tr w:rsidR="00011E0C" w:rsidRPr="007B65A7" w:rsidTr="00B765AD">
        <w:trPr>
          <w:cantSplit/>
          <w:trHeight w:val="284"/>
        </w:trPr>
        <w:tc>
          <w:tcPr>
            <w:tcW w:w="1078" w:type="pct"/>
            <w:tcBorders>
              <w:right w:val="single" w:sz="4" w:space="0" w:color="auto"/>
            </w:tcBorders>
            <w:vAlign w:val="center"/>
          </w:tcPr>
          <w:p w:rsidR="00011E0C" w:rsidRPr="000212E2" w:rsidRDefault="00011E0C" w:rsidP="00B765AD">
            <w:pPr>
              <w:rPr>
                <w:rFonts w:cs="Arial"/>
                <w:color w:val="000000"/>
                <w:sz w:val="20"/>
                <w:szCs w:val="20"/>
              </w:rPr>
            </w:pPr>
            <w:r w:rsidRPr="007B65A7">
              <w:rPr>
                <w:sz w:val="20"/>
                <w:szCs w:val="20"/>
              </w:rPr>
              <w:t>Extract Data</w:t>
            </w:r>
          </w:p>
        </w:tc>
        <w:tc>
          <w:tcPr>
            <w:tcW w:w="3922" w:type="pct"/>
            <w:tcBorders>
              <w:left w:val="single" w:sz="4" w:space="0" w:color="auto"/>
            </w:tcBorders>
            <w:vAlign w:val="center"/>
          </w:tcPr>
          <w:p w:rsidR="00011E0C" w:rsidRPr="00513414" w:rsidRDefault="00011E0C" w:rsidP="00697B42">
            <w:pPr>
              <w:rPr>
                <w:rFonts w:cs="Arial"/>
                <w:color w:val="000000"/>
                <w:sz w:val="20"/>
                <w:szCs w:val="20"/>
              </w:rPr>
            </w:pPr>
            <w:r w:rsidRPr="00DB2791">
              <w:rPr>
                <w:sz w:val="20"/>
                <w:szCs w:val="20"/>
              </w:rPr>
              <w:t xml:space="preserve">The Extract Data is the data produced by the Supplier in accordance with the </w:t>
            </w:r>
            <w:r w:rsidRPr="00715B5E">
              <w:rPr>
                <w:sz w:val="20"/>
                <w:szCs w:val="20"/>
              </w:rPr>
              <w:t>Delta Feed</w:t>
            </w:r>
            <w:r w:rsidR="00697B42">
              <w:rPr>
                <w:sz w:val="20"/>
                <w:szCs w:val="20"/>
              </w:rPr>
              <w:t xml:space="preserve"> and </w:t>
            </w:r>
            <w:r w:rsidRPr="00715B5E">
              <w:rPr>
                <w:sz w:val="20"/>
                <w:szCs w:val="20"/>
              </w:rPr>
              <w:t>Reconciliation Feed</w:t>
            </w:r>
            <w:r w:rsidR="00697B42">
              <w:rPr>
                <w:sz w:val="20"/>
                <w:szCs w:val="20"/>
              </w:rPr>
              <w:t xml:space="preserve"> </w:t>
            </w:r>
            <w:r w:rsidRPr="00513414">
              <w:rPr>
                <w:sz w:val="20"/>
                <w:szCs w:val="20"/>
              </w:rPr>
              <w:t xml:space="preserve">requirements.  </w:t>
            </w:r>
          </w:p>
        </w:tc>
      </w:tr>
      <w:tr w:rsidR="00011E0C" w:rsidRPr="007B65A7" w:rsidTr="00B765AD">
        <w:trPr>
          <w:cantSplit/>
          <w:trHeight w:val="284"/>
        </w:trPr>
        <w:tc>
          <w:tcPr>
            <w:tcW w:w="1078" w:type="pct"/>
            <w:tcBorders>
              <w:right w:val="single" w:sz="4" w:space="0" w:color="auto"/>
            </w:tcBorders>
            <w:vAlign w:val="center"/>
          </w:tcPr>
          <w:p w:rsidR="00011E0C" w:rsidRPr="007B65A7" w:rsidRDefault="00934523" w:rsidP="00B765AD">
            <w:pPr>
              <w:rPr>
                <w:rFonts w:cs="Arial"/>
                <w:color w:val="000000"/>
                <w:sz w:val="20"/>
                <w:szCs w:val="20"/>
              </w:rPr>
            </w:pPr>
            <w:proofErr w:type="spellStart"/>
            <w:r>
              <w:rPr>
                <w:rFonts w:cs="Arial"/>
                <w:color w:val="000000"/>
                <w:sz w:val="20"/>
                <w:szCs w:val="20"/>
              </w:rPr>
              <w:t>GP</w:t>
            </w:r>
            <w:r w:rsidR="00494760">
              <w:rPr>
                <w:rFonts w:cs="Arial"/>
                <w:color w:val="000000"/>
                <w:sz w:val="20"/>
                <w:szCs w:val="20"/>
              </w:rPr>
              <w:t>D</w:t>
            </w:r>
            <w:r w:rsidR="00B40B6B">
              <w:rPr>
                <w:rFonts w:cs="Arial"/>
                <w:color w:val="000000"/>
                <w:sz w:val="20"/>
                <w:szCs w:val="20"/>
              </w:rPr>
              <w:t>f</w:t>
            </w:r>
            <w:r w:rsidR="00494760">
              <w:rPr>
                <w:rFonts w:cs="Arial"/>
                <w:color w:val="000000"/>
                <w:sz w:val="20"/>
                <w:szCs w:val="20"/>
              </w:rPr>
              <w:t>PR</w:t>
            </w:r>
            <w:proofErr w:type="spellEnd"/>
          </w:p>
        </w:tc>
        <w:tc>
          <w:tcPr>
            <w:tcW w:w="3922" w:type="pct"/>
            <w:tcBorders>
              <w:left w:val="single" w:sz="4" w:space="0" w:color="auto"/>
            </w:tcBorders>
            <w:vAlign w:val="center"/>
          </w:tcPr>
          <w:p w:rsidR="00011E0C" w:rsidRPr="000212E2" w:rsidRDefault="00011E0C" w:rsidP="00C21FE2">
            <w:pPr>
              <w:rPr>
                <w:rFonts w:cs="Arial"/>
                <w:color w:val="000000"/>
                <w:sz w:val="20"/>
                <w:szCs w:val="20"/>
              </w:rPr>
            </w:pPr>
            <w:r w:rsidRPr="000212E2">
              <w:rPr>
                <w:rFonts w:cs="Arial"/>
                <w:color w:val="000000"/>
                <w:sz w:val="20"/>
                <w:szCs w:val="20"/>
              </w:rPr>
              <w:t xml:space="preserve">GP Data </w:t>
            </w:r>
            <w:r w:rsidR="00457F35">
              <w:rPr>
                <w:rFonts w:cs="Arial"/>
                <w:color w:val="000000"/>
                <w:sz w:val="20"/>
                <w:szCs w:val="20"/>
              </w:rPr>
              <w:t>for Planning and Research</w:t>
            </w:r>
          </w:p>
        </w:tc>
      </w:tr>
      <w:tr w:rsidR="00011E0C" w:rsidRPr="007B65A7" w:rsidTr="00B765AD">
        <w:trPr>
          <w:cantSplit/>
          <w:trHeight w:val="284"/>
        </w:trPr>
        <w:tc>
          <w:tcPr>
            <w:tcW w:w="1078" w:type="pct"/>
            <w:tcBorders>
              <w:right w:val="single" w:sz="4" w:space="0" w:color="auto"/>
            </w:tcBorders>
            <w:vAlign w:val="center"/>
          </w:tcPr>
          <w:p w:rsidR="00011E0C" w:rsidRPr="007B65A7" w:rsidRDefault="00011E0C" w:rsidP="00B765AD">
            <w:pPr>
              <w:rPr>
                <w:rFonts w:cs="Arial"/>
                <w:color w:val="000000"/>
                <w:sz w:val="20"/>
                <w:szCs w:val="20"/>
              </w:rPr>
            </w:pPr>
            <w:r w:rsidRPr="007B65A7">
              <w:rPr>
                <w:rFonts w:cs="Arial"/>
                <w:color w:val="000000"/>
                <w:sz w:val="20"/>
                <w:szCs w:val="20"/>
              </w:rPr>
              <w:t>GPES</w:t>
            </w:r>
          </w:p>
        </w:tc>
        <w:tc>
          <w:tcPr>
            <w:tcW w:w="3922" w:type="pct"/>
            <w:tcBorders>
              <w:left w:val="single" w:sz="4" w:space="0" w:color="auto"/>
            </w:tcBorders>
            <w:vAlign w:val="center"/>
          </w:tcPr>
          <w:p w:rsidR="00011E0C" w:rsidRPr="000212E2" w:rsidRDefault="00011E0C" w:rsidP="00B765AD">
            <w:pPr>
              <w:rPr>
                <w:rFonts w:cs="Arial"/>
                <w:color w:val="000000"/>
                <w:sz w:val="20"/>
                <w:szCs w:val="20"/>
              </w:rPr>
            </w:pPr>
            <w:r w:rsidRPr="000212E2">
              <w:rPr>
                <w:rFonts w:cs="Arial"/>
                <w:color w:val="000000"/>
                <w:sz w:val="20"/>
                <w:szCs w:val="20"/>
              </w:rPr>
              <w:t>General Practice Extraction Service</w:t>
            </w:r>
          </w:p>
        </w:tc>
      </w:tr>
      <w:tr w:rsidR="007158F2" w:rsidRPr="007B65A7" w:rsidTr="00B765AD">
        <w:trPr>
          <w:cantSplit/>
          <w:trHeight w:val="284"/>
        </w:trPr>
        <w:tc>
          <w:tcPr>
            <w:tcW w:w="1078" w:type="pct"/>
            <w:tcBorders>
              <w:right w:val="single" w:sz="4" w:space="0" w:color="auto"/>
            </w:tcBorders>
            <w:vAlign w:val="center"/>
          </w:tcPr>
          <w:p w:rsidR="007158F2" w:rsidRPr="007B65A7" w:rsidRDefault="007158F2" w:rsidP="007158F2">
            <w:pPr>
              <w:rPr>
                <w:rFonts w:cs="Arial"/>
                <w:color w:val="000000"/>
                <w:sz w:val="20"/>
                <w:szCs w:val="20"/>
              </w:rPr>
            </w:pPr>
            <w:r>
              <w:rPr>
                <w:rFonts w:cs="Arial"/>
                <w:color w:val="000000"/>
                <w:sz w:val="20"/>
                <w:szCs w:val="20"/>
              </w:rPr>
              <w:t>GP IT Futures Framework</w:t>
            </w:r>
          </w:p>
        </w:tc>
        <w:tc>
          <w:tcPr>
            <w:tcW w:w="3922" w:type="pct"/>
            <w:tcBorders>
              <w:left w:val="single" w:sz="4" w:space="0" w:color="auto"/>
            </w:tcBorders>
            <w:vAlign w:val="center"/>
          </w:tcPr>
          <w:p w:rsidR="007158F2" w:rsidRPr="000212E2" w:rsidRDefault="007158F2" w:rsidP="007158F2">
            <w:pPr>
              <w:rPr>
                <w:rFonts w:cs="Arial"/>
                <w:color w:val="000000"/>
                <w:sz w:val="20"/>
                <w:szCs w:val="20"/>
              </w:rPr>
            </w:pPr>
            <w:r>
              <w:rPr>
                <w:rFonts w:cs="Arial"/>
                <w:color w:val="000000"/>
                <w:sz w:val="20"/>
                <w:szCs w:val="20"/>
              </w:rPr>
              <w:t xml:space="preserve">Procurement framework for general practice in England, to replace the existing </w:t>
            </w:r>
            <w:proofErr w:type="spellStart"/>
            <w:r>
              <w:rPr>
                <w:rFonts w:cs="Arial"/>
                <w:color w:val="000000"/>
                <w:sz w:val="20"/>
                <w:szCs w:val="20"/>
              </w:rPr>
              <w:t>GPSoC</w:t>
            </w:r>
            <w:proofErr w:type="spellEnd"/>
            <w:r>
              <w:rPr>
                <w:rFonts w:cs="Arial"/>
                <w:color w:val="000000"/>
                <w:sz w:val="20"/>
                <w:szCs w:val="20"/>
              </w:rPr>
              <w:t xml:space="preserve"> framework in January 2020</w:t>
            </w:r>
          </w:p>
        </w:tc>
      </w:tr>
      <w:tr w:rsidR="007158F2" w:rsidRPr="007B65A7" w:rsidTr="00B765AD">
        <w:trPr>
          <w:cantSplit/>
          <w:trHeight w:val="284"/>
        </w:trPr>
        <w:tc>
          <w:tcPr>
            <w:tcW w:w="1078" w:type="pct"/>
            <w:tcBorders>
              <w:right w:val="single" w:sz="4" w:space="0" w:color="auto"/>
            </w:tcBorders>
            <w:vAlign w:val="center"/>
          </w:tcPr>
          <w:p w:rsidR="007158F2" w:rsidRPr="007B65A7" w:rsidRDefault="007158F2" w:rsidP="007158F2">
            <w:pPr>
              <w:rPr>
                <w:rFonts w:cs="Arial"/>
                <w:color w:val="000000"/>
                <w:sz w:val="20"/>
                <w:szCs w:val="20"/>
              </w:rPr>
            </w:pPr>
            <w:r w:rsidRPr="007B65A7">
              <w:rPr>
                <w:rFonts w:cs="Arial"/>
                <w:color w:val="000000"/>
                <w:sz w:val="20"/>
                <w:szCs w:val="20"/>
              </w:rPr>
              <w:t>GPSS</w:t>
            </w:r>
          </w:p>
        </w:tc>
        <w:tc>
          <w:tcPr>
            <w:tcW w:w="3922" w:type="pct"/>
            <w:tcBorders>
              <w:left w:val="single" w:sz="4" w:space="0" w:color="auto"/>
            </w:tcBorders>
            <w:vAlign w:val="center"/>
          </w:tcPr>
          <w:p w:rsidR="007158F2" w:rsidRPr="000212E2" w:rsidRDefault="007158F2" w:rsidP="007158F2">
            <w:pPr>
              <w:rPr>
                <w:rFonts w:cs="Arial"/>
                <w:color w:val="000000"/>
                <w:sz w:val="20"/>
                <w:szCs w:val="20"/>
              </w:rPr>
            </w:pPr>
            <w:r w:rsidRPr="000212E2">
              <w:rPr>
                <w:rFonts w:cs="Arial"/>
                <w:color w:val="000000"/>
                <w:sz w:val="20"/>
                <w:szCs w:val="20"/>
              </w:rPr>
              <w:t>GP System Supplier</w:t>
            </w:r>
          </w:p>
        </w:tc>
      </w:tr>
      <w:tr w:rsidR="007158F2" w:rsidRPr="007B65A7" w:rsidTr="00B765AD">
        <w:trPr>
          <w:cantSplit/>
          <w:trHeight w:val="284"/>
        </w:trPr>
        <w:tc>
          <w:tcPr>
            <w:tcW w:w="1078" w:type="pct"/>
            <w:tcBorders>
              <w:right w:val="single" w:sz="4" w:space="0" w:color="auto"/>
            </w:tcBorders>
            <w:vAlign w:val="center"/>
          </w:tcPr>
          <w:p w:rsidR="007158F2" w:rsidRPr="007B65A7" w:rsidRDefault="007158F2" w:rsidP="007158F2">
            <w:pPr>
              <w:rPr>
                <w:rFonts w:cs="Arial"/>
                <w:color w:val="000000"/>
                <w:sz w:val="20"/>
                <w:szCs w:val="20"/>
              </w:rPr>
            </w:pPr>
            <w:r w:rsidRPr="007B65A7">
              <w:rPr>
                <w:rFonts w:cs="Arial"/>
                <w:color w:val="000000"/>
                <w:sz w:val="20"/>
                <w:szCs w:val="20"/>
              </w:rPr>
              <w:t>IG</w:t>
            </w:r>
          </w:p>
        </w:tc>
        <w:tc>
          <w:tcPr>
            <w:tcW w:w="3922" w:type="pct"/>
            <w:tcBorders>
              <w:left w:val="single" w:sz="4" w:space="0" w:color="auto"/>
            </w:tcBorders>
            <w:vAlign w:val="center"/>
          </w:tcPr>
          <w:p w:rsidR="007158F2" w:rsidRPr="00DB2791" w:rsidRDefault="007158F2" w:rsidP="007158F2">
            <w:pPr>
              <w:rPr>
                <w:rFonts w:cs="Arial"/>
                <w:color w:val="000000"/>
                <w:sz w:val="20"/>
                <w:szCs w:val="20"/>
              </w:rPr>
            </w:pPr>
            <w:r w:rsidRPr="000212E2">
              <w:rPr>
                <w:rFonts w:cs="Arial"/>
                <w:color w:val="000000"/>
                <w:sz w:val="20"/>
                <w:szCs w:val="20"/>
              </w:rPr>
              <w:t>Informa</w:t>
            </w:r>
            <w:r w:rsidRPr="00DB2791">
              <w:rPr>
                <w:rFonts w:cs="Arial"/>
                <w:color w:val="000000"/>
                <w:sz w:val="20"/>
                <w:szCs w:val="20"/>
              </w:rPr>
              <w:t>tion Governance</w:t>
            </w:r>
          </w:p>
        </w:tc>
      </w:tr>
      <w:tr w:rsidR="009F681F" w:rsidRPr="007B65A7" w:rsidTr="00B765AD">
        <w:trPr>
          <w:cantSplit/>
          <w:trHeight w:val="284"/>
        </w:trPr>
        <w:tc>
          <w:tcPr>
            <w:tcW w:w="1078" w:type="pct"/>
            <w:tcBorders>
              <w:right w:val="single" w:sz="4" w:space="0" w:color="auto"/>
            </w:tcBorders>
            <w:vAlign w:val="center"/>
          </w:tcPr>
          <w:p w:rsidR="009F681F" w:rsidRPr="007B65A7" w:rsidRDefault="009F681F" w:rsidP="009F681F">
            <w:pPr>
              <w:rPr>
                <w:rFonts w:cs="Arial"/>
                <w:color w:val="000000"/>
                <w:sz w:val="20"/>
                <w:szCs w:val="20"/>
              </w:rPr>
            </w:pPr>
            <w:r>
              <w:rPr>
                <w:rFonts w:cs="Arial"/>
                <w:color w:val="000000"/>
                <w:sz w:val="20"/>
                <w:szCs w:val="20"/>
              </w:rPr>
              <w:t>Local Codes</w:t>
            </w:r>
          </w:p>
        </w:tc>
        <w:tc>
          <w:tcPr>
            <w:tcW w:w="3922" w:type="pct"/>
            <w:tcBorders>
              <w:left w:val="single" w:sz="4" w:space="0" w:color="auto"/>
            </w:tcBorders>
            <w:vAlign w:val="center"/>
          </w:tcPr>
          <w:p w:rsidR="009F681F" w:rsidRPr="000212E2" w:rsidRDefault="009F681F" w:rsidP="009F681F">
            <w:pPr>
              <w:rPr>
                <w:rFonts w:cs="Arial"/>
                <w:color w:val="000000"/>
                <w:sz w:val="20"/>
                <w:szCs w:val="20"/>
              </w:rPr>
            </w:pPr>
            <w:r w:rsidRPr="00901B23">
              <w:rPr>
                <w:rFonts w:cs="Arial"/>
                <w:color w:val="000000"/>
                <w:sz w:val="20"/>
                <w:szCs w:val="20"/>
              </w:rPr>
              <w:t xml:space="preserve">Local codes </w:t>
            </w:r>
            <w:r>
              <w:rPr>
                <w:rFonts w:cs="Arial"/>
                <w:color w:val="000000"/>
                <w:sz w:val="20"/>
                <w:szCs w:val="20"/>
              </w:rPr>
              <w:t xml:space="preserve">are codes provided by GPSSs to meet the needs of GPs other than SNOMED CT. </w:t>
            </w:r>
          </w:p>
        </w:tc>
      </w:tr>
      <w:tr w:rsidR="009F681F" w:rsidRPr="007B65A7" w:rsidTr="00B765AD">
        <w:trPr>
          <w:cantSplit/>
          <w:trHeight w:val="284"/>
        </w:trPr>
        <w:tc>
          <w:tcPr>
            <w:tcW w:w="1078" w:type="pct"/>
            <w:tcBorders>
              <w:right w:val="single" w:sz="4" w:space="0" w:color="auto"/>
            </w:tcBorders>
            <w:vAlign w:val="center"/>
          </w:tcPr>
          <w:p w:rsidR="009F681F" w:rsidRPr="007B65A7" w:rsidRDefault="009F681F" w:rsidP="009F681F">
            <w:pPr>
              <w:rPr>
                <w:rFonts w:cs="Arial"/>
                <w:color w:val="000000"/>
                <w:sz w:val="20"/>
                <w:szCs w:val="20"/>
              </w:rPr>
            </w:pPr>
            <w:r w:rsidRPr="007B65A7">
              <w:rPr>
                <w:rFonts w:cs="Arial"/>
                <w:color w:val="000000"/>
                <w:sz w:val="20"/>
                <w:szCs w:val="20"/>
              </w:rPr>
              <w:t>MESH</w:t>
            </w:r>
          </w:p>
        </w:tc>
        <w:tc>
          <w:tcPr>
            <w:tcW w:w="3922" w:type="pct"/>
            <w:tcBorders>
              <w:left w:val="single" w:sz="4" w:space="0" w:color="auto"/>
            </w:tcBorders>
            <w:vAlign w:val="center"/>
          </w:tcPr>
          <w:p w:rsidR="009F681F" w:rsidRDefault="009F681F" w:rsidP="009F681F">
            <w:pPr>
              <w:rPr>
                <w:rFonts w:cs="Arial"/>
                <w:color w:val="000000"/>
                <w:sz w:val="20"/>
                <w:szCs w:val="20"/>
              </w:rPr>
            </w:pPr>
            <w:r w:rsidRPr="000212E2">
              <w:rPr>
                <w:rFonts w:cs="Arial"/>
                <w:color w:val="000000"/>
                <w:sz w:val="20"/>
                <w:szCs w:val="20"/>
              </w:rPr>
              <w:t>Messaging Exchange for Social Care and Health</w:t>
            </w:r>
          </w:p>
          <w:p w:rsidR="009F681F" w:rsidRPr="000212E2" w:rsidRDefault="00BF117E" w:rsidP="009F681F">
            <w:pPr>
              <w:rPr>
                <w:rFonts w:cs="Arial"/>
                <w:color w:val="000000"/>
                <w:sz w:val="20"/>
                <w:szCs w:val="20"/>
              </w:rPr>
            </w:pPr>
            <w:hyperlink r:id="rId15" w:history="1">
              <w:r w:rsidR="009F681F" w:rsidRPr="00350A7F">
                <w:rPr>
                  <w:rStyle w:val="Hyperlink"/>
                  <w:rFonts w:ascii="Arial" w:hAnsi="Arial"/>
                  <w:sz w:val="20"/>
                  <w:szCs w:val="20"/>
                </w:rPr>
                <w:t>https://digital.nhs.uk/services/message-exchange-for-social-care-and-health-mesh</w:t>
              </w:r>
            </w:hyperlink>
          </w:p>
        </w:tc>
      </w:tr>
      <w:tr w:rsidR="007158F2" w:rsidRPr="007B65A7" w:rsidTr="00B765AD">
        <w:trPr>
          <w:cantSplit/>
          <w:trHeight w:val="284"/>
        </w:trPr>
        <w:tc>
          <w:tcPr>
            <w:tcW w:w="1078" w:type="pct"/>
            <w:tcBorders>
              <w:right w:val="single" w:sz="4" w:space="0" w:color="auto"/>
            </w:tcBorders>
            <w:vAlign w:val="center"/>
          </w:tcPr>
          <w:p w:rsidR="007158F2" w:rsidRPr="007B65A7" w:rsidRDefault="007158F2" w:rsidP="007158F2">
            <w:pPr>
              <w:rPr>
                <w:rFonts w:cs="Arial"/>
                <w:color w:val="000000"/>
                <w:sz w:val="20"/>
                <w:szCs w:val="20"/>
              </w:rPr>
            </w:pPr>
            <w:r w:rsidRPr="007B65A7">
              <w:rPr>
                <w:rFonts w:cs="Arial"/>
                <w:color w:val="000000"/>
                <w:sz w:val="20"/>
                <w:szCs w:val="20"/>
              </w:rPr>
              <w:t>NIB</w:t>
            </w:r>
          </w:p>
        </w:tc>
        <w:tc>
          <w:tcPr>
            <w:tcW w:w="3922" w:type="pct"/>
            <w:tcBorders>
              <w:left w:val="single" w:sz="4" w:space="0" w:color="auto"/>
            </w:tcBorders>
            <w:vAlign w:val="center"/>
          </w:tcPr>
          <w:p w:rsidR="007158F2" w:rsidRDefault="007158F2" w:rsidP="007158F2">
            <w:pPr>
              <w:rPr>
                <w:rFonts w:cs="Arial"/>
                <w:color w:val="000000"/>
                <w:sz w:val="20"/>
                <w:szCs w:val="20"/>
              </w:rPr>
            </w:pPr>
            <w:r w:rsidRPr="000212E2">
              <w:rPr>
                <w:rFonts w:cs="Arial"/>
                <w:color w:val="000000"/>
                <w:sz w:val="20"/>
                <w:szCs w:val="20"/>
              </w:rPr>
              <w:t>National Information Board</w:t>
            </w:r>
          </w:p>
          <w:p w:rsidR="007158F2" w:rsidRPr="00F702C3" w:rsidRDefault="007158F2" w:rsidP="007158F2">
            <w:pPr>
              <w:pStyle w:val="ListParagraph"/>
              <w:numPr>
                <w:ilvl w:val="0"/>
                <w:numId w:val="9"/>
              </w:numPr>
              <w:spacing w:after="0"/>
              <w:jc w:val="both"/>
              <w:rPr>
                <w:sz w:val="20"/>
                <w:szCs w:val="20"/>
              </w:rPr>
            </w:pPr>
            <w:r w:rsidRPr="00F702C3">
              <w:rPr>
                <w:sz w:val="20"/>
                <w:szCs w:val="20"/>
              </w:rPr>
              <w:t>provide leadership across health and care organisations on information technology and information</w:t>
            </w:r>
          </w:p>
          <w:p w:rsidR="007158F2" w:rsidRPr="00654E62" w:rsidRDefault="007158F2" w:rsidP="007158F2">
            <w:pPr>
              <w:pStyle w:val="ListParagraph"/>
              <w:numPr>
                <w:ilvl w:val="0"/>
                <w:numId w:val="9"/>
              </w:numPr>
              <w:spacing w:after="0"/>
              <w:jc w:val="both"/>
              <w:rPr>
                <w:sz w:val="20"/>
                <w:szCs w:val="20"/>
              </w:rPr>
            </w:pPr>
            <w:r w:rsidRPr="00654E62">
              <w:rPr>
                <w:sz w:val="20"/>
                <w:szCs w:val="20"/>
              </w:rPr>
              <w:t>design and develop the vision, strategy and direction for the health and care system through engagement with partners and stakeholders, including industry</w:t>
            </w:r>
          </w:p>
          <w:p w:rsidR="007158F2" w:rsidRPr="00654E62" w:rsidRDefault="007158F2" w:rsidP="007158F2">
            <w:pPr>
              <w:pStyle w:val="ListParagraph"/>
              <w:numPr>
                <w:ilvl w:val="0"/>
                <w:numId w:val="9"/>
              </w:numPr>
              <w:spacing w:after="0"/>
              <w:jc w:val="both"/>
              <w:rPr>
                <w:sz w:val="20"/>
                <w:szCs w:val="20"/>
              </w:rPr>
            </w:pPr>
            <w:r w:rsidRPr="00654E62">
              <w:rPr>
                <w:sz w:val="20"/>
                <w:szCs w:val="20"/>
              </w:rPr>
              <w:t>ensure that priorities for investment and delivery are clear</w:t>
            </w:r>
          </w:p>
          <w:p w:rsidR="007158F2" w:rsidRPr="00654E62" w:rsidRDefault="007158F2" w:rsidP="007158F2">
            <w:pPr>
              <w:pStyle w:val="ListParagraph"/>
              <w:numPr>
                <w:ilvl w:val="0"/>
                <w:numId w:val="9"/>
              </w:numPr>
              <w:spacing w:after="0"/>
              <w:jc w:val="both"/>
              <w:rPr>
                <w:sz w:val="20"/>
                <w:szCs w:val="20"/>
              </w:rPr>
            </w:pPr>
            <w:r w:rsidRPr="00654E62">
              <w:rPr>
                <w:sz w:val="20"/>
                <w:szCs w:val="20"/>
              </w:rPr>
              <w:t xml:space="preserve">provide the annual commissioning priorities for </w:t>
            </w:r>
            <w:r>
              <w:rPr>
                <w:sz w:val="20"/>
                <w:szCs w:val="20"/>
              </w:rPr>
              <w:t>NHS Digital</w:t>
            </w:r>
            <w:r w:rsidRPr="00654E62">
              <w:rPr>
                <w:sz w:val="20"/>
                <w:szCs w:val="20"/>
              </w:rPr>
              <w:t xml:space="preserve"> and turn these into an agreed delivery plan</w:t>
            </w:r>
          </w:p>
          <w:p w:rsidR="007158F2" w:rsidRPr="000212E2" w:rsidRDefault="007158F2" w:rsidP="007158F2">
            <w:pPr>
              <w:rPr>
                <w:rFonts w:cs="Arial"/>
                <w:color w:val="000000"/>
                <w:sz w:val="20"/>
                <w:szCs w:val="20"/>
              </w:rPr>
            </w:pPr>
          </w:p>
        </w:tc>
      </w:tr>
      <w:tr w:rsidR="007158F2" w:rsidRPr="007B65A7" w:rsidTr="00B765AD">
        <w:trPr>
          <w:cantSplit/>
          <w:trHeight w:val="284"/>
        </w:trPr>
        <w:tc>
          <w:tcPr>
            <w:tcW w:w="1078" w:type="pct"/>
            <w:tcBorders>
              <w:top w:val="single" w:sz="2" w:space="0" w:color="B9B9B9"/>
              <w:bottom w:val="single" w:sz="2" w:space="0" w:color="B9B9B9"/>
              <w:right w:val="single" w:sz="4" w:space="0" w:color="auto"/>
            </w:tcBorders>
            <w:vAlign w:val="center"/>
          </w:tcPr>
          <w:p w:rsidR="007158F2" w:rsidRPr="007B65A7" w:rsidRDefault="007158F2" w:rsidP="007158F2">
            <w:pPr>
              <w:rPr>
                <w:rFonts w:cs="Arial"/>
                <w:color w:val="000000"/>
                <w:sz w:val="20"/>
                <w:szCs w:val="20"/>
              </w:rPr>
            </w:pPr>
            <w:r w:rsidRPr="007B65A7">
              <w:rPr>
                <w:rFonts w:cs="Arial"/>
                <w:color w:val="000000"/>
                <w:sz w:val="20"/>
                <w:szCs w:val="20"/>
              </w:rPr>
              <w:t>Reconciliation Feed</w:t>
            </w:r>
          </w:p>
        </w:tc>
        <w:tc>
          <w:tcPr>
            <w:tcW w:w="3922" w:type="pct"/>
            <w:tcBorders>
              <w:top w:val="single" w:sz="2" w:space="0" w:color="B9B9B9"/>
              <w:left w:val="single" w:sz="4" w:space="0" w:color="auto"/>
              <w:bottom w:val="single" w:sz="2" w:space="0" w:color="B9B9B9"/>
            </w:tcBorders>
            <w:vAlign w:val="center"/>
          </w:tcPr>
          <w:p w:rsidR="007158F2" w:rsidRPr="00DB2791" w:rsidRDefault="007158F2" w:rsidP="007158F2">
            <w:pPr>
              <w:rPr>
                <w:sz w:val="20"/>
                <w:szCs w:val="20"/>
              </w:rPr>
            </w:pPr>
            <w:r w:rsidRPr="000212E2">
              <w:rPr>
                <w:sz w:val="20"/>
                <w:szCs w:val="20"/>
              </w:rPr>
              <w:t xml:space="preserve">A daily feed of all data (in accordance with the agreed </w:t>
            </w:r>
            <w:proofErr w:type="spellStart"/>
            <w:r w:rsidRPr="000212E2">
              <w:rPr>
                <w:sz w:val="20"/>
                <w:szCs w:val="20"/>
              </w:rPr>
              <w:t>Standard</w:t>
            </w:r>
            <w:r>
              <w:rPr>
                <w:sz w:val="20"/>
                <w:szCs w:val="20"/>
              </w:rPr>
              <w:t>GPDfRP</w:t>
            </w:r>
            <w:proofErr w:type="spellEnd"/>
            <w:r>
              <w:rPr>
                <w:sz w:val="20"/>
                <w:szCs w:val="20"/>
              </w:rPr>
              <w:t xml:space="preserve"> Delivery Documentation</w:t>
            </w:r>
            <w:r w:rsidRPr="000212E2">
              <w:rPr>
                <w:sz w:val="20"/>
                <w:szCs w:val="20"/>
              </w:rPr>
              <w:t>) for a defined perce</w:t>
            </w:r>
            <w:r w:rsidRPr="00DB2791">
              <w:rPr>
                <w:sz w:val="20"/>
                <w:szCs w:val="20"/>
              </w:rPr>
              <w:t>ntage of patients in each practice (including deceased patients registered at the practice at the time of death)</w:t>
            </w:r>
          </w:p>
        </w:tc>
      </w:tr>
      <w:tr w:rsidR="007158F2" w:rsidRPr="007B65A7" w:rsidTr="00B765AD">
        <w:trPr>
          <w:cantSplit/>
          <w:trHeight w:val="284"/>
        </w:trPr>
        <w:tc>
          <w:tcPr>
            <w:tcW w:w="1078" w:type="pct"/>
            <w:tcBorders>
              <w:right w:val="single" w:sz="4" w:space="0" w:color="auto"/>
            </w:tcBorders>
            <w:vAlign w:val="center"/>
          </w:tcPr>
          <w:p w:rsidR="007158F2" w:rsidRPr="007B65A7" w:rsidRDefault="007158F2" w:rsidP="007158F2">
            <w:pPr>
              <w:rPr>
                <w:rFonts w:cs="Arial"/>
                <w:color w:val="000000"/>
                <w:sz w:val="20"/>
                <w:szCs w:val="20"/>
              </w:rPr>
            </w:pPr>
            <w:r>
              <w:rPr>
                <w:rFonts w:cs="Arial"/>
                <w:color w:val="000000"/>
                <w:sz w:val="20"/>
                <w:szCs w:val="20"/>
              </w:rPr>
              <w:t>GPDPR Delivery Documentation</w:t>
            </w:r>
          </w:p>
        </w:tc>
        <w:tc>
          <w:tcPr>
            <w:tcW w:w="3922" w:type="pct"/>
            <w:tcBorders>
              <w:left w:val="single" w:sz="4" w:space="0" w:color="auto"/>
            </w:tcBorders>
            <w:vAlign w:val="center"/>
          </w:tcPr>
          <w:p w:rsidR="007158F2" w:rsidRDefault="007158F2" w:rsidP="007158F2">
            <w:pPr>
              <w:rPr>
                <w:rFonts w:cs="Arial"/>
                <w:color w:val="000000"/>
                <w:sz w:val="20"/>
                <w:szCs w:val="20"/>
              </w:rPr>
            </w:pPr>
            <w:r>
              <w:rPr>
                <w:rFonts w:cs="Arial"/>
                <w:color w:val="000000"/>
                <w:sz w:val="20"/>
                <w:szCs w:val="20"/>
              </w:rPr>
              <w:t xml:space="preserve">GPSS Documentation required for the implementation, processing, </w:t>
            </w:r>
            <w:proofErr w:type="gramStart"/>
            <w:r>
              <w:rPr>
                <w:rFonts w:cs="Arial"/>
                <w:color w:val="000000"/>
                <w:sz w:val="20"/>
                <w:szCs w:val="20"/>
              </w:rPr>
              <w:t>messaging</w:t>
            </w:r>
            <w:proofErr w:type="gramEnd"/>
            <w:r>
              <w:rPr>
                <w:rFonts w:cs="Arial"/>
                <w:color w:val="000000"/>
                <w:sz w:val="20"/>
                <w:szCs w:val="20"/>
              </w:rPr>
              <w:t xml:space="preserve"> and overall delivery of GPDPR. This includes:</w:t>
            </w:r>
          </w:p>
          <w:p w:rsidR="007158F2" w:rsidRDefault="007158F2" w:rsidP="007158F2">
            <w:pPr>
              <w:rPr>
                <w:rFonts w:cs="Arial"/>
                <w:color w:val="000000"/>
                <w:sz w:val="20"/>
                <w:szCs w:val="20"/>
              </w:rPr>
            </w:pPr>
          </w:p>
          <w:p w:rsidR="007158F2" w:rsidRPr="004D05A9" w:rsidRDefault="007158F2" w:rsidP="007158F2">
            <w:pPr>
              <w:pStyle w:val="CfHpara-Alt-P"/>
              <w:numPr>
                <w:ilvl w:val="0"/>
                <w:numId w:val="20"/>
              </w:numPr>
              <w:jc w:val="both"/>
              <w:rPr>
                <w:rFonts w:cs="Arial"/>
                <w:color w:val="000000"/>
                <w:sz w:val="20"/>
                <w:lang w:val="en-GB"/>
              </w:rPr>
            </w:pPr>
            <w:r w:rsidRPr="004D05A9">
              <w:rPr>
                <w:rFonts w:cs="Arial"/>
                <w:color w:val="000000"/>
                <w:sz w:val="20"/>
                <w:lang w:val="en-GB"/>
              </w:rPr>
              <w:t xml:space="preserve">Technical Output Specification </w:t>
            </w:r>
          </w:p>
          <w:p w:rsidR="007158F2" w:rsidRPr="004D05A9" w:rsidRDefault="007158F2" w:rsidP="007158F2">
            <w:pPr>
              <w:pStyle w:val="CfHpara-Alt-P"/>
              <w:numPr>
                <w:ilvl w:val="0"/>
                <w:numId w:val="20"/>
              </w:numPr>
              <w:jc w:val="both"/>
              <w:rPr>
                <w:rFonts w:cs="Arial"/>
                <w:color w:val="000000"/>
                <w:sz w:val="20"/>
                <w:lang w:val="en-GB"/>
              </w:rPr>
            </w:pPr>
            <w:r w:rsidRPr="004D05A9">
              <w:rPr>
                <w:rFonts w:cs="Arial"/>
                <w:color w:val="000000"/>
                <w:sz w:val="20"/>
                <w:lang w:val="en-GB"/>
              </w:rPr>
              <w:t>Data Interface Specification</w:t>
            </w:r>
          </w:p>
          <w:p w:rsidR="007158F2" w:rsidRPr="004D05A9" w:rsidRDefault="007158F2" w:rsidP="007158F2">
            <w:pPr>
              <w:pStyle w:val="CfHpara-Alt-P"/>
              <w:numPr>
                <w:ilvl w:val="0"/>
                <w:numId w:val="20"/>
              </w:numPr>
              <w:jc w:val="both"/>
              <w:rPr>
                <w:rFonts w:cs="Arial"/>
                <w:color w:val="000000"/>
                <w:sz w:val="20"/>
                <w:lang w:val="en-GB"/>
              </w:rPr>
            </w:pPr>
            <w:r w:rsidRPr="004D05A9">
              <w:rPr>
                <w:rFonts w:cs="Arial"/>
                <w:color w:val="000000"/>
                <w:sz w:val="20"/>
                <w:lang w:val="en-GB"/>
              </w:rPr>
              <w:t>Data Extract Implementation Guidance</w:t>
            </w:r>
          </w:p>
          <w:p w:rsidR="007158F2" w:rsidRPr="004D05A9" w:rsidRDefault="007158F2" w:rsidP="007158F2">
            <w:pPr>
              <w:pStyle w:val="CfHpara-Alt-P"/>
              <w:numPr>
                <w:ilvl w:val="0"/>
                <w:numId w:val="20"/>
              </w:numPr>
              <w:jc w:val="both"/>
              <w:rPr>
                <w:rFonts w:cs="Arial"/>
                <w:color w:val="000000"/>
                <w:sz w:val="20"/>
                <w:lang w:val="en-GB"/>
              </w:rPr>
            </w:pPr>
            <w:r w:rsidRPr="004D05A9">
              <w:rPr>
                <w:rFonts w:cs="Arial"/>
                <w:color w:val="000000"/>
                <w:sz w:val="20"/>
                <w:lang w:val="en-GB"/>
              </w:rPr>
              <w:t>Data Extract Schema</w:t>
            </w:r>
          </w:p>
          <w:p w:rsidR="007158F2" w:rsidRPr="004D05A9" w:rsidRDefault="007158F2" w:rsidP="007158F2">
            <w:pPr>
              <w:pStyle w:val="CfHpara-Alt-P"/>
              <w:numPr>
                <w:ilvl w:val="0"/>
                <w:numId w:val="20"/>
              </w:numPr>
              <w:jc w:val="both"/>
              <w:rPr>
                <w:rFonts w:cs="Arial"/>
                <w:color w:val="000000"/>
                <w:sz w:val="20"/>
                <w:lang w:val="en-GB"/>
              </w:rPr>
            </w:pPr>
            <w:r w:rsidRPr="004D05A9">
              <w:rPr>
                <w:rFonts w:cs="Arial"/>
                <w:color w:val="000000"/>
                <w:sz w:val="20"/>
                <w:lang w:val="en-GB"/>
              </w:rPr>
              <w:t>SDK Implementation Guidance</w:t>
            </w:r>
          </w:p>
          <w:p w:rsidR="007158F2" w:rsidRPr="00DB2791" w:rsidRDefault="007158F2" w:rsidP="007158F2">
            <w:pPr>
              <w:rPr>
                <w:rFonts w:cs="Arial"/>
                <w:color w:val="000000"/>
                <w:sz w:val="20"/>
                <w:szCs w:val="20"/>
              </w:rPr>
            </w:pPr>
          </w:p>
        </w:tc>
      </w:tr>
      <w:tr w:rsidR="007158F2" w:rsidRPr="007B65A7" w:rsidTr="00B765AD">
        <w:trPr>
          <w:cantSplit/>
          <w:trHeight w:val="284"/>
        </w:trPr>
        <w:tc>
          <w:tcPr>
            <w:tcW w:w="1078" w:type="pct"/>
            <w:tcBorders>
              <w:right w:val="single" w:sz="4" w:space="0" w:color="auto"/>
            </w:tcBorders>
            <w:vAlign w:val="center"/>
          </w:tcPr>
          <w:p w:rsidR="007158F2" w:rsidRPr="007B65A7" w:rsidRDefault="007158F2" w:rsidP="007158F2">
            <w:pPr>
              <w:rPr>
                <w:rFonts w:cs="Arial"/>
                <w:color w:val="000000"/>
                <w:sz w:val="20"/>
                <w:szCs w:val="20"/>
              </w:rPr>
            </w:pPr>
            <w:r w:rsidRPr="007B65A7">
              <w:rPr>
                <w:rFonts w:cs="Arial"/>
                <w:color w:val="000000"/>
                <w:sz w:val="20"/>
                <w:szCs w:val="20"/>
              </w:rPr>
              <w:t>The Authority</w:t>
            </w:r>
          </w:p>
        </w:tc>
        <w:tc>
          <w:tcPr>
            <w:tcW w:w="3922" w:type="pct"/>
            <w:tcBorders>
              <w:left w:val="single" w:sz="4" w:space="0" w:color="auto"/>
            </w:tcBorders>
            <w:vAlign w:val="center"/>
          </w:tcPr>
          <w:p w:rsidR="007158F2" w:rsidRPr="000212E2" w:rsidRDefault="007158F2" w:rsidP="007158F2">
            <w:pPr>
              <w:rPr>
                <w:rFonts w:cs="Arial"/>
                <w:color w:val="000000"/>
                <w:sz w:val="20"/>
                <w:szCs w:val="20"/>
              </w:rPr>
            </w:pPr>
            <w:r w:rsidRPr="000212E2">
              <w:rPr>
                <w:rFonts w:cs="Arial"/>
                <w:color w:val="000000"/>
                <w:sz w:val="20"/>
                <w:szCs w:val="20"/>
              </w:rPr>
              <w:t xml:space="preserve">The term ‘the Authority’ refers </w:t>
            </w:r>
            <w:r>
              <w:rPr>
                <w:rFonts w:cs="Arial"/>
                <w:color w:val="000000"/>
                <w:sz w:val="20"/>
                <w:szCs w:val="20"/>
              </w:rPr>
              <w:t>to t</w:t>
            </w:r>
            <w:r w:rsidRPr="005E3156">
              <w:rPr>
                <w:rFonts w:cs="Arial"/>
                <w:color w:val="000000"/>
                <w:sz w:val="20"/>
                <w:szCs w:val="20"/>
              </w:rPr>
              <w:t>he Health and Social Care Information Centre (trading as NHS Digital) acting as agent of the Secretary of State for Health.</w:t>
            </w:r>
          </w:p>
        </w:tc>
      </w:tr>
    </w:tbl>
    <w:p w:rsidR="0068243D" w:rsidRPr="00B476EC" w:rsidRDefault="0068243D" w:rsidP="0068243D"/>
    <w:p w:rsidR="0068243D" w:rsidRPr="00B476EC" w:rsidRDefault="0068243D" w:rsidP="0068243D">
      <w:pPr>
        <w:pStyle w:val="NormalBold"/>
      </w:pPr>
      <w:r w:rsidRPr="00B476EC">
        <w:t>Document Control:</w:t>
      </w:r>
    </w:p>
    <w:p w:rsidR="0068243D" w:rsidRDefault="0068243D" w:rsidP="00674BB1">
      <w:pPr>
        <w:jc w:val="both"/>
        <w:rPr>
          <w:b/>
          <w:color w:val="005EB8" w:themeColor="accent1"/>
          <w:sz w:val="42"/>
          <w:szCs w:val="42"/>
        </w:rPr>
      </w:pPr>
      <w:r w:rsidRPr="005A49DD">
        <w:rPr>
          <w:sz w:val="22"/>
          <w:szCs w:val="22"/>
        </w:rPr>
        <w:t xml:space="preserve">The controlled copy of this document is maintained in the </w:t>
      </w:r>
      <w:r>
        <w:rPr>
          <w:sz w:val="22"/>
          <w:szCs w:val="22"/>
        </w:rPr>
        <w:t xml:space="preserve">NHS Digital </w:t>
      </w:r>
      <w:r w:rsidRPr="005A49DD">
        <w:rPr>
          <w:sz w:val="22"/>
          <w:szCs w:val="22"/>
        </w:rPr>
        <w:t>corporate network. Any copies of this document held outside of that area, in whatever format (e.g. paper, email attachment), are considered to have passed out of control and should be checked for currency and validity.</w:t>
      </w:r>
      <w:r>
        <w:rPr>
          <w:b/>
          <w:color w:val="005EB8" w:themeColor="accent1"/>
          <w:sz w:val="42"/>
          <w:szCs w:val="42"/>
        </w:rPr>
        <w:br w:type="page"/>
      </w:r>
    </w:p>
    <w:p w:rsidR="000C24AF" w:rsidRPr="00E5704B" w:rsidRDefault="000C24AF" w:rsidP="00E5704B">
      <w:pPr>
        <w:rPr>
          <w:b/>
          <w:color w:val="005EB8" w:themeColor="accent1"/>
          <w:sz w:val="42"/>
          <w:szCs w:val="42"/>
        </w:rPr>
      </w:pPr>
      <w:r w:rsidRPr="00E5704B">
        <w:rPr>
          <w:b/>
          <w:color w:val="005EB8" w:themeColor="accent1"/>
          <w:sz w:val="42"/>
          <w:szCs w:val="42"/>
        </w:rPr>
        <w:t>Contents</w:t>
      </w:r>
    </w:p>
    <w:p w:rsidR="00E7186E" w:rsidRDefault="00230540">
      <w:pPr>
        <w:pStyle w:val="TOC1"/>
        <w:tabs>
          <w:tab w:val="left" w:pos="660"/>
        </w:tabs>
        <w:rPr>
          <w:rFonts w:asciiTheme="minorHAnsi" w:eastAsiaTheme="minorEastAsia" w:hAnsiTheme="minorHAnsi" w:cstheme="minorBidi"/>
          <w:b w:val="0"/>
          <w:color w:val="auto"/>
          <w:sz w:val="22"/>
          <w:szCs w:val="22"/>
          <w:lang w:eastAsia="en-GB"/>
        </w:rPr>
      </w:pPr>
      <w:r>
        <w:rPr>
          <w:b w:val="0"/>
          <w:caps/>
          <w:smallCaps/>
        </w:rPr>
        <w:fldChar w:fldCharType="begin"/>
      </w:r>
      <w:r>
        <w:rPr>
          <w:b w:val="0"/>
          <w:caps/>
          <w:smallCaps/>
        </w:rPr>
        <w:instrText xml:space="preserve"> TOC \o "1-3" \h \z \u </w:instrText>
      </w:r>
      <w:r>
        <w:rPr>
          <w:b w:val="0"/>
          <w:caps/>
          <w:smallCaps/>
        </w:rPr>
        <w:fldChar w:fldCharType="separate"/>
      </w:r>
      <w:hyperlink w:anchor="_Toc26797854" w:history="1">
        <w:r w:rsidR="00E7186E" w:rsidRPr="005009F8">
          <w:rPr>
            <w:rStyle w:val="Hyperlink"/>
          </w:rPr>
          <w:t>1.</w:t>
        </w:r>
        <w:r w:rsidR="00E7186E">
          <w:rPr>
            <w:rFonts w:asciiTheme="minorHAnsi" w:eastAsiaTheme="minorEastAsia" w:hAnsiTheme="minorHAnsi" w:cstheme="minorBidi"/>
            <w:b w:val="0"/>
            <w:color w:val="auto"/>
            <w:sz w:val="22"/>
            <w:szCs w:val="22"/>
            <w:lang w:eastAsia="en-GB"/>
          </w:rPr>
          <w:tab/>
        </w:r>
        <w:r w:rsidR="00E7186E" w:rsidRPr="005009F8">
          <w:rPr>
            <w:rStyle w:val="Hyperlink"/>
          </w:rPr>
          <w:t>Introduction</w:t>
        </w:r>
        <w:r w:rsidR="00E7186E">
          <w:rPr>
            <w:webHidden/>
          </w:rPr>
          <w:tab/>
        </w:r>
        <w:r w:rsidR="00E7186E">
          <w:rPr>
            <w:webHidden/>
          </w:rPr>
          <w:fldChar w:fldCharType="begin"/>
        </w:r>
        <w:r w:rsidR="00E7186E">
          <w:rPr>
            <w:webHidden/>
          </w:rPr>
          <w:instrText xml:space="preserve"> PAGEREF _Toc26797854 \h </w:instrText>
        </w:r>
        <w:r w:rsidR="00E7186E">
          <w:rPr>
            <w:webHidden/>
          </w:rPr>
        </w:r>
        <w:r w:rsidR="00E7186E">
          <w:rPr>
            <w:webHidden/>
          </w:rPr>
          <w:fldChar w:fldCharType="separate"/>
        </w:r>
        <w:r w:rsidR="00E7186E">
          <w:rPr>
            <w:webHidden/>
          </w:rPr>
          <w:t>9</w:t>
        </w:r>
        <w:r w:rsidR="00E7186E">
          <w:rPr>
            <w:webHidden/>
          </w:rPr>
          <w:fldChar w:fldCharType="end"/>
        </w:r>
      </w:hyperlink>
    </w:p>
    <w:p w:rsidR="00E7186E" w:rsidRDefault="00BF117E">
      <w:pPr>
        <w:pStyle w:val="TOC1"/>
        <w:tabs>
          <w:tab w:val="left" w:pos="660"/>
        </w:tabs>
        <w:rPr>
          <w:rFonts w:asciiTheme="minorHAnsi" w:eastAsiaTheme="minorEastAsia" w:hAnsiTheme="minorHAnsi" w:cstheme="minorBidi"/>
          <w:b w:val="0"/>
          <w:color w:val="auto"/>
          <w:sz w:val="22"/>
          <w:szCs w:val="22"/>
          <w:lang w:eastAsia="en-GB"/>
        </w:rPr>
      </w:pPr>
      <w:hyperlink w:anchor="_Toc26797855" w:history="1">
        <w:r w:rsidR="00E7186E" w:rsidRPr="005009F8">
          <w:rPr>
            <w:rStyle w:val="Hyperlink"/>
          </w:rPr>
          <w:t>2.</w:t>
        </w:r>
        <w:r w:rsidR="00E7186E">
          <w:rPr>
            <w:rFonts w:asciiTheme="minorHAnsi" w:eastAsiaTheme="minorEastAsia" w:hAnsiTheme="minorHAnsi" w:cstheme="minorBidi"/>
            <w:b w:val="0"/>
            <w:color w:val="auto"/>
            <w:sz w:val="22"/>
            <w:szCs w:val="22"/>
            <w:lang w:eastAsia="en-GB"/>
          </w:rPr>
          <w:tab/>
        </w:r>
        <w:r w:rsidR="00E7186E" w:rsidRPr="005009F8">
          <w:rPr>
            <w:rStyle w:val="Hyperlink"/>
          </w:rPr>
          <w:t>Summary</w:t>
        </w:r>
        <w:r w:rsidR="00E7186E">
          <w:rPr>
            <w:webHidden/>
          </w:rPr>
          <w:tab/>
        </w:r>
        <w:r w:rsidR="00E7186E">
          <w:rPr>
            <w:webHidden/>
          </w:rPr>
          <w:fldChar w:fldCharType="begin"/>
        </w:r>
        <w:r w:rsidR="00E7186E">
          <w:rPr>
            <w:webHidden/>
          </w:rPr>
          <w:instrText xml:space="preserve"> PAGEREF _Toc26797855 \h </w:instrText>
        </w:r>
        <w:r w:rsidR="00E7186E">
          <w:rPr>
            <w:webHidden/>
          </w:rPr>
        </w:r>
        <w:r w:rsidR="00E7186E">
          <w:rPr>
            <w:webHidden/>
          </w:rPr>
          <w:fldChar w:fldCharType="separate"/>
        </w:r>
        <w:r w:rsidR="00E7186E">
          <w:rPr>
            <w:webHidden/>
          </w:rPr>
          <w:t>9</w:t>
        </w:r>
        <w:r w:rsidR="00E7186E">
          <w:rPr>
            <w:webHidden/>
          </w:rPr>
          <w:fldChar w:fldCharType="end"/>
        </w:r>
      </w:hyperlink>
    </w:p>
    <w:p w:rsidR="00E7186E" w:rsidRDefault="00BF117E">
      <w:pPr>
        <w:pStyle w:val="TOC1"/>
        <w:tabs>
          <w:tab w:val="left" w:pos="660"/>
        </w:tabs>
        <w:rPr>
          <w:rFonts w:asciiTheme="minorHAnsi" w:eastAsiaTheme="minorEastAsia" w:hAnsiTheme="minorHAnsi" w:cstheme="minorBidi"/>
          <w:b w:val="0"/>
          <w:color w:val="auto"/>
          <w:sz w:val="22"/>
          <w:szCs w:val="22"/>
          <w:lang w:eastAsia="en-GB"/>
        </w:rPr>
      </w:pPr>
      <w:hyperlink w:anchor="_Toc26797856" w:history="1">
        <w:r w:rsidR="00E7186E" w:rsidRPr="005009F8">
          <w:rPr>
            <w:rStyle w:val="Hyperlink"/>
          </w:rPr>
          <w:t>3.</w:t>
        </w:r>
        <w:r w:rsidR="00E7186E">
          <w:rPr>
            <w:rFonts w:asciiTheme="minorHAnsi" w:eastAsiaTheme="minorEastAsia" w:hAnsiTheme="minorHAnsi" w:cstheme="minorBidi"/>
            <w:b w:val="0"/>
            <w:color w:val="auto"/>
            <w:sz w:val="22"/>
            <w:szCs w:val="22"/>
            <w:lang w:eastAsia="en-GB"/>
          </w:rPr>
          <w:tab/>
        </w:r>
        <w:r w:rsidR="00E7186E" w:rsidRPr="005009F8">
          <w:rPr>
            <w:rStyle w:val="Hyperlink"/>
          </w:rPr>
          <w:t>Objectives of Change</w:t>
        </w:r>
        <w:r w:rsidR="00E7186E">
          <w:rPr>
            <w:webHidden/>
          </w:rPr>
          <w:tab/>
        </w:r>
        <w:r w:rsidR="00E7186E">
          <w:rPr>
            <w:webHidden/>
          </w:rPr>
          <w:fldChar w:fldCharType="begin"/>
        </w:r>
        <w:r w:rsidR="00E7186E">
          <w:rPr>
            <w:webHidden/>
          </w:rPr>
          <w:instrText xml:space="preserve"> PAGEREF _Toc26797856 \h </w:instrText>
        </w:r>
        <w:r w:rsidR="00E7186E">
          <w:rPr>
            <w:webHidden/>
          </w:rPr>
        </w:r>
        <w:r w:rsidR="00E7186E">
          <w:rPr>
            <w:webHidden/>
          </w:rPr>
          <w:fldChar w:fldCharType="separate"/>
        </w:r>
        <w:r w:rsidR="00E7186E">
          <w:rPr>
            <w:webHidden/>
          </w:rPr>
          <w:t>9</w:t>
        </w:r>
        <w:r w:rsidR="00E7186E">
          <w:rPr>
            <w:webHidden/>
          </w:rPr>
          <w:fldChar w:fldCharType="end"/>
        </w:r>
      </w:hyperlink>
    </w:p>
    <w:p w:rsidR="00E7186E" w:rsidRDefault="00BF117E">
      <w:pPr>
        <w:pStyle w:val="TOC1"/>
        <w:tabs>
          <w:tab w:val="left" w:pos="660"/>
        </w:tabs>
        <w:rPr>
          <w:rFonts w:asciiTheme="minorHAnsi" w:eastAsiaTheme="minorEastAsia" w:hAnsiTheme="minorHAnsi" w:cstheme="minorBidi"/>
          <w:b w:val="0"/>
          <w:color w:val="auto"/>
          <w:sz w:val="22"/>
          <w:szCs w:val="22"/>
          <w:lang w:eastAsia="en-GB"/>
        </w:rPr>
      </w:pPr>
      <w:hyperlink w:anchor="_Toc26797861" w:history="1">
        <w:r w:rsidR="00E7186E" w:rsidRPr="005009F8">
          <w:rPr>
            <w:rStyle w:val="Hyperlink"/>
          </w:rPr>
          <w:t>4.</w:t>
        </w:r>
        <w:r w:rsidR="00E7186E">
          <w:rPr>
            <w:rFonts w:asciiTheme="minorHAnsi" w:eastAsiaTheme="minorEastAsia" w:hAnsiTheme="minorHAnsi" w:cstheme="minorBidi"/>
            <w:b w:val="0"/>
            <w:color w:val="auto"/>
            <w:sz w:val="22"/>
            <w:szCs w:val="22"/>
            <w:lang w:eastAsia="en-GB"/>
          </w:rPr>
          <w:tab/>
        </w:r>
        <w:r w:rsidR="00E7186E" w:rsidRPr="005009F8">
          <w:rPr>
            <w:rStyle w:val="Hyperlink"/>
          </w:rPr>
          <w:t>Requirements</w:t>
        </w:r>
        <w:r w:rsidR="00E7186E">
          <w:rPr>
            <w:webHidden/>
          </w:rPr>
          <w:tab/>
        </w:r>
        <w:r w:rsidR="00E7186E">
          <w:rPr>
            <w:webHidden/>
          </w:rPr>
          <w:fldChar w:fldCharType="begin"/>
        </w:r>
        <w:r w:rsidR="00E7186E">
          <w:rPr>
            <w:webHidden/>
          </w:rPr>
          <w:instrText xml:space="preserve"> PAGEREF _Toc26797861 \h </w:instrText>
        </w:r>
        <w:r w:rsidR="00E7186E">
          <w:rPr>
            <w:webHidden/>
          </w:rPr>
        </w:r>
        <w:r w:rsidR="00E7186E">
          <w:rPr>
            <w:webHidden/>
          </w:rPr>
          <w:fldChar w:fldCharType="separate"/>
        </w:r>
        <w:r w:rsidR="00E7186E">
          <w:rPr>
            <w:webHidden/>
          </w:rPr>
          <w:t>10</w:t>
        </w:r>
        <w:r w:rsidR="00E7186E">
          <w:rPr>
            <w:webHidden/>
          </w:rPr>
          <w:fldChar w:fldCharType="end"/>
        </w:r>
      </w:hyperlink>
    </w:p>
    <w:p w:rsidR="00E7186E" w:rsidRDefault="00BF117E">
      <w:pPr>
        <w:pStyle w:val="TOC2"/>
        <w:rPr>
          <w:rFonts w:asciiTheme="minorHAnsi" w:eastAsiaTheme="minorEastAsia" w:hAnsiTheme="minorHAnsi" w:cstheme="minorBidi"/>
          <w:noProof/>
          <w:color w:val="auto"/>
          <w:sz w:val="22"/>
          <w:szCs w:val="22"/>
          <w:lang w:eastAsia="en-GB"/>
        </w:rPr>
      </w:pPr>
      <w:hyperlink w:anchor="_Toc26797862" w:history="1">
        <w:r w:rsidR="00E7186E" w:rsidRPr="005009F8">
          <w:rPr>
            <w:rStyle w:val="Hyperlink"/>
            <w:noProof/>
          </w:rPr>
          <w:t>4.1</w:t>
        </w:r>
        <w:r w:rsidR="00E7186E">
          <w:rPr>
            <w:rFonts w:asciiTheme="minorHAnsi" w:eastAsiaTheme="minorEastAsia" w:hAnsiTheme="minorHAnsi" w:cstheme="minorBidi"/>
            <w:noProof/>
            <w:color w:val="auto"/>
            <w:sz w:val="22"/>
            <w:szCs w:val="22"/>
            <w:lang w:eastAsia="en-GB"/>
          </w:rPr>
          <w:tab/>
        </w:r>
        <w:r w:rsidR="00E7186E" w:rsidRPr="005009F8">
          <w:rPr>
            <w:rStyle w:val="Hyperlink"/>
            <w:noProof/>
          </w:rPr>
          <w:t>GP Data Requirements</w:t>
        </w:r>
        <w:r w:rsidR="00E7186E">
          <w:rPr>
            <w:noProof/>
            <w:webHidden/>
          </w:rPr>
          <w:tab/>
        </w:r>
        <w:r w:rsidR="00E7186E">
          <w:rPr>
            <w:noProof/>
            <w:webHidden/>
          </w:rPr>
          <w:fldChar w:fldCharType="begin"/>
        </w:r>
        <w:r w:rsidR="00E7186E">
          <w:rPr>
            <w:noProof/>
            <w:webHidden/>
          </w:rPr>
          <w:instrText xml:space="preserve"> PAGEREF _Toc26797862 \h </w:instrText>
        </w:r>
        <w:r w:rsidR="00E7186E">
          <w:rPr>
            <w:noProof/>
            <w:webHidden/>
          </w:rPr>
        </w:r>
        <w:r w:rsidR="00E7186E">
          <w:rPr>
            <w:noProof/>
            <w:webHidden/>
          </w:rPr>
          <w:fldChar w:fldCharType="separate"/>
        </w:r>
        <w:r w:rsidR="00E7186E">
          <w:rPr>
            <w:noProof/>
            <w:webHidden/>
          </w:rPr>
          <w:t>10</w:t>
        </w:r>
        <w:r w:rsidR="00E7186E">
          <w:rPr>
            <w:noProof/>
            <w:webHidden/>
          </w:rPr>
          <w:fldChar w:fldCharType="end"/>
        </w:r>
      </w:hyperlink>
    </w:p>
    <w:p w:rsidR="00E7186E" w:rsidRDefault="00BF117E">
      <w:pPr>
        <w:pStyle w:val="TOC3"/>
        <w:rPr>
          <w:bCs w:val="0"/>
          <w:color w:val="auto"/>
          <w:sz w:val="22"/>
          <w:lang w:val="en-GB" w:eastAsia="en-GB"/>
        </w:rPr>
      </w:pPr>
      <w:hyperlink w:anchor="_Toc26797863" w:history="1">
        <w:r w:rsidR="00E7186E" w:rsidRPr="005009F8">
          <w:rPr>
            <w:rStyle w:val="Hyperlink"/>
          </w:rPr>
          <w:t>4.1.1</w:t>
        </w:r>
        <w:r w:rsidR="00E7186E">
          <w:rPr>
            <w:bCs w:val="0"/>
            <w:color w:val="auto"/>
            <w:sz w:val="22"/>
            <w:lang w:val="en-GB" w:eastAsia="en-GB"/>
          </w:rPr>
          <w:tab/>
        </w:r>
        <w:r w:rsidR="00E7186E" w:rsidRPr="005009F8">
          <w:rPr>
            <w:rStyle w:val="Hyperlink"/>
          </w:rPr>
          <w:t>GP Data Functional Requirements</w:t>
        </w:r>
        <w:r w:rsidR="00E7186E">
          <w:rPr>
            <w:webHidden/>
          </w:rPr>
          <w:tab/>
        </w:r>
        <w:r w:rsidR="00E7186E">
          <w:rPr>
            <w:webHidden/>
          </w:rPr>
          <w:fldChar w:fldCharType="begin"/>
        </w:r>
        <w:r w:rsidR="00E7186E">
          <w:rPr>
            <w:webHidden/>
          </w:rPr>
          <w:instrText xml:space="preserve"> PAGEREF _Toc26797863 \h </w:instrText>
        </w:r>
        <w:r w:rsidR="00E7186E">
          <w:rPr>
            <w:webHidden/>
          </w:rPr>
        </w:r>
        <w:r w:rsidR="00E7186E">
          <w:rPr>
            <w:webHidden/>
          </w:rPr>
          <w:fldChar w:fldCharType="separate"/>
        </w:r>
        <w:r w:rsidR="00E7186E">
          <w:rPr>
            <w:webHidden/>
          </w:rPr>
          <w:t>12</w:t>
        </w:r>
        <w:r w:rsidR="00E7186E">
          <w:rPr>
            <w:webHidden/>
          </w:rPr>
          <w:fldChar w:fldCharType="end"/>
        </w:r>
      </w:hyperlink>
    </w:p>
    <w:p w:rsidR="00E7186E" w:rsidRDefault="00BF117E">
      <w:pPr>
        <w:pStyle w:val="TOC3"/>
        <w:rPr>
          <w:bCs w:val="0"/>
          <w:color w:val="auto"/>
          <w:sz w:val="22"/>
          <w:lang w:val="en-GB" w:eastAsia="en-GB"/>
        </w:rPr>
      </w:pPr>
      <w:hyperlink w:anchor="_Toc26797864" w:history="1">
        <w:r w:rsidR="00E7186E" w:rsidRPr="005009F8">
          <w:rPr>
            <w:rStyle w:val="Hyperlink"/>
          </w:rPr>
          <w:t>4.1.2</w:t>
        </w:r>
        <w:r w:rsidR="00E7186E">
          <w:rPr>
            <w:bCs w:val="0"/>
            <w:color w:val="auto"/>
            <w:sz w:val="22"/>
            <w:lang w:val="en-GB" w:eastAsia="en-GB"/>
          </w:rPr>
          <w:tab/>
        </w:r>
        <w:r w:rsidR="00E7186E" w:rsidRPr="005009F8">
          <w:rPr>
            <w:rStyle w:val="Hyperlink"/>
          </w:rPr>
          <w:t>GP Configurable Requirements</w:t>
        </w:r>
        <w:r w:rsidR="00E7186E">
          <w:rPr>
            <w:webHidden/>
          </w:rPr>
          <w:tab/>
        </w:r>
        <w:r w:rsidR="00E7186E">
          <w:rPr>
            <w:webHidden/>
          </w:rPr>
          <w:fldChar w:fldCharType="begin"/>
        </w:r>
        <w:r w:rsidR="00E7186E">
          <w:rPr>
            <w:webHidden/>
          </w:rPr>
          <w:instrText xml:space="preserve"> PAGEREF _Toc26797864 \h </w:instrText>
        </w:r>
        <w:r w:rsidR="00E7186E">
          <w:rPr>
            <w:webHidden/>
          </w:rPr>
        </w:r>
        <w:r w:rsidR="00E7186E">
          <w:rPr>
            <w:webHidden/>
          </w:rPr>
          <w:fldChar w:fldCharType="separate"/>
        </w:r>
        <w:r w:rsidR="00E7186E">
          <w:rPr>
            <w:webHidden/>
          </w:rPr>
          <w:t>14</w:t>
        </w:r>
        <w:r w:rsidR="00E7186E">
          <w:rPr>
            <w:webHidden/>
          </w:rPr>
          <w:fldChar w:fldCharType="end"/>
        </w:r>
      </w:hyperlink>
    </w:p>
    <w:p w:rsidR="00E7186E" w:rsidRDefault="00BF117E">
      <w:pPr>
        <w:pStyle w:val="TOC3"/>
        <w:rPr>
          <w:bCs w:val="0"/>
          <w:color w:val="auto"/>
          <w:sz w:val="22"/>
          <w:lang w:val="en-GB" w:eastAsia="en-GB"/>
        </w:rPr>
      </w:pPr>
      <w:hyperlink w:anchor="_Toc26797865" w:history="1">
        <w:r w:rsidR="00E7186E" w:rsidRPr="005009F8">
          <w:rPr>
            <w:rStyle w:val="Hyperlink"/>
          </w:rPr>
          <w:t>4.1.3</w:t>
        </w:r>
        <w:r w:rsidR="00E7186E">
          <w:rPr>
            <w:bCs w:val="0"/>
            <w:color w:val="auto"/>
            <w:sz w:val="22"/>
            <w:lang w:val="en-GB" w:eastAsia="en-GB"/>
          </w:rPr>
          <w:tab/>
        </w:r>
        <w:r w:rsidR="00E7186E" w:rsidRPr="005009F8">
          <w:rPr>
            <w:rStyle w:val="Hyperlink"/>
          </w:rPr>
          <w:t>GP Privitar PseudonymisationToolkit</w:t>
        </w:r>
        <w:r w:rsidR="00E7186E">
          <w:rPr>
            <w:webHidden/>
          </w:rPr>
          <w:tab/>
        </w:r>
        <w:r w:rsidR="00E7186E">
          <w:rPr>
            <w:webHidden/>
          </w:rPr>
          <w:fldChar w:fldCharType="begin"/>
        </w:r>
        <w:r w:rsidR="00E7186E">
          <w:rPr>
            <w:webHidden/>
          </w:rPr>
          <w:instrText xml:space="preserve"> PAGEREF _Toc26797865 \h </w:instrText>
        </w:r>
        <w:r w:rsidR="00E7186E">
          <w:rPr>
            <w:webHidden/>
          </w:rPr>
        </w:r>
        <w:r w:rsidR="00E7186E">
          <w:rPr>
            <w:webHidden/>
          </w:rPr>
          <w:fldChar w:fldCharType="separate"/>
        </w:r>
        <w:r w:rsidR="00E7186E">
          <w:rPr>
            <w:webHidden/>
          </w:rPr>
          <w:t>15</w:t>
        </w:r>
        <w:r w:rsidR="00E7186E">
          <w:rPr>
            <w:webHidden/>
          </w:rPr>
          <w:fldChar w:fldCharType="end"/>
        </w:r>
      </w:hyperlink>
    </w:p>
    <w:p w:rsidR="00E7186E" w:rsidRDefault="00BF117E">
      <w:pPr>
        <w:pStyle w:val="TOC3"/>
        <w:rPr>
          <w:bCs w:val="0"/>
          <w:color w:val="auto"/>
          <w:sz w:val="22"/>
          <w:lang w:val="en-GB" w:eastAsia="en-GB"/>
        </w:rPr>
      </w:pPr>
      <w:hyperlink w:anchor="_Toc26797866" w:history="1">
        <w:r w:rsidR="00E7186E" w:rsidRPr="005009F8">
          <w:rPr>
            <w:rStyle w:val="Hyperlink"/>
          </w:rPr>
          <w:t>4.1.4</w:t>
        </w:r>
        <w:r w:rsidR="00E7186E">
          <w:rPr>
            <w:bCs w:val="0"/>
            <w:color w:val="auto"/>
            <w:sz w:val="22"/>
            <w:lang w:val="en-GB" w:eastAsia="en-GB"/>
          </w:rPr>
          <w:tab/>
        </w:r>
        <w:r w:rsidR="00E7186E" w:rsidRPr="005009F8">
          <w:rPr>
            <w:rStyle w:val="Hyperlink"/>
          </w:rPr>
          <w:t>Appointments</w:t>
        </w:r>
        <w:r w:rsidR="00E7186E">
          <w:rPr>
            <w:webHidden/>
          </w:rPr>
          <w:tab/>
        </w:r>
        <w:r w:rsidR="00E7186E">
          <w:rPr>
            <w:webHidden/>
          </w:rPr>
          <w:fldChar w:fldCharType="begin"/>
        </w:r>
        <w:r w:rsidR="00E7186E">
          <w:rPr>
            <w:webHidden/>
          </w:rPr>
          <w:instrText xml:space="preserve"> PAGEREF _Toc26797866 \h </w:instrText>
        </w:r>
        <w:r w:rsidR="00E7186E">
          <w:rPr>
            <w:webHidden/>
          </w:rPr>
        </w:r>
        <w:r w:rsidR="00E7186E">
          <w:rPr>
            <w:webHidden/>
          </w:rPr>
          <w:fldChar w:fldCharType="separate"/>
        </w:r>
        <w:r w:rsidR="00E7186E">
          <w:rPr>
            <w:webHidden/>
          </w:rPr>
          <w:t>16</w:t>
        </w:r>
        <w:r w:rsidR="00E7186E">
          <w:rPr>
            <w:webHidden/>
          </w:rPr>
          <w:fldChar w:fldCharType="end"/>
        </w:r>
      </w:hyperlink>
    </w:p>
    <w:p w:rsidR="00E7186E" w:rsidRDefault="00BF117E">
      <w:pPr>
        <w:pStyle w:val="TOC3"/>
        <w:rPr>
          <w:bCs w:val="0"/>
          <w:color w:val="auto"/>
          <w:sz w:val="22"/>
          <w:lang w:val="en-GB" w:eastAsia="en-GB"/>
        </w:rPr>
      </w:pPr>
      <w:hyperlink w:anchor="_Toc26797867" w:history="1">
        <w:r w:rsidR="00E7186E" w:rsidRPr="005009F8">
          <w:rPr>
            <w:rStyle w:val="Hyperlink"/>
          </w:rPr>
          <w:t>4.1.5</w:t>
        </w:r>
        <w:r w:rsidR="00E7186E">
          <w:rPr>
            <w:bCs w:val="0"/>
            <w:color w:val="auto"/>
            <w:sz w:val="22"/>
            <w:lang w:val="en-GB" w:eastAsia="en-GB"/>
          </w:rPr>
          <w:tab/>
        </w:r>
        <w:r w:rsidR="00E7186E" w:rsidRPr="005009F8">
          <w:rPr>
            <w:rStyle w:val="Hyperlink"/>
          </w:rPr>
          <w:t>GP Data Non-Functional Requirements</w:t>
        </w:r>
        <w:r w:rsidR="00E7186E">
          <w:rPr>
            <w:webHidden/>
          </w:rPr>
          <w:tab/>
        </w:r>
        <w:r w:rsidR="00E7186E">
          <w:rPr>
            <w:webHidden/>
          </w:rPr>
          <w:fldChar w:fldCharType="begin"/>
        </w:r>
        <w:r w:rsidR="00E7186E">
          <w:rPr>
            <w:webHidden/>
          </w:rPr>
          <w:instrText xml:space="preserve"> PAGEREF _Toc26797867 \h </w:instrText>
        </w:r>
        <w:r w:rsidR="00E7186E">
          <w:rPr>
            <w:webHidden/>
          </w:rPr>
        </w:r>
        <w:r w:rsidR="00E7186E">
          <w:rPr>
            <w:webHidden/>
          </w:rPr>
          <w:fldChar w:fldCharType="separate"/>
        </w:r>
        <w:r w:rsidR="00E7186E">
          <w:rPr>
            <w:webHidden/>
          </w:rPr>
          <w:t>17</w:t>
        </w:r>
        <w:r w:rsidR="00E7186E">
          <w:rPr>
            <w:webHidden/>
          </w:rPr>
          <w:fldChar w:fldCharType="end"/>
        </w:r>
      </w:hyperlink>
    </w:p>
    <w:p w:rsidR="00E7186E" w:rsidRDefault="00BF117E">
      <w:pPr>
        <w:pStyle w:val="TOC3"/>
        <w:rPr>
          <w:bCs w:val="0"/>
          <w:color w:val="auto"/>
          <w:sz w:val="22"/>
          <w:lang w:val="en-GB" w:eastAsia="en-GB"/>
        </w:rPr>
      </w:pPr>
      <w:hyperlink w:anchor="_Toc26797868" w:history="1">
        <w:r w:rsidR="00E7186E" w:rsidRPr="005009F8">
          <w:rPr>
            <w:rStyle w:val="Hyperlink"/>
          </w:rPr>
          <w:t>4.1.6</w:t>
        </w:r>
        <w:r w:rsidR="00E7186E">
          <w:rPr>
            <w:bCs w:val="0"/>
            <w:color w:val="auto"/>
            <w:sz w:val="22"/>
            <w:lang w:val="en-GB" w:eastAsia="en-GB"/>
          </w:rPr>
          <w:tab/>
        </w:r>
        <w:r w:rsidR="00E7186E" w:rsidRPr="005009F8">
          <w:rPr>
            <w:rStyle w:val="Hyperlink"/>
          </w:rPr>
          <w:t>Reporting Requirements</w:t>
        </w:r>
        <w:r w:rsidR="00E7186E">
          <w:rPr>
            <w:webHidden/>
          </w:rPr>
          <w:tab/>
        </w:r>
        <w:r w:rsidR="00E7186E">
          <w:rPr>
            <w:webHidden/>
          </w:rPr>
          <w:fldChar w:fldCharType="begin"/>
        </w:r>
        <w:r w:rsidR="00E7186E">
          <w:rPr>
            <w:webHidden/>
          </w:rPr>
          <w:instrText xml:space="preserve"> PAGEREF _Toc26797868 \h </w:instrText>
        </w:r>
        <w:r w:rsidR="00E7186E">
          <w:rPr>
            <w:webHidden/>
          </w:rPr>
        </w:r>
        <w:r w:rsidR="00E7186E">
          <w:rPr>
            <w:webHidden/>
          </w:rPr>
          <w:fldChar w:fldCharType="separate"/>
        </w:r>
        <w:r w:rsidR="00E7186E">
          <w:rPr>
            <w:webHidden/>
          </w:rPr>
          <w:t>19</w:t>
        </w:r>
        <w:r w:rsidR="00E7186E">
          <w:rPr>
            <w:webHidden/>
          </w:rPr>
          <w:fldChar w:fldCharType="end"/>
        </w:r>
      </w:hyperlink>
    </w:p>
    <w:p w:rsidR="00E7186E" w:rsidRDefault="00BF117E">
      <w:pPr>
        <w:pStyle w:val="TOC3"/>
        <w:rPr>
          <w:bCs w:val="0"/>
          <w:color w:val="auto"/>
          <w:sz w:val="22"/>
          <w:lang w:val="en-GB" w:eastAsia="en-GB"/>
        </w:rPr>
      </w:pPr>
      <w:hyperlink w:anchor="_Toc26797869" w:history="1">
        <w:r w:rsidR="00E7186E" w:rsidRPr="005009F8">
          <w:rPr>
            <w:rStyle w:val="Hyperlink"/>
          </w:rPr>
          <w:t>4.1.7</w:t>
        </w:r>
        <w:r w:rsidR="00E7186E">
          <w:rPr>
            <w:bCs w:val="0"/>
            <w:color w:val="auto"/>
            <w:sz w:val="22"/>
            <w:lang w:val="en-GB" w:eastAsia="en-GB"/>
          </w:rPr>
          <w:tab/>
        </w:r>
        <w:r w:rsidR="00E7186E" w:rsidRPr="005009F8">
          <w:rPr>
            <w:rStyle w:val="Hyperlink"/>
          </w:rPr>
          <w:t>File Transfer Mechanism</w:t>
        </w:r>
        <w:r w:rsidR="00E7186E">
          <w:rPr>
            <w:webHidden/>
          </w:rPr>
          <w:tab/>
        </w:r>
        <w:r w:rsidR="00E7186E">
          <w:rPr>
            <w:webHidden/>
          </w:rPr>
          <w:fldChar w:fldCharType="begin"/>
        </w:r>
        <w:r w:rsidR="00E7186E">
          <w:rPr>
            <w:webHidden/>
          </w:rPr>
          <w:instrText xml:space="preserve"> PAGEREF _Toc26797869 \h </w:instrText>
        </w:r>
        <w:r w:rsidR="00E7186E">
          <w:rPr>
            <w:webHidden/>
          </w:rPr>
        </w:r>
        <w:r w:rsidR="00E7186E">
          <w:rPr>
            <w:webHidden/>
          </w:rPr>
          <w:fldChar w:fldCharType="separate"/>
        </w:r>
        <w:r w:rsidR="00E7186E">
          <w:rPr>
            <w:webHidden/>
          </w:rPr>
          <w:t>20</w:t>
        </w:r>
        <w:r w:rsidR="00E7186E">
          <w:rPr>
            <w:webHidden/>
          </w:rPr>
          <w:fldChar w:fldCharType="end"/>
        </w:r>
      </w:hyperlink>
    </w:p>
    <w:p w:rsidR="001D243C" w:rsidRDefault="00230540" w:rsidP="001B4FB6">
      <w:r>
        <w:rPr>
          <w:b/>
          <w:caps/>
          <w:smallCaps/>
          <w:noProof/>
          <w:color w:val="005EB8" w:themeColor="accent1"/>
          <w:sz w:val="28"/>
        </w:rPr>
        <w:fldChar w:fldCharType="end"/>
      </w:r>
    </w:p>
    <w:p w:rsidR="001B4FB6" w:rsidRDefault="001B4FB6">
      <w:pPr>
        <w:rPr>
          <w:rFonts w:cs="Arial"/>
          <w:b/>
          <w:bCs/>
          <w:color w:val="005EB8" w:themeColor="accent1"/>
          <w:spacing w:val="-14"/>
          <w:kern w:val="28"/>
          <w:sz w:val="42"/>
          <w:szCs w:val="32"/>
          <w14:ligatures w14:val="standardContextual"/>
        </w:rPr>
      </w:pPr>
      <w:bookmarkStart w:id="6" w:name="_Toc455984993"/>
      <w:r>
        <w:br w:type="page"/>
      </w:r>
    </w:p>
    <w:p w:rsidR="0068243D" w:rsidRPr="0068243D" w:rsidRDefault="0068243D" w:rsidP="00AD52E7">
      <w:pPr>
        <w:pStyle w:val="Heading1"/>
        <w:numPr>
          <w:ilvl w:val="0"/>
          <w:numId w:val="5"/>
        </w:numPr>
      </w:pPr>
      <w:bookmarkStart w:id="7" w:name="_Toc26797854"/>
      <w:r w:rsidRPr="0068243D">
        <w:t>Introduction</w:t>
      </w:r>
      <w:bookmarkEnd w:id="6"/>
      <w:bookmarkEnd w:id="7"/>
    </w:p>
    <w:p w:rsidR="00D715F7" w:rsidRDefault="0068243D" w:rsidP="0068243D">
      <w:pPr>
        <w:rPr>
          <w:sz w:val="22"/>
          <w:szCs w:val="22"/>
        </w:rPr>
      </w:pPr>
      <w:bookmarkStart w:id="8" w:name="_Toc92774723"/>
      <w:r w:rsidRPr="003D1781">
        <w:rPr>
          <w:sz w:val="22"/>
          <w:szCs w:val="22"/>
        </w:rPr>
        <w:t>The purpose of this document is to present the business requirements</w:t>
      </w:r>
      <w:r w:rsidR="007F7579">
        <w:rPr>
          <w:sz w:val="22"/>
          <w:szCs w:val="22"/>
        </w:rPr>
        <w:t xml:space="preserve"> on </w:t>
      </w:r>
      <w:r w:rsidR="003950C9">
        <w:rPr>
          <w:sz w:val="22"/>
          <w:szCs w:val="22"/>
        </w:rPr>
        <w:t xml:space="preserve">the </w:t>
      </w:r>
      <w:r w:rsidR="007F7579">
        <w:rPr>
          <w:sz w:val="22"/>
          <w:szCs w:val="22"/>
        </w:rPr>
        <w:t>Supplier</w:t>
      </w:r>
      <w:r w:rsidR="003950C9">
        <w:rPr>
          <w:sz w:val="22"/>
          <w:szCs w:val="22"/>
        </w:rPr>
        <w:t xml:space="preserve">(s) </w:t>
      </w:r>
      <w:r w:rsidRPr="003D1781">
        <w:rPr>
          <w:sz w:val="22"/>
          <w:szCs w:val="22"/>
        </w:rPr>
        <w:t xml:space="preserve">to support the </w:t>
      </w:r>
      <w:r w:rsidR="006317CC">
        <w:rPr>
          <w:sz w:val="22"/>
          <w:szCs w:val="22"/>
        </w:rPr>
        <w:t>provision of</w:t>
      </w:r>
      <w:r w:rsidR="00242093">
        <w:rPr>
          <w:sz w:val="22"/>
          <w:szCs w:val="22"/>
        </w:rPr>
        <w:t xml:space="preserve"> GP </w:t>
      </w:r>
      <w:r w:rsidR="00575AFE">
        <w:rPr>
          <w:sz w:val="22"/>
          <w:szCs w:val="22"/>
        </w:rPr>
        <w:t>D</w:t>
      </w:r>
      <w:r w:rsidR="00242093">
        <w:rPr>
          <w:sz w:val="22"/>
          <w:szCs w:val="22"/>
        </w:rPr>
        <w:t>ata</w:t>
      </w:r>
      <w:r w:rsidR="00F376DC">
        <w:rPr>
          <w:sz w:val="22"/>
          <w:szCs w:val="22"/>
        </w:rPr>
        <w:t xml:space="preserve"> for Planning and Research</w:t>
      </w:r>
      <w:r w:rsidR="00DB2791">
        <w:rPr>
          <w:sz w:val="22"/>
          <w:szCs w:val="22"/>
        </w:rPr>
        <w:t>, as defined by the Authority,</w:t>
      </w:r>
      <w:r w:rsidR="000212E2">
        <w:rPr>
          <w:sz w:val="22"/>
          <w:szCs w:val="22"/>
        </w:rPr>
        <w:t xml:space="preserve"> from systems</w:t>
      </w:r>
      <w:r w:rsidR="00272B92">
        <w:rPr>
          <w:sz w:val="22"/>
          <w:szCs w:val="22"/>
        </w:rPr>
        <w:t xml:space="preserve"> on the GPIT </w:t>
      </w:r>
      <w:r w:rsidR="008E1288">
        <w:rPr>
          <w:sz w:val="22"/>
          <w:szCs w:val="22"/>
        </w:rPr>
        <w:t xml:space="preserve">Futures </w:t>
      </w:r>
      <w:r w:rsidR="00272B92">
        <w:rPr>
          <w:sz w:val="22"/>
          <w:szCs w:val="22"/>
        </w:rPr>
        <w:t>Framework</w:t>
      </w:r>
    </w:p>
    <w:p w:rsidR="00D715F7" w:rsidRPr="003D1781" w:rsidRDefault="00D715F7" w:rsidP="0068243D">
      <w:pPr>
        <w:rPr>
          <w:sz w:val="22"/>
          <w:szCs w:val="22"/>
        </w:rPr>
      </w:pPr>
    </w:p>
    <w:p w:rsidR="0068243D" w:rsidRPr="003D1781" w:rsidRDefault="0068243D" w:rsidP="0068243D">
      <w:pPr>
        <w:rPr>
          <w:sz w:val="22"/>
          <w:szCs w:val="22"/>
        </w:rPr>
      </w:pPr>
    </w:p>
    <w:p w:rsidR="0068243D" w:rsidRPr="0068243D" w:rsidRDefault="00F1691A" w:rsidP="00AD52E7">
      <w:pPr>
        <w:pStyle w:val="Heading1"/>
        <w:numPr>
          <w:ilvl w:val="0"/>
          <w:numId w:val="5"/>
        </w:numPr>
      </w:pPr>
      <w:bookmarkStart w:id="9" w:name="_Toc455984994"/>
      <w:bookmarkStart w:id="10" w:name="_Toc26797855"/>
      <w:r>
        <w:t>Summary</w:t>
      </w:r>
      <w:bookmarkEnd w:id="9"/>
      <w:bookmarkEnd w:id="10"/>
    </w:p>
    <w:p w:rsidR="00F1691A" w:rsidRDefault="00F1691A" w:rsidP="005838C2">
      <w:pPr>
        <w:pStyle w:val="CfHpara-Alt-P"/>
        <w:jc w:val="both"/>
        <w:rPr>
          <w:lang w:val="en-GB"/>
        </w:rPr>
      </w:pPr>
      <w:r>
        <w:rPr>
          <w:rFonts w:cs="Arial"/>
          <w:szCs w:val="22"/>
        </w:rPr>
        <w:t xml:space="preserve">This document </w:t>
      </w:r>
      <w:r w:rsidR="00C57FF6">
        <w:rPr>
          <w:rFonts w:cs="Arial"/>
          <w:szCs w:val="22"/>
          <w:lang w:val="en-GB"/>
        </w:rPr>
        <w:t xml:space="preserve">outlines the requirements for System Suppliers </w:t>
      </w:r>
      <w:r w:rsidR="00C57FF6">
        <w:rPr>
          <w:lang w:val="en-GB"/>
        </w:rPr>
        <w:t xml:space="preserve">to </w:t>
      </w:r>
      <w:r w:rsidR="001374CB">
        <w:rPr>
          <w:lang w:val="en-GB"/>
        </w:rPr>
        <w:t>deliver</w:t>
      </w:r>
      <w:r w:rsidR="00C57FF6">
        <w:rPr>
          <w:lang w:val="en-GB"/>
        </w:rPr>
        <w:t xml:space="preserve"> </w:t>
      </w:r>
      <w:r w:rsidR="0095671D">
        <w:rPr>
          <w:lang w:val="en-GB"/>
        </w:rPr>
        <w:t xml:space="preserve">a </w:t>
      </w:r>
      <w:r>
        <w:rPr>
          <w:lang w:val="en-GB"/>
        </w:rPr>
        <w:t xml:space="preserve">service </w:t>
      </w:r>
      <w:r w:rsidRPr="00B1292A">
        <w:rPr>
          <w:lang w:val="en-GB"/>
        </w:rPr>
        <w:t xml:space="preserve">for </w:t>
      </w:r>
      <w:r w:rsidR="003262CA">
        <w:rPr>
          <w:lang w:val="en-GB"/>
        </w:rPr>
        <w:t xml:space="preserve">the Authority </w:t>
      </w:r>
      <w:r>
        <w:rPr>
          <w:lang w:val="en-GB"/>
        </w:rPr>
        <w:t xml:space="preserve">to collect patient </w:t>
      </w:r>
      <w:r w:rsidRPr="00B1292A">
        <w:rPr>
          <w:lang w:val="en-GB"/>
        </w:rPr>
        <w:t>data</w:t>
      </w:r>
      <w:r w:rsidR="009B56F0">
        <w:rPr>
          <w:lang w:val="en-GB"/>
        </w:rPr>
        <w:t xml:space="preserve"> </w:t>
      </w:r>
      <w:r w:rsidRPr="00B1292A">
        <w:rPr>
          <w:lang w:val="en-GB"/>
        </w:rPr>
        <w:t>from systems across England</w:t>
      </w:r>
      <w:r w:rsidR="009443AD">
        <w:rPr>
          <w:lang w:val="en-GB"/>
        </w:rPr>
        <w:t>. This is</w:t>
      </w:r>
      <w:r w:rsidRPr="00B1292A">
        <w:rPr>
          <w:lang w:val="en-GB"/>
        </w:rPr>
        <w:t xml:space="preserve"> to support clinical professionals, commissioners</w:t>
      </w:r>
      <w:r w:rsidR="009B56F0">
        <w:rPr>
          <w:lang w:val="en-GB"/>
        </w:rPr>
        <w:t xml:space="preserve">, </w:t>
      </w:r>
      <w:r w:rsidRPr="00B1292A">
        <w:rPr>
          <w:lang w:val="en-GB"/>
        </w:rPr>
        <w:t>and researchers’ legitimate need to use data to inform decision-making and provide insight into the health and care of England’s citizens</w:t>
      </w:r>
      <w:r>
        <w:rPr>
          <w:lang w:val="en-GB"/>
        </w:rPr>
        <w:t>.</w:t>
      </w:r>
      <w:r w:rsidR="00C02A38">
        <w:rPr>
          <w:lang w:val="en-GB"/>
        </w:rPr>
        <w:t xml:space="preserve"> </w:t>
      </w:r>
      <w:r w:rsidR="0059056D">
        <w:rPr>
          <w:lang w:val="en-GB"/>
        </w:rPr>
        <w:t>Requirements on the data specification and messaging interface can be found in</w:t>
      </w:r>
      <w:r w:rsidR="00F92BFA">
        <w:rPr>
          <w:lang w:val="en-GB"/>
        </w:rPr>
        <w:t xml:space="preserve"> the following supporting documents</w:t>
      </w:r>
      <w:r w:rsidR="0059056D">
        <w:rPr>
          <w:lang w:val="en-GB"/>
        </w:rPr>
        <w:t>:</w:t>
      </w:r>
    </w:p>
    <w:p w:rsidR="0059056D" w:rsidRPr="00B66196" w:rsidRDefault="0059056D" w:rsidP="0059056D">
      <w:pPr>
        <w:pStyle w:val="CfHpara-Alt-P"/>
        <w:numPr>
          <w:ilvl w:val="0"/>
          <w:numId w:val="20"/>
        </w:numPr>
        <w:jc w:val="both"/>
      </w:pPr>
      <w:r>
        <w:rPr>
          <w:lang w:val="en-GB"/>
        </w:rPr>
        <w:t xml:space="preserve">Technical Output Specification </w:t>
      </w:r>
    </w:p>
    <w:p w:rsidR="0059056D" w:rsidRPr="00B66196" w:rsidRDefault="003D1298" w:rsidP="0059056D">
      <w:pPr>
        <w:pStyle w:val="CfHpara-Alt-P"/>
        <w:numPr>
          <w:ilvl w:val="0"/>
          <w:numId w:val="20"/>
        </w:numPr>
        <w:jc w:val="both"/>
      </w:pPr>
      <w:r>
        <w:rPr>
          <w:lang w:val="en-GB"/>
        </w:rPr>
        <w:t xml:space="preserve">Data Interface </w:t>
      </w:r>
      <w:r w:rsidR="005C3DD2">
        <w:rPr>
          <w:lang w:val="en-GB"/>
        </w:rPr>
        <w:t>Specification</w:t>
      </w:r>
    </w:p>
    <w:p w:rsidR="00720AC7" w:rsidRPr="00B66196" w:rsidRDefault="00720AC7" w:rsidP="0059056D">
      <w:pPr>
        <w:pStyle w:val="CfHpara-Alt-P"/>
        <w:numPr>
          <w:ilvl w:val="0"/>
          <w:numId w:val="20"/>
        </w:numPr>
        <w:jc w:val="both"/>
      </w:pPr>
      <w:r>
        <w:rPr>
          <w:lang w:val="en-GB"/>
        </w:rPr>
        <w:t>Data Extract Implementation Guidance</w:t>
      </w:r>
    </w:p>
    <w:p w:rsidR="006031A9" w:rsidRPr="00B66196" w:rsidRDefault="006031A9" w:rsidP="0059056D">
      <w:pPr>
        <w:pStyle w:val="CfHpara-Alt-P"/>
        <w:numPr>
          <w:ilvl w:val="0"/>
          <w:numId w:val="20"/>
        </w:numPr>
        <w:jc w:val="both"/>
      </w:pPr>
      <w:r>
        <w:rPr>
          <w:lang w:val="en-GB"/>
        </w:rPr>
        <w:t>Data Extract Schema</w:t>
      </w:r>
    </w:p>
    <w:p w:rsidR="00BF1F44" w:rsidRDefault="00F92BFA" w:rsidP="00BF1F44">
      <w:pPr>
        <w:pStyle w:val="CfHpara-Alt-P"/>
        <w:numPr>
          <w:ilvl w:val="0"/>
          <w:numId w:val="20"/>
        </w:numPr>
        <w:jc w:val="both"/>
      </w:pPr>
      <w:r>
        <w:rPr>
          <w:lang w:val="en-GB"/>
        </w:rPr>
        <w:t>SDK Implementation Guidance</w:t>
      </w:r>
    </w:p>
    <w:p w:rsidR="00BF1F44" w:rsidRPr="004D05A9" w:rsidRDefault="00BF1F44" w:rsidP="00BF1F44">
      <w:pPr>
        <w:pStyle w:val="CfHpara-Alt-P"/>
        <w:jc w:val="both"/>
        <w:rPr>
          <w:lang w:val="en-GB"/>
        </w:rPr>
      </w:pPr>
      <w:r>
        <w:rPr>
          <w:lang w:val="en-GB"/>
        </w:rPr>
        <w:t xml:space="preserve">This set of documentation will be referred to as the </w:t>
      </w:r>
      <w:r w:rsidR="0044662D">
        <w:rPr>
          <w:lang w:val="en-GB"/>
        </w:rPr>
        <w:t>Delivery</w:t>
      </w:r>
      <w:r>
        <w:rPr>
          <w:lang w:val="en-GB"/>
        </w:rPr>
        <w:t xml:space="preserve"> Documentation throughout this document</w:t>
      </w:r>
    </w:p>
    <w:p w:rsidR="00BF1F44" w:rsidRDefault="00BF1F44" w:rsidP="004D05A9">
      <w:pPr>
        <w:pStyle w:val="CfHpara-Alt-P"/>
        <w:jc w:val="both"/>
      </w:pPr>
    </w:p>
    <w:p w:rsidR="0068243D" w:rsidRPr="00045A7A" w:rsidRDefault="0068243D" w:rsidP="0068243D">
      <w:pPr>
        <w:rPr>
          <w:sz w:val="22"/>
          <w:szCs w:val="22"/>
        </w:rPr>
      </w:pPr>
      <w:r w:rsidRPr="00045A7A">
        <w:rPr>
          <w:sz w:val="22"/>
          <w:szCs w:val="22"/>
        </w:rPr>
        <w:t xml:space="preserve">  </w:t>
      </w:r>
    </w:p>
    <w:p w:rsidR="0068243D" w:rsidRPr="0068243D" w:rsidRDefault="0068243D" w:rsidP="00AD52E7">
      <w:pPr>
        <w:pStyle w:val="Heading1"/>
        <w:numPr>
          <w:ilvl w:val="0"/>
          <w:numId w:val="5"/>
        </w:numPr>
      </w:pPr>
      <w:bookmarkStart w:id="11" w:name="_Toc455984995"/>
      <w:bookmarkStart w:id="12" w:name="_Toc26797856"/>
      <w:r w:rsidRPr="0068243D">
        <w:t>Objectives of Change</w:t>
      </w:r>
      <w:bookmarkEnd w:id="11"/>
      <w:bookmarkEnd w:id="12"/>
    </w:p>
    <w:p w:rsidR="0068243D" w:rsidRPr="00045A7A" w:rsidRDefault="0068243D" w:rsidP="0068243D">
      <w:pPr>
        <w:tabs>
          <w:tab w:val="num" w:pos="426"/>
        </w:tabs>
        <w:jc w:val="both"/>
        <w:rPr>
          <w:rFonts w:cs="Arial"/>
          <w:sz w:val="22"/>
          <w:szCs w:val="22"/>
        </w:rPr>
      </w:pPr>
      <w:r w:rsidRPr="00045A7A">
        <w:rPr>
          <w:sz w:val="22"/>
          <w:szCs w:val="22"/>
        </w:rPr>
        <w:t xml:space="preserve">The requirements </w:t>
      </w:r>
      <w:r w:rsidR="00F1691A">
        <w:rPr>
          <w:sz w:val="22"/>
          <w:szCs w:val="22"/>
        </w:rPr>
        <w:t xml:space="preserve">within this </w:t>
      </w:r>
      <w:r w:rsidRPr="00045A7A">
        <w:rPr>
          <w:sz w:val="22"/>
          <w:szCs w:val="22"/>
        </w:rPr>
        <w:t>document</w:t>
      </w:r>
      <w:r w:rsidR="00F1691A">
        <w:rPr>
          <w:sz w:val="22"/>
          <w:szCs w:val="22"/>
        </w:rPr>
        <w:t xml:space="preserve"> </w:t>
      </w:r>
      <w:r w:rsidRPr="00045A7A">
        <w:rPr>
          <w:rFonts w:cs="Arial"/>
          <w:sz w:val="22"/>
          <w:szCs w:val="22"/>
        </w:rPr>
        <w:t>must be able to support the following outcomes</w:t>
      </w:r>
    </w:p>
    <w:p w:rsidR="0068243D" w:rsidRPr="003229D2" w:rsidRDefault="0068243D" w:rsidP="003229D2">
      <w:pPr>
        <w:jc w:val="both"/>
        <w:rPr>
          <w:rFonts w:cs="Arial"/>
          <w:sz w:val="22"/>
          <w:szCs w:val="22"/>
        </w:rPr>
      </w:pPr>
    </w:p>
    <w:p w:rsidR="0068243D" w:rsidRPr="0047107B" w:rsidRDefault="002F170D" w:rsidP="00AD52E7">
      <w:pPr>
        <w:pStyle w:val="ListParagraph"/>
        <w:numPr>
          <w:ilvl w:val="0"/>
          <w:numId w:val="4"/>
        </w:numPr>
        <w:spacing w:after="140"/>
        <w:contextualSpacing/>
        <w:jc w:val="both"/>
        <w:textboxTightWrap w:val="allLines"/>
        <w:rPr>
          <w:color w:val="auto"/>
          <w:sz w:val="22"/>
          <w:szCs w:val="22"/>
        </w:rPr>
      </w:pPr>
      <w:r>
        <w:rPr>
          <w:color w:val="auto"/>
          <w:sz w:val="22"/>
          <w:szCs w:val="22"/>
        </w:rPr>
        <w:t>T</w:t>
      </w:r>
      <w:r w:rsidR="0068243D" w:rsidRPr="0047107B">
        <w:rPr>
          <w:color w:val="auto"/>
          <w:sz w:val="22"/>
          <w:szCs w:val="22"/>
        </w:rPr>
        <w:t xml:space="preserve">o manage the delivery of </w:t>
      </w:r>
      <w:r w:rsidR="001374CB" w:rsidRPr="0047107B">
        <w:rPr>
          <w:color w:val="auto"/>
          <w:sz w:val="22"/>
          <w:szCs w:val="22"/>
        </w:rPr>
        <w:t>high-quality</w:t>
      </w:r>
      <w:r w:rsidR="0068243D" w:rsidRPr="0047107B">
        <w:rPr>
          <w:color w:val="auto"/>
          <w:sz w:val="22"/>
          <w:szCs w:val="22"/>
        </w:rPr>
        <w:t xml:space="preserve"> solutions from all suppliers</w:t>
      </w:r>
      <w:r w:rsidR="00F46FE4">
        <w:rPr>
          <w:color w:val="auto"/>
          <w:sz w:val="22"/>
          <w:szCs w:val="22"/>
        </w:rPr>
        <w:t xml:space="preserve"> ensuring that the data is provided accurately, reliably, timely and cost effectively</w:t>
      </w:r>
      <w:r>
        <w:rPr>
          <w:color w:val="auto"/>
          <w:sz w:val="22"/>
          <w:szCs w:val="22"/>
        </w:rPr>
        <w:t>, in line with existing governance arrangements</w:t>
      </w:r>
      <w:r w:rsidR="00F46FE4">
        <w:rPr>
          <w:color w:val="auto"/>
          <w:sz w:val="22"/>
          <w:szCs w:val="22"/>
        </w:rPr>
        <w:t>.</w:t>
      </w:r>
    </w:p>
    <w:p w:rsidR="00F1691A" w:rsidRDefault="00F1691A" w:rsidP="00AD52E7">
      <w:pPr>
        <w:pStyle w:val="CfHBulletlvl1-Ctrl-dot"/>
        <w:numPr>
          <w:ilvl w:val="0"/>
          <w:numId w:val="4"/>
        </w:numPr>
        <w:jc w:val="both"/>
      </w:pPr>
      <w:r>
        <w:t xml:space="preserve">Enabling the delivery of NHS requirements for </w:t>
      </w:r>
      <w:r w:rsidR="002F170D">
        <w:rPr>
          <w:lang w:val="en-GB"/>
        </w:rPr>
        <w:t xml:space="preserve">GP Data </w:t>
      </w:r>
      <w:r>
        <w:t xml:space="preserve">to support </w:t>
      </w:r>
      <w:r w:rsidR="00181A2A">
        <w:rPr>
          <w:lang w:val="en-GB"/>
        </w:rPr>
        <w:t>national and local secondary uses</w:t>
      </w:r>
      <w:r>
        <w:t>.</w:t>
      </w:r>
    </w:p>
    <w:p w:rsidR="0068243D" w:rsidRPr="00287EAF" w:rsidRDefault="00F1691A" w:rsidP="00AD52E7">
      <w:pPr>
        <w:pStyle w:val="CfHBulletlvl1-Ctrl-dot"/>
        <w:numPr>
          <w:ilvl w:val="0"/>
          <w:numId w:val="4"/>
        </w:numPr>
        <w:spacing w:after="140"/>
        <w:contextualSpacing/>
        <w:jc w:val="both"/>
        <w:textboxTightWrap w:val="allLines"/>
        <w:rPr>
          <w:szCs w:val="22"/>
        </w:rPr>
      </w:pPr>
      <w:r>
        <w:rPr>
          <w:lang w:val="en-GB"/>
        </w:rPr>
        <w:t xml:space="preserve">Supporting the </w:t>
      </w:r>
      <w:r w:rsidR="002F170D">
        <w:rPr>
          <w:lang w:val="en-GB"/>
        </w:rPr>
        <w:t xml:space="preserve">Personal Health and Care </w:t>
      </w:r>
      <w:r>
        <w:rPr>
          <w:lang w:val="en-GB"/>
        </w:rPr>
        <w:t xml:space="preserve">2020 strategy </w:t>
      </w:r>
      <w:r w:rsidR="00341264">
        <w:rPr>
          <w:lang w:val="en-GB"/>
        </w:rPr>
        <w:t xml:space="preserve">as an enabler for other </w:t>
      </w:r>
      <w:r>
        <w:t>NIB portfolio items</w:t>
      </w:r>
      <w:r w:rsidR="00341264">
        <w:rPr>
          <w:lang w:val="en-GB"/>
        </w:rPr>
        <w:t xml:space="preserve">. </w:t>
      </w:r>
    </w:p>
    <w:p w:rsidR="0068243D" w:rsidRPr="00B1085A" w:rsidRDefault="0068243D" w:rsidP="00DA0861">
      <w:pPr>
        <w:contextualSpacing/>
        <w:jc w:val="both"/>
        <w:textboxTightWrap w:val="allLines"/>
        <w:rPr>
          <w:color w:val="FF0000"/>
        </w:rPr>
      </w:pPr>
    </w:p>
    <w:p w:rsidR="002F170D" w:rsidRDefault="002F170D">
      <w:pPr>
        <w:rPr>
          <w:rFonts w:cs="Arial"/>
          <w:b/>
          <w:bCs/>
          <w:color w:val="005EB8" w:themeColor="accent1"/>
          <w:spacing w:val="-14"/>
          <w:kern w:val="28"/>
          <w:sz w:val="42"/>
          <w:szCs w:val="32"/>
          <w14:ligatures w14:val="standardContextual"/>
        </w:rPr>
      </w:pPr>
      <w:bookmarkStart w:id="13" w:name="_Toc455984996"/>
    </w:p>
    <w:p w:rsidR="00F702C3" w:rsidRPr="005719E0" w:rsidRDefault="00F702C3" w:rsidP="00AD52E7">
      <w:pPr>
        <w:pStyle w:val="ListParagraph"/>
        <w:keepNext/>
        <w:numPr>
          <w:ilvl w:val="0"/>
          <w:numId w:val="6"/>
        </w:numPr>
        <w:outlineLvl w:val="0"/>
        <w:rPr>
          <w:rFonts w:cs="Arial"/>
          <w:b/>
          <w:bCs/>
          <w:strike/>
          <w:vanish/>
          <w:color w:val="005EB8" w:themeColor="accent1"/>
          <w:spacing w:val="-14"/>
          <w:kern w:val="28"/>
          <w:sz w:val="42"/>
          <w:szCs w:val="32"/>
          <w14:ligatures w14:val="standardContextual"/>
        </w:rPr>
      </w:pPr>
      <w:bookmarkStart w:id="14" w:name="_Toc468427745"/>
      <w:bookmarkStart w:id="15" w:name="_Toc468427896"/>
      <w:bookmarkStart w:id="16" w:name="_Toc468427985"/>
      <w:bookmarkStart w:id="17" w:name="_Toc468428216"/>
      <w:bookmarkStart w:id="18" w:name="_Toc468435189"/>
      <w:bookmarkStart w:id="19" w:name="_Toc469469706"/>
      <w:bookmarkStart w:id="20" w:name="_Toc469635551"/>
      <w:bookmarkStart w:id="21" w:name="_Toc498612241"/>
      <w:bookmarkStart w:id="22" w:name="_Toc498670723"/>
      <w:bookmarkStart w:id="23" w:name="_Toc498680692"/>
      <w:bookmarkStart w:id="24" w:name="_Toc527469466"/>
      <w:bookmarkStart w:id="25" w:name="_Toc527469483"/>
      <w:bookmarkStart w:id="26" w:name="_Toc527553708"/>
      <w:bookmarkStart w:id="27" w:name="_Toc527553887"/>
      <w:bookmarkStart w:id="28" w:name="_Toc528325962"/>
      <w:bookmarkStart w:id="29" w:name="_Toc528325978"/>
      <w:bookmarkStart w:id="30" w:name="_Toc2955206"/>
      <w:bookmarkStart w:id="31" w:name="_Toc8739611"/>
      <w:bookmarkStart w:id="32" w:name="_Toc21632423"/>
      <w:bookmarkStart w:id="33" w:name="_Toc22029194"/>
      <w:bookmarkStart w:id="34" w:name="_Toc22032927"/>
      <w:bookmarkStart w:id="35" w:name="_Toc22033926"/>
      <w:bookmarkStart w:id="36" w:name="_Toc25759934"/>
      <w:bookmarkStart w:id="37" w:name="_Toc26365044"/>
      <w:bookmarkStart w:id="38" w:name="_Toc26365147"/>
      <w:bookmarkStart w:id="39" w:name="_Toc26365237"/>
      <w:bookmarkStart w:id="40" w:name="_Toc2679785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F702C3" w:rsidRPr="005719E0" w:rsidRDefault="00F702C3" w:rsidP="00AD52E7">
      <w:pPr>
        <w:pStyle w:val="ListParagraph"/>
        <w:keepNext/>
        <w:numPr>
          <w:ilvl w:val="0"/>
          <w:numId w:val="6"/>
        </w:numPr>
        <w:outlineLvl w:val="0"/>
        <w:rPr>
          <w:rFonts w:cs="Arial"/>
          <w:b/>
          <w:bCs/>
          <w:strike/>
          <w:vanish/>
          <w:color w:val="005EB8" w:themeColor="accent1"/>
          <w:spacing w:val="-14"/>
          <w:kern w:val="28"/>
          <w:sz w:val="42"/>
          <w:szCs w:val="32"/>
          <w14:ligatures w14:val="standardContextual"/>
        </w:rPr>
      </w:pPr>
      <w:bookmarkStart w:id="41" w:name="_Toc469469707"/>
      <w:bookmarkStart w:id="42" w:name="_Toc469635552"/>
      <w:bookmarkStart w:id="43" w:name="_Toc498612242"/>
      <w:bookmarkStart w:id="44" w:name="_Toc498670724"/>
      <w:bookmarkStart w:id="45" w:name="_Toc498680693"/>
      <w:bookmarkStart w:id="46" w:name="_Toc527469467"/>
      <w:bookmarkStart w:id="47" w:name="_Toc527469484"/>
      <w:bookmarkStart w:id="48" w:name="_Toc527553709"/>
      <w:bookmarkStart w:id="49" w:name="_Toc527553888"/>
      <w:bookmarkStart w:id="50" w:name="_Toc528325963"/>
      <w:bookmarkStart w:id="51" w:name="_Toc528325979"/>
      <w:bookmarkStart w:id="52" w:name="_Toc2955207"/>
      <w:bookmarkStart w:id="53" w:name="_Toc8739612"/>
      <w:bookmarkStart w:id="54" w:name="_Toc21632424"/>
      <w:bookmarkStart w:id="55" w:name="_Toc22029195"/>
      <w:bookmarkStart w:id="56" w:name="_Toc22032928"/>
      <w:bookmarkStart w:id="57" w:name="_Toc22033927"/>
      <w:bookmarkStart w:id="58" w:name="_Toc25759935"/>
      <w:bookmarkStart w:id="59" w:name="_Toc26365045"/>
      <w:bookmarkStart w:id="60" w:name="_Toc26365148"/>
      <w:bookmarkStart w:id="61" w:name="_Toc26365238"/>
      <w:bookmarkStart w:id="62" w:name="_Toc26797858"/>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F702C3" w:rsidRPr="005719E0" w:rsidRDefault="00F702C3" w:rsidP="00AD52E7">
      <w:pPr>
        <w:pStyle w:val="ListParagraph"/>
        <w:keepNext/>
        <w:numPr>
          <w:ilvl w:val="0"/>
          <w:numId w:val="6"/>
        </w:numPr>
        <w:outlineLvl w:val="0"/>
        <w:rPr>
          <w:rFonts w:cs="Arial"/>
          <w:b/>
          <w:bCs/>
          <w:strike/>
          <w:vanish/>
          <w:color w:val="005EB8" w:themeColor="accent1"/>
          <w:spacing w:val="-14"/>
          <w:kern w:val="28"/>
          <w:sz w:val="42"/>
          <w:szCs w:val="32"/>
          <w14:ligatures w14:val="standardContextual"/>
        </w:rPr>
      </w:pPr>
      <w:bookmarkStart w:id="63" w:name="_Toc469469708"/>
      <w:bookmarkStart w:id="64" w:name="_Toc469635553"/>
      <w:bookmarkStart w:id="65" w:name="_Toc498612243"/>
      <w:bookmarkStart w:id="66" w:name="_Toc498670725"/>
      <w:bookmarkStart w:id="67" w:name="_Toc498680694"/>
      <w:bookmarkStart w:id="68" w:name="_Toc527469468"/>
      <w:bookmarkStart w:id="69" w:name="_Toc527469485"/>
      <w:bookmarkStart w:id="70" w:name="_Toc527553710"/>
      <w:bookmarkStart w:id="71" w:name="_Toc527553889"/>
      <w:bookmarkStart w:id="72" w:name="_Toc528325964"/>
      <w:bookmarkStart w:id="73" w:name="_Toc528325980"/>
      <w:bookmarkStart w:id="74" w:name="_Toc2955208"/>
      <w:bookmarkStart w:id="75" w:name="_Toc8739613"/>
      <w:bookmarkStart w:id="76" w:name="_Toc21632425"/>
      <w:bookmarkStart w:id="77" w:name="_Toc22029196"/>
      <w:bookmarkStart w:id="78" w:name="_Toc22032929"/>
      <w:bookmarkStart w:id="79" w:name="_Toc22033928"/>
      <w:bookmarkStart w:id="80" w:name="_Toc25759936"/>
      <w:bookmarkStart w:id="81" w:name="_Toc26365046"/>
      <w:bookmarkStart w:id="82" w:name="_Toc26365149"/>
      <w:bookmarkStart w:id="83" w:name="_Toc26365239"/>
      <w:bookmarkStart w:id="84" w:name="_Toc26797859"/>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F702C3" w:rsidRPr="005719E0" w:rsidRDefault="00F702C3" w:rsidP="00AD52E7">
      <w:pPr>
        <w:pStyle w:val="ListParagraph"/>
        <w:keepNext/>
        <w:numPr>
          <w:ilvl w:val="0"/>
          <w:numId w:val="6"/>
        </w:numPr>
        <w:outlineLvl w:val="0"/>
        <w:rPr>
          <w:rFonts w:cs="Arial"/>
          <w:b/>
          <w:bCs/>
          <w:strike/>
          <w:vanish/>
          <w:color w:val="005EB8" w:themeColor="accent1"/>
          <w:spacing w:val="-14"/>
          <w:kern w:val="28"/>
          <w:sz w:val="42"/>
          <w:szCs w:val="32"/>
          <w14:ligatures w14:val="standardContextual"/>
        </w:rPr>
      </w:pPr>
      <w:bookmarkStart w:id="85" w:name="_Toc469469709"/>
      <w:bookmarkStart w:id="86" w:name="_Toc469635554"/>
      <w:bookmarkStart w:id="87" w:name="_Toc498612244"/>
      <w:bookmarkStart w:id="88" w:name="_Toc498670726"/>
      <w:bookmarkStart w:id="89" w:name="_Toc498680695"/>
      <w:bookmarkStart w:id="90" w:name="_Toc527469469"/>
      <w:bookmarkStart w:id="91" w:name="_Toc527469486"/>
      <w:bookmarkStart w:id="92" w:name="_Toc527553711"/>
      <w:bookmarkStart w:id="93" w:name="_Toc527553890"/>
      <w:bookmarkStart w:id="94" w:name="_Toc528325965"/>
      <w:bookmarkStart w:id="95" w:name="_Toc528325981"/>
      <w:bookmarkStart w:id="96" w:name="_Toc2955209"/>
      <w:bookmarkStart w:id="97" w:name="_Toc8739614"/>
      <w:bookmarkStart w:id="98" w:name="_Toc21632426"/>
      <w:bookmarkStart w:id="99" w:name="_Toc22029197"/>
      <w:bookmarkStart w:id="100" w:name="_Toc22032930"/>
      <w:bookmarkStart w:id="101" w:name="_Toc22033929"/>
      <w:bookmarkStart w:id="102" w:name="_Toc25759937"/>
      <w:bookmarkStart w:id="103" w:name="_Toc26365047"/>
      <w:bookmarkStart w:id="104" w:name="_Toc26365150"/>
      <w:bookmarkStart w:id="105" w:name="_Toc26365240"/>
      <w:bookmarkStart w:id="106" w:name="_Toc26797860"/>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B765AD" w:rsidRDefault="00B765AD" w:rsidP="0068243D">
      <w:pPr>
        <w:pStyle w:val="Heading1"/>
        <w:sectPr w:rsidR="00B765AD" w:rsidSect="0068329B">
          <w:headerReference w:type="default" r:id="rId16"/>
          <w:pgSz w:w="11906" w:h="16838"/>
          <w:pgMar w:top="1021" w:right="1021" w:bottom="1021" w:left="1021" w:header="454" w:footer="556" w:gutter="0"/>
          <w:cols w:space="708"/>
          <w:docGrid w:linePitch="360"/>
        </w:sectPr>
      </w:pPr>
      <w:bookmarkStart w:id="107" w:name="_Toc455985000"/>
    </w:p>
    <w:p w:rsidR="0068243D" w:rsidRDefault="0068243D" w:rsidP="005719E0">
      <w:pPr>
        <w:pStyle w:val="Heading1"/>
        <w:numPr>
          <w:ilvl w:val="0"/>
          <w:numId w:val="5"/>
        </w:numPr>
      </w:pPr>
      <w:bookmarkStart w:id="108" w:name="_Toc455985002"/>
      <w:bookmarkStart w:id="109" w:name="_Toc26797861"/>
      <w:bookmarkEnd w:id="107"/>
      <w:r>
        <w:t>Requirements</w:t>
      </w:r>
      <w:bookmarkEnd w:id="108"/>
      <w:bookmarkEnd w:id="109"/>
    </w:p>
    <w:p w:rsidR="003F6C9A" w:rsidRDefault="003F6C9A" w:rsidP="00940A16">
      <w:pPr>
        <w:jc w:val="both"/>
        <w:rPr>
          <w:sz w:val="22"/>
          <w:szCs w:val="22"/>
        </w:rPr>
      </w:pPr>
      <w:bookmarkStart w:id="110" w:name="_GP_Practice_System"/>
      <w:bookmarkStart w:id="111" w:name="_Toc455985003"/>
      <w:bookmarkEnd w:id="110"/>
      <w:r>
        <w:rPr>
          <w:sz w:val="22"/>
          <w:szCs w:val="22"/>
        </w:rPr>
        <w:t xml:space="preserve">This document contains </w:t>
      </w:r>
      <w:r w:rsidR="002F6D41">
        <w:rPr>
          <w:sz w:val="22"/>
          <w:szCs w:val="22"/>
        </w:rPr>
        <w:t xml:space="preserve">the </w:t>
      </w:r>
      <w:r>
        <w:rPr>
          <w:sz w:val="22"/>
          <w:szCs w:val="22"/>
        </w:rPr>
        <w:t>requirements that the Suppliers will be required to meet</w:t>
      </w:r>
      <w:r w:rsidR="00F559B1">
        <w:rPr>
          <w:sz w:val="22"/>
          <w:szCs w:val="22"/>
        </w:rPr>
        <w:t xml:space="preserve"> for providing</w:t>
      </w:r>
      <w:r w:rsidR="007B1373">
        <w:rPr>
          <w:sz w:val="22"/>
          <w:szCs w:val="22"/>
        </w:rPr>
        <w:t xml:space="preserve"> GP data, including:</w:t>
      </w:r>
    </w:p>
    <w:p w:rsidR="00C81BC7" w:rsidRPr="00C81BC7" w:rsidRDefault="006F2DD0" w:rsidP="00C81BC7">
      <w:pPr>
        <w:pStyle w:val="ListParagraph"/>
        <w:numPr>
          <w:ilvl w:val="0"/>
          <w:numId w:val="3"/>
        </w:numPr>
        <w:jc w:val="both"/>
        <w:rPr>
          <w:rFonts w:cs="Arial"/>
          <w:sz w:val="22"/>
          <w:szCs w:val="22"/>
        </w:rPr>
      </w:pPr>
      <w:r w:rsidRPr="006F2DD0">
        <w:rPr>
          <w:rFonts w:cs="Arial"/>
          <w:b/>
          <w:sz w:val="22"/>
          <w:szCs w:val="22"/>
        </w:rPr>
        <w:t>Reconciliation Feed:</w:t>
      </w:r>
      <w:r>
        <w:rPr>
          <w:rFonts w:cs="Arial"/>
          <w:sz w:val="22"/>
          <w:szCs w:val="22"/>
        </w:rPr>
        <w:t xml:space="preserve"> </w:t>
      </w:r>
      <w:r w:rsidR="007B1373" w:rsidRPr="003E275B">
        <w:rPr>
          <w:rFonts w:cs="Arial"/>
          <w:sz w:val="22"/>
          <w:szCs w:val="22"/>
        </w:rPr>
        <w:t xml:space="preserve">A daily </w:t>
      </w:r>
      <w:r w:rsidR="007D38C4">
        <w:rPr>
          <w:rFonts w:cs="Arial"/>
          <w:sz w:val="22"/>
          <w:szCs w:val="22"/>
        </w:rPr>
        <w:t xml:space="preserve">snapshot </w:t>
      </w:r>
      <w:r w:rsidR="007B1373" w:rsidRPr="003E275B">
        <w:rPr>
          <w:rFonts w:cs="Arial"/>
          <w:sz w:val="22"/>
          <w:szCs w:val="22"/>
        </w:rPr>
        <w:t xml:space="preserve">feed of data (in accordance with the agreed </w:t>
      </w:r>
      <w:proofErr w:type="spellStart"/>
      <w:r w:rsidR="0044662D">
        <w:rPr>
          <w:rFonts w:cs="Arial"/>
          <w:sz w:val="22"/>
          <w:szCs w:val="22"/>
        </w:rPr>
        <w:t>GPD</w:t>
      </w:r>
      <w:r w:rsidR="002C006A">
        <w:rPr>
          <w:rFonts w:cs="Arial"/>
          <w:sz w:val="22"/>
          <w:szCs w:val="22"/>
        </w:rPr>
        <w:t>f</w:t>
      </w:r>
      <w:r w:rsidR="0044662D">
        <w:rPr>
          <w:rFonts w:cs="Arial"/>
          <w:sz w:val="22"/>
          <w:szCs w:val="22"/>
        </w:rPr>
        <w:t>PR</w:t>
      </w:r>
      <w:proofErr w:type="spellEnd"/>
      <w:r w:rsidR="0044662D">
        <w:rPr>
          <w:rFonts w:cs="Arial"/>
          <w:sz w:val="22"/>
          <w:szCs w:val="22"/>
        </w:rPr>
        <w:t xml:space="preserve"> Delivery Documentation</w:t>
      </w:r>
      <w:r w:rsidR="007B1373" w:rsidRPr="003E275B">
        <w:rPr>
          <w:rFonts w:cs="Arial"/>
          <w:sz w:val="22"/>
          <w:szCs w:val="22"/>
        </w:rPr>
        <w:t xml:space="preserve"> for a defined percentage of </w:t>
      </w:r>
      <w:r w:rsidR="00142E4A">
        <w:rPr>
          <w:rFonts w:cs="Arial"/>
          <w:sz w:val="22"/>
          <w:szCs w:val="22"/>
        </w:rPr>
        <w:t xml:space="preserve">1% of </w:t>
      </w:r>
      <w:r w:rsidR="001F2A8A">
        <w:rPr>
          <w:rFonts w:cs="Arial"/>
          <w:sz w:val="22"/>
          <w:szCs w:val="22"/>
        </w:rPr>
        <w:t>patients</w:t>
      </w:r>
      <w:r w:rsidR="004D5862">
        <w:rPr>
          <w:rFonts w:cs="Arial"/>
          <w:sz w:val="22"/>
          <w:szCs w:val="22"/>
        </w:rPr>
        <w:t xml:space="preserve"> </w:t>
      </w:r>
      <w:r w:rsidR="00AF4C3C">
        <w:rPr>
          <w:rFonts w:cs="Arial"/>
          <w:sz w:val="22"/>
          <w:szCs w:val="22"/>
        </w:rPr>
        <w:t xml:space="preserve">records </w:t>
      </w:r>
      <w:r w:rsidR="004D5862" w:rsidRPr="00C27E8D">
        <w:rPr>
          <w:color w:val="auto"/>
          <w:sz w:val="20"/>
          <w:szCs w:val="20"/>
        </w:rPr>
        <w:t>prioriti</w:t>
      </w:r>
      <w:r w:rsidR="00BC6B93">
        <w:rPr>
          <w:color w:val="auto"/>
          <w:sz w:val="20"/>
          <w:szCs w:val="20"/>
        </w:rPr>
        <w:t>sing</w:t>
      </w:r>
      <w:r w:rsidR="004D5862" w:rsidRPr="00C27E8D">
        <w:rPr>
          <w:color w:val="auto"/>
          <w:sz w:val="20"/>
          <w:szCs w:val="20"/>
        </w:rPr>
        <w:t xml:space="preserve"> those records that have the longest time lag since the previous update</w:t>
      </w:r>
      <w:r w:rsidR="004D5862">
        <w:rPr>
          <w:color w:val="auto"/>
          <w:sz w:val="20"/>
          <w:szCs w:val="20"/>
        </w:rPr>
        <w:t>, where records previously never</w:t>
      </w:r>
      <w:r w:rsidR="00BC6B93">
        <w:rPr>
          <w:color w:val="auto"/>
          <w:sz w:val="20"/>
          <w:szCs w:val="20"/>
        </w:rPr>
        <w:t xml:space="preserve"> take priority</w:t>
      </w:r>
      <w:r w:rsidR="004D5862">
        <w:rPr>
          <w:color w:val="auto"/>
          <w:sz w:val="20"/>
          <w:szCs w:val="20"/>
        </w:rPr>
        <w:t xml:space="preserve"> </w:t>
      </w:r>
      <w:r w:rsidR="001E2F13">
        <w:rPr>
          <w:rFonts w:cs="Arial"/>
          <w:sz w:val="22"/>
          <w:szCs w:val="22"/>
        </w:rPr>
        <w:t>.</w:t>
      </w:r>
      <w:r w:rsidR="007B1373" w:rsidRPr="003E275B">
        <w:rPr>
          <w:rFonts w:cs="Arial"/>
          <w:sz w:val="22"/>
          <w:szCs w:val="22"/>
        </w:rPr>
        <w:t xml:space="preserve"> </w:t>
      </w:r>
      <w:r w:rsidR="00C81BC7">
        <w:rPr>
          <w:rFonts w:cs="Arial"/>
          <w:sz w:val="22"/>
          <w:szCs w:val="22"/>
        </w:rPr>
        <w:t>Initially the</w:t>
      </w:r>
      <w:r w:rsidR="00C81BC7" w:rsidRPr="00C81BC7">
        <w:rPr>
          <w:rFonts w:cs="Arial"/>
          <w:sz w:val="22"/>
          <w:szCs w:val="22"/>
        </w:rPr>
        <w:t xml:space="preserve"> Supplier must provide the full set of patient data via th</w:t>
      </w:r>
      <w:r w:rsidR="00AD312C">
        <w:rPr>
          <w:rFonts w:cs="Arial"/>
          <w:sz w:val="22"/>
          <w:szCs w:val="22"/>
        </w:rPr>
        <w:t>is</w:t>
      </w:r>
      <w:r w:rsidR="00C81BC7" w:rsidRPr="00C81BC7">
        <w:rPr>
          <w:rFonts w:cs="Arial"/>
          <w:sz w:val="22"/>
          <w:szCs w:val="22"/>
        </w:rPr>
        <w:t xml:space="preserve"> </w:t>
      </w:r>
      <w:r w:rsidR="00AD312C">
        <w:rPr>
          <w:rFonts w:cs="Arial"/>
          <w:sz w:val="22"/>
          <w:szCs w:val="22"/>
        </w:rPr>
        <w:t>f</w:t>
      </w:r>
      <w:r w:rsidR="00C81BC7" w:rsidRPr="00C81BC7">
        <w:rPr>
          <w:rFonts w:cs="Arial"/>
          <w:sz w:val="22"/>
          <w:szCs w:val="22"/>
        </w:rPr>
        <w:t>eed over a phased period</w:t>
      </w:r>
      <w:r w:rsidR="00C81BC7">
        <w:rPr>
          <w:rFonts w:cs="Arial"/>
          <w:sz w:val="22"/>
          <w:szCs w:val="22"/>
        </w:rPr>
        <w:t xml:space="preserve"> to build up a historic </w:t>
      </w:r>
      <w:r w:rsidR="00751870">
        <w:rPr>
          <w:rFonts w:cs="Arial"/>
          <w:sz w:val="22"/>
          <w:szCs w:val="22"/>
        </w:rPr>
        <w:t xml:space="preserve">view of all </w:t>
      </w:r>
      <w:r w:rsidR="00AC4EF9">
        <w:rPr>
          <w:rFonts w:cs="Arial"/>
          <w:sz w:val="22"/>
          <w:szCs w:val="22"/>
        </w:rPr>
        <w:t xml:space="preserve">qualifying </w:t>
      </w:r>
      <w:r w:rsidR="00751870">
        <w:rPr>
          <w:rFonts w:cs="Arial"/>
          <w:sz w:val="22"/>
          <w:szCs w:val="22"/>
        </w:rPr>
        <w:t xml:space="preserve">patient records. This is expected to over 100 days. After all </w:t>
      </w:r>
      <w:r w:rsidR="003718BD">
        <w:rPr>
          <w:rFonts w:cs="Arial"/>
          <w:sz w:val="22"/>
          <w:szCs w:val="22"/>
        </w:rPr>
        <w:t xml:space="preserve">qualifying </w:t>
      </w:r>
      <w:r w:rsidR="00751870">
        <w:rPr>
          <w:rFonts w:cs="Arial"/>
          <w:sz w:val="22"/>
          <w:szCs w:val="22"/>
        </w:rPr>
        <w:t xml:space="preserve">patients have been successfully </w:t>
      </w:r>
      <w:r w:rsidR="00AD312C">
        <w:rPr>
          <w:rFonts w:cs="Arial"/>
          <w:sz w:val="22"/>
          <w:szCs w:val="22"/>
        </w:rPr>
        <w:t xml:space="preserve">uploaded </w:t>
      </w:r>
      <w:r>
        <w:rPr>
          <w:rFonts w:cs="Arial"/>
          <w:sz w:val="22"/>
          <w:szCs w:val="22"/>
        </w:rPr>
        <w:t xml:space="preserve">this </w:t>
      </w:r>
      <w:r w:rsidR="00FF3C2E">
        <w:rPr>
          <w:rFonts w:cs="Arial"/>
          <w:sz w:val="22"/>
          <w:szCs w:val="22"/>
        </w:rPr>
        <w:t>feed is expected to be turned off</w:t>
      </w:r>
      <w:r w:rsidR="00A443E3">
        <w:rPr>
          <w:rFonts w:cs="Arial"/>
          <w:sz w:val="22"/>
          <w:szCs w:val="22"/>
        </w:rPr>
        <w:t xml:space="preserve"> until such time as it is needed in the future to accommodate any changes to </w:t>
      </w:r>
      <w:r w:rsidR="005D1D19">
        <w:rPr>
          <w:rFonts w:cs="Arial"/>
          <w:sz w:val="22"/>
          <w:szCs w:val="22"/>
        </w:rPr>
        <w:t>changes in the dataset.</w:t>
      </w:r>
    </w:p>
    <w:p w:rsidR="004138DE" w:rsidRDefault="007B1373" w:rsidP="00F06A36">
      <w:pPr>
        <w:pStyle w:val="ListParagraph"/>
        <w:numPr>
          <w:ilvl w:val="1"/>
          <w:numId w:val="3"/>
        </w:numPr>
        <w:jc w:val="both"/>
        <w:rPr>
          <w:rFonts w:cs="Arial"/>
          <w:sz w:val="22"/>
          <w:szCs w:val="22"/>
        </w:rPr>
      </w:pPr>
      <w:r w:rsidRPr="00C404AB">
        <w:rPr>
          <w:rFonts w:cs="Arial"/>
          <w:sz w:val="22"/>
          <w:szCs w:val="22"/>
        </w:rPr>
        <w:t>This feed will be referred to as the “</w:t>
      </w:r>
      <w:r w:rsidRPr="003E275B">
        <w:rPr>
          <w:rFonts w:cs="Arial"/>
          <w:b/>
          <w:sz w:val="22"/>
          <w:szCs w:val="22"/>
        </w:rPr>
        <w:t xml:space="preserve">Reconciliation </w:t>
      </w:r>
      <w:r>
        <w:rPr>
          <w:rFonts w:cs="Arial"/>
          <w:b/>
          <w:sz w:val="22"/>
          <w:szCs w:val="22"/>
        </w:rPr>
        <w:t>F</w:t>
      </w:r>
      <w:r w:rsidRPr="003E275B">
        <w:rPr>
          <w:rFonts w:cs="Arial"/>
          <w:b/>
          <w:sz w:val="22"/>
          <w:szCs w:val="22"/>
        </w:rPr>
        <w:t>eed</w:t>
      </w:r>
      <w:r w:rsidRPr="00C404AB">
        <w:rPr>
          <w:rFonts w:cs="Arial"/>
          <w:sz w:val="22"/>
          <w:szCs w:val="22"/>
        </w:rPr>
        <w:t>” within this document</w:t>
      </w:r>
      <w:r w:rsidR="007D38C4">
        <w:rPr>
          <w:rFonts w:cs="Arial"/>
          <w:sz w:val="22"/>
          <w:szCs w:val="22"/>
        </w:rPr>
        <w:t>.</w:t>
      </w:r>
    </w:p>
    <w:p w:rsidR="00DC1D6E" w:rsidRDefault="00DC1D6E" w:rsidP="00DC1D6E">
      <w:pPr>
        <w:pStyle w:val="ListParagraph"/>
        <w:numPr>
          <w:ilvl w:val="0"/>
          <w:numId w:val="3"/>
        </w:numPr>
        <w:jc w:val="both"/>
        <w:rPr>
          <w:rFonts w:cs="Arial"/>
          <w:sz w:val="22"/>
          <w:szCs w:val="22"/>
        </w:rPr>
      </w:pPr>
      <w:r w:rsidRPr="006F2DD0">
        <w:rPr>
          <w:rFonts w:cs="Arial"/>
          <w:b/>
          <w:sz w:val="22"/>
          <w:szCs w:val="22"/>
        </w:rPr>
        <w:t>Delta Feed:</w:t>
      </w:r>
      <w:r>
        <w:rPr>
          <w:rFonts w:cs="Arial"/>
          <w:sz w:val="22"/>
          <w:szCs w:val="22"/>
        </w:rPr>
        <w:t xml:space="preserve"> A </w:t>
      </w:r>
      <w:r w:rsidR="00621AE4">
        <w:rPr>
          <w:rFonts w:cs="Arial"/>
          <w:sz w:val="22"/>
          <w:szCs w:val="22"/>
        </w:rPr>
        <w:t xml:space="preserve">scheduled daily </w:t>
      </w:r>
      <w:r>
        <w:rPr>
          <w:rFonts w:cs="Arial"/>
          <w:sz w:val="22"/>
          <w:szCs w:val="22"/>
        </w:rPr>
        <w:t xml:space="preserve">feed of data (in accordance with the agreed </w:t>
      </w:r>
      <w:proofErr w:type="spellStart"/>
      <w:r w:rsidR="0044662D">
        <w:rPr>
          <w:rFonts w:cs="Arial"/>
          <w:sz w:val="22"/>
          <w:szCs w:val="22"/>
        </w:rPr>
        <w:t>GPD</w:t>
      </w:r>
      <w:r w:rsidR="0064276A">
        <w:rPr>
          <w:rFonts w:cs="Arial"/>
          <w:sz w:val="22"/>
          <w:szCs w:val="22"/>
        </w:rPr>
        <w:t>f</w:t>
      </w:r>
      <w:r w:rsidR="0044662D">
        <w:rPr>
          <w:rFonts w:cs="Arial"/>
          <w:sz w:val="22"/>
          <w:szCs w:val="22"/>
        </w:rPr>
        <w:t>PR</w:t>
      </w:r>
      <w:proofErr w:type="spellEnd"/>
      <w:r w:rsidR="0044662D">
        <w:rPr>
          <w:rFonts w:cs="Arial"/>
          <w:sz w:val="22"/>
          <w:szCs w:val="22"/>
        </w:rPr>
        <w:t xml:space="preserve"> Delivery </w:t>
      </w:r>
      <w:r w:rsidR="00FF28C8">
        <w:rPr>
          <w:rFonts w:cs="Arial"/>
          <w:sz w:val="22"/>
          <w:szCs w:val="22"/>
        </w:rPr>
        <w:t>Documentation)</w:t>
      </w:r>
      <w:r>
        <w:rPr>
          <w:rFonts w:cs="Arial"/>
          <w:sz w:val="22"/>
          <w:szCs w:val="22"/>
        </w:rPr>
        <w:t xml:space="preserve"> where there has been an update to any data attribute that is in scope of the </w:t>
      </w:r>
      <w:proofErr w:type="spellStart"/>
      <w:r w:rsidR="00783392">
        <w:rPr>
          <w:rFonts w:cs="Arial"/>
          <w:sz w:val="22"/>
          <w:szCs w:val="22"/>
        </w:rPr>
        <w:t>GPD</w:t>
      </w:r>
      <w:r w:rsidR="006B119C">
        <w:rPr>
          <w:rFonts w:cs="Arial"/>
          <w:sz w:val="22"/>
          <w:szCs w:val="22"/>
        </w:rPr>
        <w:t>f</w:t>
      </w:r>
      <w:r w:rsidR="00783392">
        <w:rPr>
          <w:rFonts w:cs="Arial"/>
          <w:sz w:val="22"/>
          <w:szCs w:val="22"/>
        </w:rPr>
        <w:t>PR</w:t>
      </w:r>
      <w:proofErr w:type="spellEnd"/>
      <w:r w:rsidR="00783392">
        <w:rPr>
          <w:rFonts w:cs="Arial"/>
          <w:sz w:val="22"/>
          <w:szCs w:val="22"/>
        </w:rPr>
        <w:t xml:space="preserve"> Delivery Documentatio</w:t>
      </w:r>
      <w:r w:rsidR="0063228C">
        <w:rPr>
          <w:rFonts w:cs="Arial"/>
          <w:sz w:val="22"/>
          <w:szCs w:val="22"/>
        </w:rPr>
        <w:t>n</w:t>
      </w:r>
      <w:r>
        <w:rPr>
          <w:rFonts w:cs="Arial"/>
          <w:sz w:val="22"/>
          <w:szCs w:val="22"/>
        </w:rPr>
        <w:t xml:space="preserve">. Examples </w:t>
      </w:r>
      <w:proofErr w:type="gramStart"/>
      <w:r>
        <w:rPr>
          <w:rFonts w:cs="Arial"/>
          <w:sz w:val="22"/>
          <w:szCs w:val="22"/>
        </w:rPr>
        <w:t>are;</w:t>
      </w:r>
      <w:proofErr w:type="gramEnd"/>
      <w:r>
        <w:rPr>
          <w:rFonts w:cs="Arial"/>
          <w:sz w:val="22"/>
          <w:szCs w:val="22"/>
        </w:rPr>
        <w:t xml:space="preserve"> new registration or update to an existing medication.</w:t>
      </w:r>
    </w:p>
    <w:p w:rsidR="00DC1D6E" w:rsidRDefault="00DC1D6E" w:rsidP="00DC1D6E">
      <w:pPr>
        <w:pStyle w:val="ListParagraph"/>
        <w:numPr>
          <w:ilvl w:val="1"/>
          <w:numId w:val="3"/>
        </w:numPr>
        <w:jc w:val="both"/>
        <w:rPr>
          <w:rFonts w:cs="Arial"/>
          <w:sz w:val="22"/>
          <w:szCs w:val="22"/>
        </w:rPr>
      </w:pPr>
      <w:r w:rsidRPr="002B1FA9">
        <w:rPr>
          <w:rFonts w:cs="Arial"/>
          <w:sz w:val="22"/>
          <w:szCs w:val="22"/>
        </w:rPr>
        <w:t>This feed will be referred to as the “</w:t>
      </w:r>
      <w:r>
        <w:rPr>
          <w:rFonts w:cs="Arial"/>
          <w:b/>
          <w:sz w:val="22"/>
          <w:szCs w:val="22"/>
        </w:rPr>
        <w:t>Delta F</w:t>
      </w:r>
      <w:r w:rsidRPr="003E275B">
        <w:rPr>
          <w:rFonts w:cs="Arial"/>
          <w:b/>
          <w:sz w:val="22"/>
          <w:szCs w:val="22"/>
        </w:rPr>
        <w:t>eed</w:t>
      </w:r>
      <w:r w:rsidRPr="002B1FA9">
        <w:rPr>
          <w:rFonts w:cs="Arial"/>
          <w:sz w:val="22"/>
          <w:szCs w:val="22"/>
        </w:rPr>
        <w:t>” within this document</w:t>
      </w:r>
    </w:p>
    <w:p w:rsidR="00E54C3C" w:rsidRPr="00AE1F49" w:rsidRDefault="00E54C3C" w:rsidP="00E54C3C">
      <w:pPr>
        <w:pStyle w:val="ListParagraph"/>
        <w:ind w:left="1080" w:firstLine="0"/>
        <w:jc w:val="both"/>
        <w:rPr>
          <w:rFonts w:eastAsia="MS Mincho"/>
          <w:sz w:val="22"/>
          <w:szCs w:val="22"/>
        </w:rPr>
      </w:pPr>
      <w:r w:rsidRPr="00AE1F49">
        <w:rPr>
          <w:rFonts w:eastAsia="MS Mincho"/>
          <w:sz w:val="22"/>
          <w:szCs w:val="22"/>
        </w:rPr>
        <w:t xml:space="preserve">Both </w:t>
      </w:r>
      <w:r>
        <w:rPr>
          <w:rFonts w:eastAsia="MS Mincho"/>
          <w:sz w:val="22"/>
          <w:szCs w:val="22"/>
        </w:rPr>
        <w:t xml:space="preserve">the </w:t>
      </w:r>
      <w:r w:rsidRPr="00AE1F49">
        <w:rPr>
          <w:rFonts w:eastAsia="MS Mincho"/>
          <w:b/>
          <w:sz w:val="22"/>
          <w:szCs w:val="22"/>
        </w:rPr>
        <w:t>“Delta Feed”</w:t>
      </w:r>
      <w:r>
        <w:rPr>
          <w:rFonts w:eastAsia="MS Mincho"/>
          <w:sz w:val="22"/>
          <w:szCs w:val="22"/>
        </w:rPr>
        <w:t xml:space="preserve"> and the </w:t>
      </w:r>
      <w:r w:rsidRPr="00AE1F49">
        <w:rPr>
          <w:rFonts w:eastAsia="MS Mincho"/>
          <w:b/>
          <w:sz w:val="22"/>
          <w:szCs w:val="22"/>
        </w:rPr>
        <w:t>“Reconciliation Feed”</w:t>
      </w:r>
      <w:r w:rsidRPr="00AE1F49">
        <w:rPr>
          <w:rFonts w:eastAsia="MS Mincho"/>
          <w:sz w:val="22"/>
          <w:szCs w:val="22"/>
        </w:rPr>
        <w:t xml:space="preserve"> will contain the </w:t>
      </w:r>
      <w:r w:rsidRPr="00AE1F49">
        <w:rPr>
          <w:rFonts w:eastAsia="MS Mincho"/>
          <w:b/>
          <w:sz w:val="22"/>
          <w:szCs w:val="22"/>
          <w:u w:val="single"/>
        </w:rPr>
        <w:t>full record</w:t>
      </w:r>
      <w:r w:rsidRPr="00AE1F49">
        <w:rPr>
          <w:rFonts w:eastAsia="MS Mincho"/>
          <w:sz w:val="22"/>
          <w:szCs w:val="22"/>
        </w:rPr>
        <w:t xml:space="preserve"> as defined in the </w:t>
      </w:r>
      <w:proofErr w:type="spellStart"/>
      <w:r w:rsidR="00783392">
        <w:rPr>
          <w:rFonts w:cs="Arial"/>
          <w:sz w:val="22"/>
          <w:szCs w:val="22"/>
        </w:rPr>
        <w:t>GPD</w:t>
      </w:r>
      <w:r w:rsidR="006B119C">
        <w:rPr>
          <w:rFonts w:cs="Arial"/>
          <w:sz w:val="22"/>
          <w:szCs w:val="22"/>
        </w:rPr>
        <w:t>f</w:t>
      </w:r>
      <w:r w:rsidR="00783392">
        <w:rPr>
          <w:rFonts w:cs="Arial"/>
          <w:sz w:val="22"/>
          <w:szCs w:val="22"/>
        </w:rPr>
        <w:t>PR</w:t>
      </w:r>
      <w:proofErr w:type="spellEnd"/>
      <w:r w:rsidR="00783392">
        <w:rPr>
          <w:rFonts w:cs="Arial"/>
          <w:sz w:val="22"/>
          <w:szCs w:val="22"/>
        </w:rPr>
        <w:t xml:space="preserve"> Delivery </w:t>
      </w:r>
      <w:r w:rsidR="00FF28C8">
        <w:rPr>
          <w:rFonts w:cs="Arial"/>
          <w:sz w:val="22"/>
          <w:szCs w:val="22"/>
        </w:rPr>
        <w:t xml:space="preserve">Documentation </w:t>
      </w:r>
      <w:r w:rsidR="00FF28C8" w:rsidRPr="00AE1F49">
        <w:rPr>
          <w:rFonts w:eastAsia="MS Mincho"/>
          <w:sz w:val="22"/>
          <w:szCs w:val="22"/>
        </w:rPr>
        <w:t>for</w:t>
      </w:r>
      <w:r w:rsidRPr="00AE1F49">
        <w:rPr>
          <w:rFonts w:eastAsia="MS Mincho"/>
          <w:sz w:val="22"/>
          <w:szCs w:val="22"/>
        </w:rPr>
        <w:t xml:space="preserve"> all relevant patients.</w:t>
      </w:r>
    </w:p>
    <w:p w:rsidR="008A579B" w:rsidRPr="00C81BC7" w:rsidRDefault="00172DCA" w:rsidP="008A579B">
      <w:pPr>
        <w:pStyle w:val="ListParagraph"/>
        <w:numPr>
          <w:ilvl w:val="0"/>
          <w:numId w:val="3"/>
        </w:numPr>
        <w:jc w:val="both"/>
        <w:rPr>
          <w:rFonts w:cs="Arial"/>
          <w:sz w:val="22"/>
          <w:szCs w:val="22"/>
        </w:rPr>
      </w:pPr>
      <w:r>
        <w:rPr>
          <w:rFonts w:cs="Arial"/>
          <w:b/>
          <w:sz w:val="22"/>
          <w:szCs w:val="22"/>
        </w:rPr>
        <w:t>Appointment</w:t>
      </w:r>
      <w:r w:rsidR="008A579B" w:rsidRPr="006F2DD0">
        <w:rPr>
          <w:rFonts w:cs="Arial"/>
          <w:b/>
          <w:sz w:val="22"/>
          <w:szCs w:val="22"/>
        </w:rPr>
        <w:t xml:space="preserve"> Feed:</w:t>
      </w:r>
      <w:r w:rsidR="008A579B">
        <w:rPr>
          <w:rFonts w:cs="Arial"/>
          <w:sz w:val="22"/>
          <w:szCs w:val="22"/>
        </w:rPr>
        <w:t xml:space="preserve"> </w:t>
      </w:r>
      <w:r w:rsidR="005A1E93">
        <w:rPr>
          <w:rFonts w:cs="Arial"/>
          <w:sz w:val="22"/>
          <w:szCs w:val="22"/>
        </w:rPr>
        <w:t xml:space="preserve">This feed is not directly connected to the patient </w:t>
      </w:r>
      <w:r w:rsidR="00942120">
        <w:rPr>
          <w:rFonts w:cs="Arial"/>
          <w:sz w:val="22"/>
          <w:szCs w:val="22"/>
        </w:rPr>
        <w:t>record,</w:t>
      </w:r>
      <w:r w:rsidR="005A1E93">
        <w:rPr>
          <w:rFonts w:cs="Arial"/>
          <w:sz w:val="22"/>
          <w:szCs w:val="22"/>
        </w:rPr>
        <w:t xml:space="preserve"> but associations can be derived </w:t>
      </w:r>
      <w:r w:rsidR="00C03789">
        <w:rPr>
          <w:rFonts w:cs="Arial"/>
          <w:sz w:val="22"/>
          <w:szCs w:val="22"/>
        </w:rPr>
        <w:t xml:space="preserve">where the appointment is associated with a patient via </w:t>
      </w:r>
      <w:r w:rsidR="00942120">
        <w:rPr>
          <w:rFonts w:cs="Arial"/>
          <w:sz w:val="22"/>
          <w:szCs w:val="22"/>
        </w:rPr>
        <w:t>identifiers</w:t>
      </w:r>
      <w:r w:rsidR="00C03789">
        <w:rPr>
          <w:rFonts w:cs="Arial"/>
          <w:sz w:val="22"/>
          <w:szCs w:val="22"/>
        </w:rPr>
        <w:t>. This feed will be a</w:t>
      </w:r>
      <w:r>
        <w:rPr>
          <w:rFonts w:cs="Arial"/>
          <w:sz w:val="22"/>
          <w:szCs w:val="22"/>
        </w:rPr>
        <w:t>n initial upload of all current</w:t>
      </w:r>
      <w:r w:rsidR="00775B27">
        <w:rPr>
          <w:rFonts w:cs="Arial"/>
          <w:sz w:val="22"/>
          <w:szCs w:val="22"/>
        </w:rPr>
        <w:t>ly scheduled</w:t>
      </w:r>
      <w:r w:rsidR="00160E90">
        <w:rPr>
          <w:rFonts w:cs="Arial"/>
          <w:sz w:val="22"/>
          <w:szCs w:val="22"/>
        </w:rPr>
        <w:t xml:space="preserve"> and available</w:t>
      </w:r>
      <w:r>
        <w:rPr>
          <w:rFonts w:cs="Arial"/>
          <w:sz w:val="22"/>
          <w:szCs w:val="22"/>
        </w:rPr>
        <w:t xml:space="preserve"> appointments</w:t>
      </w:r>
      <w:r w:rsidR="0022622D">
        <w:rPr>
          <w:rFonts w:cs="Arial"/>
          <w:sz w:val="22"/>
          <w:szCs w:val="22"/>
        </w:rPr>
        <w:t xml:space="preserve"> </w:t>
      </w:r>
      <w:r w:rsidR="008A579B" w:rsidRPr="003E275B">
        <w:rPr>
          <w:rFonts w:cs="Arial"/>
          <w:sz w:val="22"/>
          <w:szCs w:val="22"/>
        </w:rPr>
        <w:t xml:space="preserve">(in accordance with the agreed </w:t>
      </w:r>
      <w:proofErr w:type="spellStart"/>
      <w:r w:rsidR="00783392">
        <w:rPr>
          <w:rFonts w:cs="Arial"/>
          <w:sz w:val="22"/>
          <w:szCs w:val="22"/>
        </w:rPr>
        <w:t>GPD</w:t>
      </w:r>
      <w:r w:rsidR="006B119C">
        <w:rPr>
          <w:rFonts w:cs="Arial"/>
          <w:sz w:val="22"/>
          <w:szCs w:val="22"/>
        </w:rPr>
        <w:t>f</w:t>
      </w:r>
      <w:r w:rsidR="00783392">
        <w:rPr>
          <w:rFonts w:cs="Arial"/>
          <w:sz w:val="22"/>
          <w:szCs w:val="22"/>
        </w:rPr>
        <w:t>PR</w:t>
      </w:r>
      <w:proofErr w:type="spellEnd"/>
      <w:r w:rsidR="00783392">
        <w:rPr>
          <w:rFonts w:cs="Arial"/>
          <w:sz w:val="22"/>
          <w:szCs w:val="22"/>
        </w:rPr>
        <w:t xml:space="preserve"> Delivery </w:t>
      </w:r>
      <w:r w:rsidR="00FF28C8">
        <w:rPr>
          <w:rFonts w:cs="Arial"/>
          <w:sz w:val="22"/>
          <w:szCs w:val="22"/>
        </w:rPr>
        <w:t>Documentation)</w:t>
      </w:r>
      <w:r w:rsidR="0022622D">
        <w:rPr>
          <w:rFonts w:cs="Arial"/>
          <w:sz w:val="22"/>
          <w:szCs w:val="22"/>
        </w:rPr>
        <w:t xml:space="preserve"> from an agreed date</w:t>
      </w:r>
      <w:r w:rsidR="004D2B16">
        <w:rPr>
          <w:rFonts w:cs="Arial"/>
          <w:sz w:val="22"/>
          <w:szCs w:val="22"/>
        </w:rPr>
        <w:t xml:space="preserve">. </w:t>
      </w:r>
      <w:r w:rsidR="00500F80">
        <w:rPr>
          <w:rFonts w:cs="Arial"/>
          <w:sz w:val="22"/>
          <w:szCs w:val="22"/>
        </w:rPr>
        <w:t xml:space="preserve">This allows an initial baseline and will not include historical appointments. </w:t>
      </w:r>
      <w:r w:rsidR="004D2B16">
        <w:rPr>
          <w:rFonts w:cs="Arial"/>
          <w:sz w:val="22"/>
          <w:szCs w:val="22"/>
        </w:rPr>
        <w:t xml:space="preserve">From receipt </w:t>
      </w:r>
      <w:r w:rsidR="00145CE1">
        <w:rPr>
          <w:rFonts w:cs="Arial"/>
          <w:sz w:val="22"/>
          <w:szCs w:val="22"/>
        </w:rPr>
        <w:t>of this snapshot only deltas will be required</w:t>
      </w:r>
      <w:r w:rsidR="00AE1F49">
        <w:rPr>
          <w:rFonts w:cs="Arial"/>
          <w:sz w:val="22"/>
          <w:szCs w:val="22"/>
        </w:rPr>
        <w:t xml:space="preserve"> for any new or updates to appointments from the baseline</w:t>
      </w:r>
      <w:r w:rsidR="00145CE1">
        <w:rPr>
          <w:rFonts w:cs="Arial"/>
          <w:sz w:val="22"/>
          <w:szCs w:val="22"/>
        </w:rPr>
        <w:t>.</w:t>
      </w:r>
    </w:p>
    <w:p w:rsidR="008A579B" w:rsidRPr="00F06A36" w:rsidRDefault="008A579B" w:rsidP="008A579B">
      <w:pPr>
        <w:pStyle w:val="ListParagraph"/>
        <w:numPr>
          <w:ilvl w:val="1"/>
          <w:numId w:val="3"/>
        </w:numPr>
        <w:jc w:val="both"/>
        <w:rPr>
          <w:rFonts w:cs="Arial"/>
          <w:sz w:val="22"/>
          <w:szCs w:val="22"/>
        </w:rPr>
      </w:pPr>
      <w:r w:rsidRPr="00C404AB">
        <w:rPr>
          <w:rFonts w:cs="Arial"/>
          <w:sz w:val="22"/>
          <w:szCs w:val="22"/>
        </w:rPr>
        <w:t>This feed will be referred to as the “</w:t>
      </w:r>
      <w:r w:rsidR="00145CE1" w:rsidRPr="00145CE1">
        <w:rPr>
          <w:rFonts w:cs="Arial"/>
          <w:b/>
          <w:sz w:val="22"/>
          <w:szCs w:val="22"/>
        </w:rPr>
        <w:t>Appointment</w:t>
      </w:r>
      <w:r w:rsidRPr="00145CE1">
        <w:rPr>
          <w:rFonts w:cs="Arial"/>
          <w:b/>
          <w:sz w:val="22"/>
          <w:szCs w:val="22"/>
        </w:rPr>
        <w:t xml:space="preserve"> Feed</w:t>
      </w:r>
      <w:r w:rsidRPr="00C404AB">
        <w:rPr>
          <w:rFonts w:cs="Arial"/>
          <w:sz w:val="22"/>
          <w:szCs w:val="22"/>
        </w:rPr>
        <w:t>” within this document</w:t>
      </w:r>
      <w:r>
        <w:rPr>
          <w:rFonts w:cs="Arial"/>
          <w:sz w:val="22"/>
          <w:szCs w:val="22"/>
        </w:rPr>
        <w:t>.</w:t>
      </w:r>
    </w:p>
    <w:p w:rsidR="008A579B" w:rsidRPr="008A579B" w:rsidRDefault="008A579B" w:rsidP="008A579B">
      <w:pPr>
        <w:jc w:val="both"/>
        <w:rPr>
          <w:rFonts w:cs="Arial"/>
          <w:sz w:val="22"/>
          <w:szCs w:val="22"/>
        </w:rPr>
      </w:pPr>
    </w:p>
    <w:p w:rsidR="00F06A36" w:rsidRDefault="00F06A36" w:rsidP="00940A16">
      <w:pPr>
        <w:jc w:val="both"/>
        <w:rPr>
          <w:rFonts w:eastAsia="MS Mincho"/>
          <w:b/>
          <w:sz w:val="22"/>
          <w:szCs w:val="22"/>
        </w:rPr>
      </w:pPr>
      <w:r>
        <w:rPr>
          <w:rFonts w:eastAsia="MS Mincho"/>
          <w:sz w:val="22"/>
          <w:szCs w:val="22"/>
        </w:rPr>
        <w:t xml:space="preserve">The term </w:t>
      </w:r>
      <w:r w:rsidRPr="00F06A36">
        <w:rPr>
          <w:rFonts w:eastAsia="MS Mincho"/>
          <w:b/>
          <w:sz w:val="22"/>
          <w:szCs w:val="22"/>
        </w:rPr>
        <w:t>“</w:t>
      </w:r>
      <w:r>
        <w:rPr>
          <w:rFonts w:eastAsia="MS Mincho"/>
          <w:b/>
          <w:sz w:val="22"/>
          <w:szCs w:val="22"/>
        </w:rPr>
        <w:t xml:space="preserve">All </w:t>
      </w:r>
      <w:r w:rsidRPr="00F06A36">
        <w:rPr>
          <w:rFonts w:eastAsia="MS Mincho"/>
          <w:b/>
          <w:sz w:val="22"/>
          <w:szCs w:val="22"/>
        </w:rPr>
        <w:t>Feeds”</w:t>
      </w:r>
      <w:r>
        <w:rPr>
          <w:rFonts w:eastAsia="MS Mincho"/>
          <w:sz w:val="22"/>
          <w:szCs w:val="22"/>
        </w:rPr>
        <w:t xml:space="preserve"> relates to the </w:t>
      </w:r>
      <w:r w:rsidRPr="00F06A36">
        <w:rPr>
          <w:rFonts w:eastAsia="MS Mincho"/>
          <w:b/>
          <w:sz w:val="22"/>
          <w:szCs w:val="22"/>
        </w:rPr>
        <w:t>“Reconciliation Feed”</w:t>
      </w:r>
      <w:r w:rsidR="00145CE1">
        <w:rPr>
          <w:rFonts w:eastAsia="MS Mincho"/>
          <w:sz w:val="22"/>
          <w:szCs w:val="22"/>
        </w:rPr>
        <w:t>,</w:t>
      </w:r>
      <w:r w:rsidR="00DD42DE">
        <w:rPr>
          <w:rFonts w:eastAsia="MS Mincho"/>
          <w:sz w:val="22"/>
          <w:szCs w:val="22"/>
        </w:rPr>
        <w:t xml:space="preserve"> </w:t>
      </w:r>
      <w:r w:rsidRPr="00F06A36">
        <w:rPr>
          <w:rFonts w:eastAsia="MS Mincho"/>
          <w:b/>
          <w:sz w:val="22"/>
          <w:szCs w:val="22"/>
        </w:rPr>
        <w:t>“Delta Feed”</w:t>
      </w:r>
      <w:r w:rsidR="00DD42DE">
        <w:rPr>
          <w:rFonts w:eastAsia="MS Mincho"/>
          <w:b/>
          <w:sz w:val="22"/>
          <w:szCs w:val="22"/>
        </w:rPr>
        <w:t xml:space="preserve"> </w:t>
      </w:r>
      <w:r w:rsidR="00DD42DE" w:rsidRPr="00DD42DE">
        <w:rPr>
          <w:rFonts w:eastAsia="MS Mincho"/>
          <w:sz w:val="22"/>
          <w:szCs w:val="22"/>
        </w:rPr>
        <w:t xml:space="preserve">and </w:t>
      </w:r>
      <w:r w:rsidR="00DD42DE">
        <w:rPr>
          <w:rFonts w:eastAsia="MS Mincho"/>
          <w:b/>
          <w:sz w:val="22"/>
          <w:szCs w:val="22"/>
        </w:rPr>
        <w:t>“Appointment Feed”</w:t>
      </w:r>
    </w:p>
    <w:p w:rsidR="00AE1F49" w:rsidRDefault="00E54C3C" w:rsidP="00940A16">
      <w:pPr>
        <w:jc w:val="both"/>
        <w:rPr>
          <w:rFonts w:eastAsia="MS Mincho"/>
          <w:sz w:val="22"/>
          <w:szCs w:val="22"/>
        </w:rPr>
      </w:pPr>
      <w:r w:rsidRPr="00E54C3C">
        <w:rPr>
          <w:rFonts w:eastAsia="MS Mincho"/>
          <w:noProof/>
          <w:sz w:val="22"/>
          <w:szCs w:val="22"/>
        </w:rPr>
        <mc:AlternateContent>
          <mc:Choice Requires="wps">
            <w:drawing>
              <wp:anchor distT="45720" distB="45720" distL="114300" distR="114300" simplePos="0" relativeHeight="251664384" behindDoc="0" locked="0" layoutInCell="1" allowOverlap="1" wp14:anchorId="171BF50A" wp14:editId="7BBE9A34">
                <wp:simplePos x="0" y="0"/>
                <wp:positionH relativeFrom="column">
                  <wp:posOffset>2056765</wp:posOffset>
                </wp:positionH>
                <wp:positionV relativeFrom="paragraph">
                  <wp:posOffset>136525</wp:posOffset>
                </wp:positionV>
                <wp:extent cx="28575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4620"/>
                        </a:xfrm>
                        <a:prstGeom prst="rect">
                          <a:avLst/>
                        </a:prstGeom>
                        <a:solidFill>
                          <a:srgbClr val="FFFFFF"/>
                        </a:solidFill>
                        <a:ln w="9525">
                          <a:noFill/>
                          <a:miter lim="800000"/>
                          <a:headEnd/>
                          <a:tailEnd/>
                        </a:ln>
                      </wps:spPr>
                      <wps:txbx>
                        <w:txbxContent>
                          <w:p w:rsidR="00017F32" w:rsidRPr="007A2A36" w:rsidRDefault="00017F32">
                            <w:pPr>
                              <w:rPr>
                                <w:b/>
                              </w:rPr>
                            </w:pPr>
                            <w:r w:rsidRPr="007A2A36">
                              <w:rPr>
                                <w:b/>
                              </w:rPr>
                              <w:t>Overview of end to end process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1BF50A" id="_x0000_s1028" type="#_x0000_t202" style="position:absolute;left:0;text-align:left;margin-left:161.95pt;margin-top:10.75pt;width:2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" stroked="f">
                <v:textbox style="mso-fit-shape-to-text:t">
                  <w:txbxContent>
                    <w:p w:rsidR="00017F32" w:rsidRPr="007A2A36" w:rsidRDefault="00017F32">
                      <w:pPr>
                        <w:rPr>
                          <w:b/>
                        </w:rPr>
                      </w:pPr>
                      <w:r w:rsidRPr="007A2A36">
                        <w:rPr>
                          <w:b/>
                        </w:rPr>
                        <w:t>Overview of end to end process</w:t>
                      </w:r>
                    </w:p>
                  </w:txbxContent>
                </v:textbox>
              </v:shape>
            </w:pict>
          </mc:Fallback>
        </mc:AlternateContent>
      </w:r>
    </w:p>
    <w:p w:rsidR="00615883" w:rsidRDefault="00615883" w:rsidP="0026153B">
      <w:pPr>
        <w:shd w:val="clear" w:color="auto" w:fill="FFFFFF"/>
        <w:rPr>
          <w:rFonts w:eastAsia="MS Mincho"/>
          <w:sz w:val="22"/>
          <w:szCs w:val="22"/>
        </w:rPr>
      </w:pPr>
    </w:p>
    <w:p w:rsidR="00615883" w:rsidRDefault="00615883" w:rsidP="0026153B">
      <w:pPr>
        <w:shd w:val="clear" w:color="auto" w:fill="FFFFFF"/>
        <w:rPr>
          <w:rFonts w:eastAsia="MS Mincho"/>
          <w:sz w:val="22"/>
          <w:szCs w:val="22"/>
        </w:rPr>
      </w:pPr>
    </w:p>
    <w:p w:rsidR="004333A7" w:rsidRDefault="002D4A97" w:rsidP="0026153B">
      <w:pPr>
        <w:shd w:val="clear" w:color="auto" w:fill="FFFFFF"/>
        <w:rPr>
          <w:rFonts w:eastAsia="MS Mincho"/>
          <w:sz w:val="22"/>
          <w:szCs w:val="22"/>
        </w:rPr>
      </w:pPr>
      <w:r>
        <w:rPr>
          <w:rFonts w:eastAsia="MS Mincho"/>
          <w:noProof/>
          <w:sz w:val="22"/>
          <w:szCs w:val="22"/>
        </w:rPr>
        <w:drawing>
          <wp:inline distT="0" distB="0" distL="0" distR="0" wp14:anchorId="570DCE7F" wp14:editId="33949BAD">
            <wp:extent cx="6263640" cy="23056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quirements context (1) (002).png"/>
                    <pic:cNvPicPr/>
                  </pic:nvPicPr>
                  <pic:blipFill>
                    <a:blip r:embed="rId17">
                      <a:extLst>
                        <a:ext uri="{28A0092B-C50C-407E-A947-70E740481C1C}">
                          <a14:useLocalDpi xmlns:a14="http://schemas.microsoft.com/office/drawing/2010/main" val="0"/>
                        </a:ext>
                      </a:extLst>
                    </a:blip>
                    <a:stretch>
                      <a:fillRect/>
                    </a:stretch>
                  </pic:blipFill>
                  <pic:spPr>
                    <a:xfrm>
                      <a:off x="0" y="0"/>
                      <a:ext cx="6263640" cy="2305685"/>
                    </a:xfrm>
                    <a:prstGeom prst="rect">
                      <a:avLst/>
                    </a:prstGeom>
                  </pic:spPr>
                </pic:pic>
              </a:graphicData>
            </a:graphic>
          </wp:inline>
        </w:drawing>
      </w:r>
    </w:p>
    <w:p w:rsidR="004333A7" w:rsidRDefault="004333A7" w:rsidP="0026153B">
      <w:pPr>
        <w:shd w:val="clear" w:color="auto" w:fill="FFFFFF"/>
        <w:rPr>
          <w:rFonts w:eastAsia="MS Mincho"/>
          <w:sz w:val="22"/>
          <w:szCs w:val="22"/>
        </w:rPr>
      </w:pPr>
    </w:p>
    <w:p w:rsidR="009056EF" w:rsidRDefault="002E4223" w:rsidP="007F6D15">
      <w:pPr>
        <w:pStyle w:val="Heading2"/>
      </w:pPr>
      <w:bookmarkStart w:id="112" w:name="_Toc26797862"/>
      <w:bookmarkEnd w:id="111"/>
      <w:r>
        <w:t xml:space="preserve">GP </w:t>
      </w:r>
      <w:r w:rsidR="00E12B33">
        <w:t xml:space="preserve">Data </w:t>
      </w:r>
      <w:r w:rsidR="00B07E5C">
        <w:t>Requirements</w:t>
      </w:r>
      <w:bookmarkEnd w:id="112"/>
    </w:p>
    <w:p w:rsidR="00D209D2" w:rsidRDefault="0068243D" w:rsidP="00940A16">
      <w:pPr>
        <w:jc w:val="both"/>
        <w:rPr>
          <w:rFonts w:eastAsia="MS Mincho"/>
          <w:sz w:val="22"/>
          <w:szCs w:val="22"/>
        </w:rPr>
      </w:pPr>
      <w:r w:rsidRPr="001140F7">
        <w:rPr>
          <w:rFonts w:eastAsia="MS Mincho"/>
          <w:sz w:val="22"/>
          <w:szCs w:val="22"/>
        </w:rPr>
        <w:t>The purpose of these requirements is to ensure that</w:t>
      </w:r>
      <w:r w:rsidR="00EB03A0" w:rsidRPr="001140F7">
        <w:rPr>
          <w:rFonts w:eastAsia="MS Mincho"/>
          <w:sz w:val="22"/>
          <w:szCs w:val="22"/>
        </w:rPr>
        <w:t xml:space="preserve"> the Authority</w:t>
      </w:r>
      <w:r w:rsidRPr="001140F7">
        <w:rPr>
          <w:rFonts w:eastAsia="MS Mincho"/>
          <w:sz w:val="22"/>
          <w:szCs w:val="22"/>
        </w:rPr>
        <w:t xml:space="preserve"> can receive </w:t>
      </w:r>
      <w:r w:rsidR="009A1D7B">
        <w:rPr>
          <w:rFonts w:eastAsia="MS Mincho"/>
          <w:sz w:val="22"/>
          <w:szCs w:val="22"/>
        </w:rPr>
        <w:t xml:space="preserve">GP </w:t>
      </w:r>
      <w:r w:rsidR="00720ED6">
        <w:rPr>
          <w:rFonts w:eastAsia="MS Mincho"/>
          <w:sz w:val="22"/>
          <w:szCs w:val="22"/>
        </w:rPr>
        <w:t>D</w:t>
      </w:r>
      <w:r w:rsidR="009A1D7B">
        <w:rPr>
          <w:rFonts w:eastAsia="MS Mincho"/>
          <w:sz w:val="22"/>
          <w:szCs w:val="22"/>
        </w:rPr>
        <w:t xml:space="preserve">ata </w:t>
      </w:r>
      <w:r w:rsidR="0025398C" w:rsidRPr="0025398C">
        <w:rPr>
          <w:rFonts w:eastAsia="MS Mincho"/>
          <w:sz w:val="22"/>
          <w:szCs w:val="22"/>
        </w:rPr>
        <w:t xml:space="preserve">(in accordance with the agreed </w:t>
      </w:r>
      <w:proofErr w:type="spellStart"/>
      <w:r w:rsidR="00783392">
        <w:rPr>
          <w:rFonts w:cs="Arial"/>
          <w:sz w:val="22"/>
          <w:szCs w:val="22"/>
        </w:rPr>
        <w:t>GPD</w:t>
      </w:r>
      <w:r w:rsidR="006B119C">
        <w:rPr>
          <w:rFonts w:cs="Arial"/>
          <w:sz w:val="22"/>
          <w:szCs w:val="22"/>
        </w:rPr>
        <w:t>f</w:t>
      </w:r>
      <w:r w:rsidR="00783392">
        <w:rPr>
          <w:rFonts w:cs="Arial"/>
          <w:sz w:val="22"/>
          <w:szCs w:val="22"/>
        </w:rPr>
        <w:t>PR</w:t>
      </w:r>
      <w:proofErr w:type="spellEnd"/>
      <w:r w:rsidR="00783392">
        <w:rPr>
          <w:rFonts w:cs="Arial"/>
          <w:sz w:val="22"/>
          <w:szCs w:val="22"/>
        </w:rPr>
        <w:t xml:space="preserve"> Delivery Documentation </w:t>
      </w:r>
      <w:r w:rsidR="007B7A7D">
        <w:rPr>
          <w:rFonts w:eastAsia="MS Mincho"/>
          <w:sz w:val="22"/>
          <w:szCs w:val="22"/>
        </w:rPr>
        <w:t>S</w:t>
      </w:r>
      <w:r w:rsidR="0025398C" w:rsidRPr="0025398C">
        <w:rPr>
          <w:rFonts w:eastAsia="MS Mincho"/>
          <w:sz w:val="22"/>
          <w:szCs w:val="22"/>
        </w:rPr>
        <w:t>)</w:t>
      </w:r>
      <w:r w:rsidR="0025398C">
        <w:rPr>
          <w:rFonts w:eastAsia="MS Mincho"/>
          <w:sz w:val="22"/>
          <w:szCs w:val="22"/>
        </w:rPr>
        <w:t xml:space="preserve"> held in systems</w:t>
      </w:r>
      <w:r w:rsidR="00405082">
        <w:rPr>
          <w:rFonts w:eastAsia="MS Mincho"/>
          <w:sz w:val="22"/>
          <w:szCs w:val="22"/>
        </w:rPr>
        <w:t xml:space="preserve"> on the GPIT Futures Framework</w:t>
      </w:r>
      <w:r w:rsidR="00CA4779">
        <w:rPr>
          <w:rFonts w:eastAsia="MS Mincho"/>
          <w:sz w:val="22"/>
          <w:szCs w:val="22"/>
        </w:rPr>
        <w:t xml:space="preserve">. </w:t>
      </w:r>
    </w:p>
    <w:p w:rsidR="00615883" w:rsidRDefault="00615883" w:rsidP="00940A16">
      <w:pPr>
        <w:jc w:val="both"/>
        <w:rPr>
          <w:rFonts w:eastAsia="MS Mincho"/>
          <w:sz w:val="22"/>
          <w:szCs w:val="22"/>
        </w:rPr>
      </w:pPr>
    </w:p>
    <w:p w:rsidR="00615883" w:rsidRPr="0026153B" w:rsidRDefault="00615883" w:rsidP="00615883">
      <w:pPr>
        <w:shd w:val="clear" w:color="auto" w:fill="FFFFFF"/>
        <w:rPr>
          <w:rFonts w:eastAsia="MS Mincho"/>
          <w:sz w:val="22"/>
          <w:szCs w:val="22"/>
        </w:rPr>
      </w:pPr>
      <w:r w:rsidRPr="0026153B">
        <w:rPr>
          <w:rFonts w:eastAsia="MS Mincho"/>
          <w:sz w:val="22"/>
          <w:szCs w:val="22"/>
        </w:rPr>
        <w:t xml:space="preserve">Where </w:t>
      </w:r>
      <w:r w:rsidRPr="0026153B">
        <w:rPr>
          <w:rFonts w:eastAsia="MS Mincho"/>
          <w:b/>
          <w:sz w:val="22"/>
          <w:szCs w:val="22"/>
        </w:rPr>
        <w:t>'Level'</w:t>
      </w:r>
      <w:r w:rsidRPr="0026153B">
        <w:rPr>
          <w:rFonts w:eastAsia="MS Mincho"/>
          <w:sz w:val="22"/>
          <w:szCs w:val="22"/>
        </w:rPr>
        <w:t xml:space="preserve"> is used in the </w:t>
      </w:r>
      <w:r w:rsidR="00317D82">
        <w:rPr>
          <w:rFonts w:eastAsia="MS Mincho"/>
          <w:sz w:val="22"/>
          <w:szCs w:val="22"/>
        </w:rPr>
        <w:t>requirements</w:t>
      </w:r>
      <w:r w:rsidRPr="0026153B">
        <w:rPr>
          <w:rFonts w:eastAsia="MS Mincho"/>
          <w:sz w:val="22"/>
          <w:szCs w:val="22"/>
        </w:rPr>
        <w:t>, the keywords Must, Should, May are to be interpreted as described in </w:t>
      </w:r>
      <w:hyperlink r:id="rId18" w:history="1">
        <w:r w:rsidRPr="0026153B">
          <w:rPr>
            <w:rFonts w:eastAsia="MS Mincho"/>
            <w:sz w:val="22"/>
            <w:szCs w:val="22"/>
          </w:rPr>
          <w:t>RFC 2119.1</w:t>
        </w:r>
      </w:hyperlink>
    </w:p>
    <w:p w:rsidR="00615883" w:rsidRPr="0026153B" w:rsidRDefault="00615883" w:rsidP="00615883">
      <w:pPr>
        <w:numPr>
          <w:ilvl w:val="0"/>
          <w:numId w:val="19"/>
        </w:numPr>
        <w:shd w:val="clear" w:color="auto" w:fill="FFFFFF"/>
        <w:spacing w:before="150"/>
        <w:rPr>
          <w:rFonts w:eastAsia="MS Mincho"/>
          <w:sz w:val="22"/>
          <w:szCs w:val="22"/>
        </w:rPr>
      </w:pPr>
      <w:r w:rsidRPr="0026153B">
        <w:rPr>
          <w:rFonts w:eastAsia="MS Mincho"/>
          <w:b/>
          <w:sz w:val="22"/>
          <w:szCs w:val="22"/>
        </w:rPr>
        <w:t>Must:</w:t>
      </w:r>
      <w:r w:rsidRPr="0026153B">
        <w:rPr>
          <w:rFonts w:eastAsia="MS Mincho"/>
          <w:sz w:val="22"/>
          <w:szCs w:val="22"/>
        </w:rPr>
        <w:t xml:space="preserve"> This word, or the terms “required” or “shall”, means that the definition is an absolute requirement of the specification</w:t>
      </w:r>
    </w:p>
    <w:p w:rsidR="00615883" w:rsidRPr="0026153B" w:rsidRDefault="00615883" w:rsidP="00615883">
      <w:pPr>
        <w:numPr>
          <w:ilvl w:val="0"/>
          <w:numId w:val="19"/>
        </w:numPr>
        <w:shd w:val="clear" w:color="auto" w:fill="FFFFFF"/>
        <w:spacing w:before="150"/>
        <w:rPr>
          <w:rFonts w:eastAsia="MS Mincho"/>
          <w:sz w:val="22"/>
          <w:szCs w:val="22"/>
        </w:rPr>
      </w:pPr>
      <w:r w:rsidRPr="0026153B">
        <w:rPr>
          <w:rFonts w:eastAsia="MS Mincho"/>
          <w:b/>
          <w:sz w:val="22"/>
          <w:szCs w:val="22"/>
        </w:rPr>
        <w:t>Should:</w:t>
      </w:r>
      <w:r w:rsidRPr="0026153B">
        <w:rPr>
          <w:rFonts w:eastAsia="MS Mincho"/>
          <w:sz w:val="22"/>
          <w:szCs w:val="22"/>
        </w:rPr>
        <w:t> This word means that there may exist valid reasons in particular circumstances to ignore a particular item, but the full implications must be understood and carefully weighed before choosing a different course.</w:t>
      </w:r>
    </w:p>
    <w:p w:rsidR="00615883" w:rsidRPr="0026153B" w:rsidRDefault="00615883" w:rsidP="00615883">
      <w:pPr>
        <w:numPr>
          <w:ilvl w:val="0"/>
          <w:numId w:val="19"/>
        </w:numPr>
        <w:shd w:val="clear" w:color="auto" w:fill="FFFFFF"/>
        <w:spacing w:before="150"/>
        <w:rPr>
          <w:rFonts w:eastAsia="MS Mincho"/>
          <w:sz w:val="22"/>
          <w:szCs w:val="22"/>
        </w:rPr>
      </w:pPr>
      <w:r w:rsidRPr="0026153B">
        <w:rPr>
          <w:rFonts w:eastAsia="MS Mincho"/>
          <w:b/>
          <w:sz w:val="22"/>
          <w:szCs w:val="22"/>
        </w:rPr>
        <w:t>May:</w:t>
      </w:r>
      <w:r w:rsidRPr="0026153B">
        <w:rPr>
          <w:rFonts w:eastAsia="MS Mincho"/>
          <w:sz w:val="22"/>
          <w:szCs w:val="22"/>
        </w:rPr>
        <w:t> This word means that an item is truly optional. One vendor may choose to include the item because a particular marketplace requires it or because the vendor feels that it enhances the product while another vendor may omit the same item. Delivery of such requirements is at the discretion of the Supplier. However, it should be noted that NHS Digital has expressed a desire for development in this area.</w:t>
      </w:r>
    </w:p>
    <w:p w:rsidR="0050079C" w:rsidRDefault="0050079C">
      <w:pPr>
        <w:rPr>
          <w:rFonts w:eastAsia="MS Mincho"/>
          <w:sz w:val="22"/>
          <w:szCs w:val="22"/>
        </w:rPr>
      </w:pPr>
      <w:r>
        <w:rPr>
          <w:rFonts w:eastAsia="MS Mincho"/>
          <w:sz w:val="22"/>
          <w:szCs w:val="22"/>
        </w:rPr>
        <w:br w:type="page"/>
      </w:r>
    </w:p>
    <w:p w:rsidR="00615883" w:rsidRDefault="00615883" w:rsidP="00940A16">
      <w:pPr>
        <w:jc w:val="both"/>
        <w:rPr>
          <w:rFonts w:eastAsia="MS Mincho"/>
          <w:sz w:val="22"/>
          <w:szCs w:val="22"/>
        </w:rPr>
      </w:pPr>
    </w:p>
    <w:p w:rsidR="00615883" w:rsidRDefault="00615883" w:rsidP="00940A16">
      <w:pPr>
        <w:jc w:val="both"/>
        <w:rPr>
          <w:rFonts w:eastAsia="MS Mincho"/>
          <w:sz w:val="22"/>
          <w:szCs w:val="22"/>
        </w:rPr>
      </w:pPr>
    </w:p>
    <w:p w:rsidR="00A048A9" w:rsidRDefault="00A048A9" w:rsidP="00DF7CA1">
      <w:pPr>
        <w:rPr>
          <w:rFonts w:eastAsia="MS Mincho"/>
          <w:sz w:val="22"/>
          <w:szCs w:val="22"/>
        </w:rPr>
      </w:pPr>
    </w:p>
    <w:p w:rsidR="00A048A9" w:rsidRPr="004C57BB" w:rsidRDefault="00720ED6" w:rsidP="00C9228C">
      <w:pPr>
        <w:pStyle w:val="Heading3"/>
        <w:rPr>
          <w:b/>
        </w:rPr>
      </w:pPr>
      <w:bookmarkStart w:id="113" w:name="_Toc26797863"/>
      <w:r>
        <w:t>GP Data</w:t>
      </w:r>
      <w:r w:rsidR="00F77AB8" w:rsidRPr="004C57BB">
        <w:t xml:space="preserve"> </w:t>
      </w:r>
      <w:r w:rsidR="00A048A9" w:rsidRPr="004C57BB">
        <w:t>Functional Requirements</w:t>
      </w:r>
      <w:bookmarkEnd w:id="113"/>
    </w:p>
    <w:tbl>
      <w:tblPr>
        <w:tblStyle w:val="TableGrid"/>
        <w:tblW w:w="10031" w:type="dxa"/>
        <w:tblLayout w:type="fixed"/>
        <w:tblCellMar>
          <w:top w:w="57" w:type="dxa"/>
          <w:bottom w:w="57" w:type="dxa"/>
        </w:tblCellMar>
        <w:tblLook w:val="04A0" w:firstRow="1" w:lastRow="0" w:firstColumn="1" w:lastColumn="0" w:noHBand="0" w:noVBand="1"/>
      </w:tblPr>
      <w:tblGrid>
        <w:gridCol w:w="1809"/>
        <w:gridCol w:w="1134"/>
        <w:gridCol w:w="7088"/>
      </w:tblGrid>
      <w:tr w:rsidR="00D209D2" w:rsidRPr="00960BEB" w:rsidTr="001F41B2">
        <w:trPr>
          <w:cantSplit/>
          <w:tblHeader/>
        </w:trPr>
        <w:tc>
          <w:tcPr>
            <w:tcW w:w="1809" w:type="dxa"/>
            <w:tcBorders>
              <w:bottom w:val="single" w:sz="4" w:space="0" w:color="auto"/>
            </w:tcBorders>
            <w:shd w:val="clear" w:color="auto" w:fill="D9D9D9" w:themeFill="background1" w:themeFillShade="D9"/>
          </w:tcPr>
          <w:p w:rsidR="00D209D2" w:rsidRPr="00960BEB" w:rsidRDefault="00D209D2" w:rsidP="009E5993">
            <w:pPr>
              <w:rPr>
                <w:b/>
                <w:sz w:val="20"/>
                <w:szCs w:val="20"/>
              </w:rPr>
            </w:pPr>
            <w:bookmarkStart w:id="114" w:name="_Hlk498426748"/>
            <w:r>
              <w:rPr>
                <w:b/>
                <w:sz w:val="20"/>
                <w:szCs w:val="20"/>
              </w:rPr>
              <w:t xml:space="preserve">Requirement </w:t>
            </w:r>
            <w:r w:rsidRPr="00960BEB">
              <w:rPr>
                <w:b/>
                <w:sz w:val="20"/>
                <w:szCs w:val="20"/>
              </w:rPr>
              <w:t>Ref</w:t>
            </w:r>
          </w:p>
        </w:tc>
        <w:tc>
          <w:tcPr>
            <w:tcW w:w="1134" w:type="dxa"/>
            <w:tcBorders>
              <w:bottom w:val="single" w:sz="4" w:space="0" w:color="auto"/>
            </w:tcBorders>
            <w:shd w:val="clear" w:color="auto" w:fill="D9D9D9" w:themeFill="background1" w:themeFillShade="D9"/>
          </w:tcPr>
          <w:p w:rsidR="00D209D2" w:rsidRDefault="001346E6" w:rsidP="00D209D2">
            <w:pPr>
              <w:jc w:val="center"/>
              <w:rPr>
                <w:b/>
                <w:sz w:val="20"/>
                <w:szCs w:val="20"/>
              </w:rPr>
            </w:pPr>
            <w:r>
              <w:rPr>
                <w:b/>
                <w:sz w:val="20"/>
                <w:szCs w:val="20"/>
              </w:rPr>
              <w:t>Level</w:t>
            </w:r>
          </w:p>
        </w:tc>
        <w:tc>
          <w:tcPr>
            <w:tcW w:w="7088" w:type="dxa"/>
            <w:tcBorders>
              <w:bottom w:val="single" w:sz="4" w:space="0" w:color="auto"/>
            </w:tcBorders>
            <w:shd w:val="clear" w:color="auto" w:fill="D9D9D9" w:themeFill="background1" w:themeFillShade="D9"/>
          </w:tcPr>
          <w:p w:rsidR="00D209D2" w:rsidRPr="00960BEB" w:rsidRDefault="00D209D2" w:rsidP="009E5993">
            <w:pPr>
              <w:rPr>
                <w:b/>
                <w:sz w:val="20"/>
                <w:szCs w:val="20"/>
              </w:rPr>
            </w:pPr>
            <w:r>
              <w:rPr>
                <w:b/>
                <w:sz w:val="20"/>
                <w:szCs w:val="20"/>
              </w:rPr>
              <w:t>Requirements</w:t>
            </w:r>
          </w:p>
        </w:tc>
      </w:tr>
      <w:tr w:rsidR="00D209D2" w:rsidRPr="00D209D2" w:rsidTr="001F41B2">
        <w:trPr>
          <w:cantSplit/>
        </w:trPr>
        <w:tc>
          <w:tcPr>
            <w:tcW w:w="1809" w:type="dxa"/>
          </w:tcPr>
          <w:p w:rsidR="00D209D2" w:rsidRPr="009556AB" w:rsidRDefault="00716DFC" w:rsidP="006C5A3E">
            <w:pPr>
              <w:rPr>
                <w:b/>
                <w:color w:val="auto"/>
                <w:sz w:val="20"/>
                <w:szCs w:val="20"/>
              </w:rPr>
            </w:pPr>
            <w:r>
              <w:rPr>
                <w:b/>
                <w:color w:val="auto"/>
                <w:sz w:val="20"/>
                <w:szCs w:val="20"/>
              </w:rPr>
              <w:t>GPD_FR_</w:t>
            </w:r>
            <w:r w:rsidR="00C176F0">
              <w:rPr>
                <w:b/>
                <w:color w:val="auto"/>
                <w:sz w:val="20"/>
                <w:szCs w:val="20"/>
              </w:rPr>
              <w:t>1.0</w:t>
            </w:r>
          </w:p>
        </w:tc>
        <w:tc>
          <w:tcPr>
            <w:tcW w:w="1134" w:type="dxa"/>
          </w:tcPr>
          <w:p w:rsidR="00D209D2" w:rsidRPr="009556AB" w:rsidRDefault="00060D68" w:rsidP="00D209D2">
            <w:pPr>
              <w:jc w:val="center"/>
              <w:rPr>
                <w:b/>
                <w:color w:val="auto"/>
                <w:sz w:val="20"/>
                <w:szCs w:val="20"/>
              </w:rPr>
            </w:pPr>
            <w:r>
              <w:rPr>
                <w:b/>
                <w:color w:val="auto"/>
                <w:sz w:val="20"/>
                <w:szCs w:val="20"/>
              </w:rPr>
              <w:t>Must</w:t>
            </w:r>
          </w:p>
        </w:tc>
        <w:tc>
          <w:tcPr>
            <w:tcW w:w="7088" w:type="dxa"/>
          </w:tcPr>
          <w:p w:rsidR="00477F44" w:rsidRPr="00613A85" w:rsidRDefault="00D209D2" w:rsidP="00676D49">
            <w:pPr>
              <w:tabs>
                <w:tab w:val="num" w:pos="720"/>
              </w:tabs>
              <w:rPr>
                <w:color w:val="auto"/>
                <w:sz w:val="20"/>
                <w:szCs w:val="20"/>
              </w:rPr>
            </w:pPr>
            <w:r w:rsidRPr="00613A85">
              <w:rPr>
                <w:color w:val="auto"/>
                <w:sz w:val="20"/>
                <w:szCs w:val="20"/>
              </w:rPr>
              <w:t xml:space="preserve">The </w:t>
            </w:r>
            <w:r w:rsidR="00E80E9A" w:rsidRPr="00613A85">
              <w:rPr>
                <w:color w:val="auto"/>
                <w:sz w:val="20"/>
                <w:szCs w:val="20"/>
              </w:rPr>
              <w:t xml:space="preserve">data </w:t>
            </w:r>
            <w:r w:rsidR="005048E4" w:rsidRPr="00613A85">
              <w:rPr>
                <w:color w:val="auto"/>
                <w:sz w:val="20"/>
                <w:szCs w:val="20"/>
              </w:rPr>
              <w:t xml:space="preserve">for </w:t>
            </w:r>
            <w:r w:rsidR="005048E4" w:rsidRPr="00613A85">
              <w:rPr>
                <w:b/>
                <w:color w:val="auto"/>
                <w:sz w:val="20"/>
                <w:szCs w:val="20"/>
              </w:rPr>
              <w:t>“All Feeds”</w:t>
            </w:r>
            <w:r w:rsidR="008018AB" w:rsidRPr="00613A85">
              <w:rPr>
                <w:color w:val="auto"/>
                <w:sz w:val="20"/>
                <w:szCs w:val="20"/>
              </w:rPr>
              <w:t xml:space="preserve"> </w:t>
            </w:r>
            <w:r w:rsidR="005048E4" w:rsidRPr="004D05A9">
              <w:rPr>
                <w:sz w:val="20"/>
                <w:szCs w:val="20"/>
              </w:rPr>
              <w:t>provided</w:t>
            </w:r>
            <w:r w:rsidR="00E80E9A" w:rsidRPr="004D05A9">
              <w:rPr>
                <w:sz w:val="20"/>
                <w:szCs w:val="20"/>
              </w:rPr>
              <w:t xml:space="preserve"> by the </w:t>
            </w:r>
            <w:r w:rsidRPr="004D05A9">
              <w:rPr>
                <w:sz w:val="20"/>
                <w:szCs w:val="20"/>
              </w:rPr>
              <w:t>Suppli</w:t>
            </w:r>
            <w:r w:rsidRPr="00613A85">
              <w:rPr>
                <w:color w:val="auto"/>
                <w:sz w:val="20"/>
                <w:szCs w:val="20"/>
              </w:rPr>
              <w:t xml:space="preserve">er must </w:t>
            </w:r>
            <w:r w:rsidR="00E80E9A" w:rsidRPr="00613A85">
              <w:rPr>
                <w:color w:val="auto"/>
                <w:sz w:val="20"/>
                <w:szCs w:val="20"/>
              </w:rPr>
              <w:t xml:space="preserve">conform to the current version </w:t>
            </w:r>
            <w:r w:rsidRPr="00613A85">
              <w:rPr>
                <w:color w:val="auto"/>
                <w:sz w:val="20"/>
                <w:szCs w:val="20"/>
              </w:rPr>
              <w:t xml:space="preserve">of the </w:t>
            </w:r>
            <w:proofErr w:type="spellStart"/>
            <w:r w:rsidR="006B0C7C" w:rsidRPr="004D05A9">
              <w:rPr>
                <w:sz w:val="20"/>
                <w:szCs w:val="20"/>
              </w:rPr>
              <w:t>GPD</w:t>
            </w:r>
            <w:r w:rsidR="006B119C" w:rsidRPr="004D05A9">
              <w:rPr>
                <w:sz w:val="20"/>
                <w:szCs w:val="20"/>
              </w:rPr>
              <w:t>f</w:t>
            </w:r>
            <w:r w:rsidR="006B0C7C" w:rsidRPr="004D05A9">
              <w:rPr>
                <w:sz w:val="20"/>
                <w:szCs w:val="20"/>
              </w:rPr>
              <w:t>PR</w:t>
            </w:r>
            <w:proofErr w:type="spellEnd"/>
            <w:r w:rsidR="006B0C7C" w:rsidRPr="004D05A9">
              <w:rPr>
                <w:sz w:val="20"/>
                <w:szCs w:val="20"/>
              </w:rPr>
              <w:t xml:space="preserve"> Delivery Documentation</w:t>
            </w:r>
          </w:p>
          <w:p w:rsidR="00172855" w:rsidRPr="00613A85" w:rsidRDefault="00D209D2" w:rsidP="00676D49">
            <w:pPr>
              <w:tabs>
                <w:tab w:val="num" w:pos="720"/>
              </w:tabs>
              <w:rPr>
                <w:color w:val="auto"/>
                <w:sz w:val="20"/>
                <w:szCs w:val="20"/>
              </w:rPr>
            </w:pPr>
            <w:r w:rsidRPr="00613A85">
              <w:rPr>
                <w:color w:val="auto"/>
                <w:sz w:val="20"/>
                <w:szCs w:val="20"/>
              </w:rPr>
              <w:t xml:space="preserve">For the avoidance of doubt, new versions of </w:t>
            </w:r>
            <w:r w:rsidR="006634D2" w:rsidRPr="004D05A9">
              <w:rPr>
                <w:sz w:val="20"/>
                <w:szCs w:val="20"/>
              </w:rPr>
              <w:t xml:space="preserve">the </w:t>
            </w:r>
            <w:proofErr w:type="spellStart"/>
            <w:r w:rsidR="006B0C7C" w:rsidRPr="004D05A9">
              <w:rPr>
                <w:sz w:val="20"/>
                <w:szCs w:val="20"/>
              </w:rPr>
              <w:t>GPD</w:t>
            </w:r>
            <w:r w:rsidR="006B119C" w:rsidRPr="004D05A9">
              <w:rPr>
                <w:sz w:val="20"/>
                <w:szCs w:val="20"/>
              </w:rPr>
              <w:t>f</w:t>
            </w:r>
            <w:r w:rsidR="006B0C7C" w:rsidRPr="004D05A9">
              <w:rPr>
                <w:sz w:val="20"/>
                <w:szCs w:val="20"/>
              </w:rPr>
              <w:t>PR</w:t>
            </w:r>
            <w:proofErr w:type="spellEnd"/>
            <w:r w:rsidR="006B0C7C" w:rsidRPr="004D05A9">
              <w:rPr>
                <w:sz w:val="20"/>
                <w:szCs w:val="20"/>
              </w:rPr>
              <w:t xml:space="preserve"> Delivery </w:t>
            </w:r>
            <w:r w:rsidR="00981118" w:rsidRPr="004D05A9">
              <w:rPr>
                <w:sz w:val="20"/>
                <w:szCs w:val="20"/>
              </w:rPr>
              <w:t xml:space="preserve">Documentation </w:t>
            </w:r>
            <w:r w:rsidR="00981118" w:rsidRPr="00613A85">
              <w:rPr>
                <w:color w:val="auto"/>
                <w:sz w:val="20"/>
                <w:szCs w:val="20"/>
              </w:rPr>
              <w:t>will</w:t>
            </w:r>
            <w:r w:rsidRPr="00613A85">
              <w:rPr>
                <w:color w:val="auto"/>
                <w:sz w:val="20"/>
                <w:szCs w:val="20"/>
              </w:rPr>
              <w:t xml:space="preserve"> be</w:t>
            </w:r>
            <w:r w:rsidR="004333A7">
              <w:rPr>
                <w:color w:val="auto"/>
                <w:sz w:val="20"/>
                <w:szCs w:val="20"/>
              </w:rPr>
              <w:t xml:space="preserve"> </w:t>
            </w:r>
            <w:r w:rsidR="000847FF">
              <w:rPr>
                <w:color w:val="auto"/>
                <w:sz w:val="20"/>
                <w:szCs w:val="20"/>
              </w:rPr>
              <w:t xml:space="preserve">published via the GPIT Futures </w:t>
            </w:r>
            <w:r w:rsidR="00E030C7">
              <w:rPr>
                <w:color w:val="auto"/>
                <w:sz w:val="20"/>
                <w:szCs w:val="20"/>
              </w:rPr>
              <w:t>Framework</w:t>
            </w:r>
            <w:r w:rsidR="000847FF">
              <w:rPr>
                <w:color w:val="auto"/>
                <w:sz w:val="20"/>
                <w:szCs w:val="20"/>
              </w:rPr>
              <w:t xml:space="preserve"> and </w:t>
            </w:r>
            <w:r w:rsidR="001A43E7">
              <w:rPr>
                <w:color w:val="auto"/>
                <w:sz w:val="20"/>
                <w:szCs w:val="20"/>
              </w:rPr>
              <w:t>roadmap</w:t>
            </w:r>
            <w:r w:rsidR="004333A7">
              <w:rPr>
                <w:color w:val="auto"/>
                <w:sz w:val="20"/>
                <w:szCs w:val="20"/>
              </w:rPr>
              <w:t>.</w:t>
            </w:r>
            <w:r w:rsidR="009C627B" w:rsidRPr="00613A85">
              <w:rPr>
                <w:color w:val="auto"/>
                <w:sz w:val="20"/>
                <w:szCs w:val="20"/>
              </w:rPr>
              <w:t xml:space="preserve"> </w:t>
            </w:r>
            <w:r w:rsidR="004333A7">
              <w:rPr>
                <w:color w:val="auto"/>
                <w:sz w:val="20"/>
                <w:szCs w:val="20"/>
              </w:rPr>
              <w:t>T</w:t>
            </w:r>
            <w:r w:rsidR="00014A88" w:rsidRPr="00613A85">
              <w:rPr>
                <w:color w:val="auto"/>
                <w:sz w:val="20"/>
                <w:szCs w:val="20"/>
              </w:rPr>
              <w:t xml:space="preserve">he </w:t>
            </w:r>
            <w:r w:rsidR="00B46750" w:rsidRPr="00613A85">
              <w:rPr>
                <w:color w:val="auto"/>
                <w:sz w:val="20"/>
                <w:szCs w:val="20"/>
              </w:rPr>
              <w:t>S</w:t>
            </w:r>
            <w:r w:rsidR="00014A88" w:rsidRPr="00613A85">
              <w:rPr>
                <w:color w:val="auto"/>
                <w:sz w:val="20"/>
                <w:szCs w:val="20"/>
              </w:rPr>
              <w:t xml:space="preserve">upplier will be required to update their solution where required </w:t>
            </w:r>
            <w:r w:rsidR="00132898" w:rsidRPr="00613A85">
              <w:rPr>
                <w:color w:val="auto"/>
                <w:sz w:val="20"/>
                <w:szCs w:val="20"/>
              </w:rPr>
              <w:t>to</w:t>
            </w:r>
            <w:r w:rsidR="00014A88" w:rsidRPr="00613A85">
              <w:rPr>
                <w:color w:val="auto"/>
                <w:sz w:val="20"/>
                <w:szCs w:val="20"/>
              </w:rPr>
              <w:t xml:space="preserve"> conform </w:t>
            </w:r>
            <w:r w:rsidR="00132898" w:rsidRPr="00613A85">
              <w:rPr>
                <w:color w:val="auto"/>
                <w:sz w:val="20"/>
                <w:szCs w:val="20"/>
              </w:rPr>
              <w:t xml:space="preserve">to </w:t>
            </w:r>
            <w:r w:rsidR="00014A88" w:rsidRPr="00613A85">
              <w:rPr>
                <w:color w:val="auto"/>
                <w:sz w:val="20"/>
                <w:szCs w:val="20"/>
              </w:rPr>
              <w:t>any documented changes</w:t>
            </w:r>
          </w:p>
        </w:tc>
      </w:tr>
      <w:bookmarkEnd w:id="114"/>
      <w:tr w:rsidR="00916C51" w:rsidRPr="00DF7A71" w:rsidTr="001F41B2">
        <w:trPr>
          <w:cantSplit/>
        </w:trPr>
        <w:tc>
          <w:tcPr>
            <w:tcW w:w="1809" w:type="dxa"/>
          </w:tcPr>
          <w:p w:rsidR="00916C51" w:rsidRDefault="00C176F0" w:rsidP="006C5A3E">
            <w:pPr>
              <w:rPr>
                <w:b/>
                <w:sz w:val="20"/>
                <w:szCs w:val="20"/>
              </w:rPr>
            </w:pPr>
            <w:r>
              <w:rPr>
                <w:b/>
                <w:color w:val="auto"/>
                <w:sz w:val="20"/>
                <w:szCs w:val="20"/>
              </w:rPr>
              <w:t>GPD_FR_2.0</w:t>
            </w:r>
          </w:p>
        </w:tc>
        <w:tc>
          <w:tcPr>
            <w:tcW w:w="1134" w:type="dxa"/>
          </w:tcPr>
          <w:p w:rsidR="00916C51" w:rsidRDefault="00916C51" w:rsidP="00D209D2">
            <w:pPr>
              <w:jc w:val="center"/>
              <w:rPr>
                <w:b/>
                <w:color w:val="auto"/>
                <w:sz w:val="20"/>
                <w:szCs w:val="20"/>
              </w:rPr>
            </w:pPr>
            <w:r>
              <w:rPr>
                <w:b/>
                <w:color w:val="auto"/>
                <w:sz w:val="20"/>
                <w:szCs w:val="20"/>
              </w:rPr>
              <w:t>Must</w:t>
            </w:r>
          </w:p>
        </w:tc>
        <w:tc>
          <w:tcPr>
            <w:tcW w:w="7088" w:type="dxa"/>
          </w:tcPr>
          <w:p w:rsidR="00916C51" w:rsidRDefault="00916C51" w:rsidP="00B765AD">
            <w:pPr>
              <w:tabs>
                <w:tab w:val="num" w:pos="720"/>
              </w:tabs>
              <w:rPr>
                <w:sz w:val="20"/>
                <w:szCs w:val="20"/>
              </w:rPr>
            </w:pPr>
            <w:r w:rsidRPr="002C0EEB">
              <w:rPr>
                <w:sz w:val="20"/>
                <w:szCs w:val="20"/>
              </w:rPr>
              <w:t xml:space="preserve">The Supplier must work with the Authority to agree the data mapping logic required to meet the </w:t>
            </w:r>
            <w:proofErr w:type="spellStart"/>
            <w:r w:rsidR="006B0C7C" w:rsidRPr="004D05A9">
              <w:rPr>
                <w:color w:val="auto"/>
                <w:sz w:val="20"/>
                <w:szCs w:val="20"/>
              </w:rPr>
              <w:t>GPD</w:t>
            </w:r>
            <w:r w:rsidR="006B119C" w:rsidRPr="004D05A9">
              <w:rPr>
                <w:color w:val="auto"/>
                <w:sz w:val="20"/>
                <w:szCs w:val="20"/>
              </w:rPr>
              <w:t>f</w:t>
            </w:r>
            <w:r w:rsidR="006B0C7C" w:rsidRPr="004D05A9">
              <w:rPr>
                <w:color w:val="auto"/>
                <w:sz w:val="20"/>
                <w:szCs w:val="20"/>
              </w:rPr>
              <w:t>PR</w:t>
            </w:r>
            <w:proofErr w:type="spellEnd"/>
            <w:r w:rsidR="006B0C7C" w:rsidRPr="004D05A9">
              <w:rPr>
                <w:color w:val="auto"/>
                <w:sz w:val="20"/>
                <w:szCs w:val="20"/>
              </w:rPr>
              <w:t xml:space="preserve"> Delivery Documentation</w:t>
            </w:r>
            <w:r w:rsidRPr="004D05A9">
              <w:rPr>
                <w:color w:val="auto"/>
                <w:sz w:val="20"/>
                <w:szCs w:val="20"/>
              </w:rPr>
              <w:t>, to</w:t>
            </w:r>
            <w:r w:rsidRPr="002C0EEB">
              <w:rPr>
                <w:sz w:val="20"/>
                <w:szCs w:val="20"/>
              </w:rPr>
              <w:t xml:space="preserve"> enable the Supplier system data to align with the defined data </w:t>
            </w:r>
            <w:r w:rsidR="00081FB5">
              <w:rPr>
                <w:sz w:val="20"/>
                <w:szCs w:val="20"/>
              </w:rPr>
              <w:t>extract.</w:t>
            </w:r>
            <w:r w:rsidRPr="002C0EEB">
              <w:rPr>
                <w:sz w:val="20"/>
                <w:szCs w:val="20"/>
              </w:rPr>
              <w:t xml:space="preserve"> </w:t>
            </w:r>
            <w:r w:rsidR="00A80B54">
              <w:rPr>
                <w:sz w:val="20"/>
                <w:szCs w:val="20"/>
              </w:rPr>
              <w:t>This must be approved by the Authority before any submissions.</w:t>
            </w:r>
          </w:p>
        </w:tc>
      </w:tr>
      <w:tr w:rsidR="00757EAD" w:rsidRPr="00DF7A71" w:rsidTr="001F41B2">
        <w:trPr>
          <w:cantSplit/>
        </w:trPr>
        <w:tc>
          <w:tcPr>
            <w:tcW w:w="1809" w:type="dxa"/>
          </w:tcPr>
          <w:p w:rsidR="00757EAD" w:rsidRPr="00D65759" w:rsidRDefault="00757EAD" w:rsidP="00757EAD">
            <w:pPr>
              <w:rPr>
                <w:b/>
                <w:color w:val="auto"/>
                <w:sz w:val="20"/>
                <w:szCs w:val="20"/>
              </w:rPr>
            </w:pPr>
            <w:r>
              <w:rPr>
                <w:b/>
                <w:color w:val="auto"/>
                <w:sz w:val="20"/>
                <w:szCs w:val="20"/>
              </w:rPr>
              <w:t>GPD_FR_3.0</w:t>
            </w:r>
          </w:p>
        </w:tc>
        <w:tc>
          <w:tcPr>
            <w:tcW w:w="1134" w:type="dxa"/>
          </w:tcPr>
          <w:p w:rsidR="00757EAD" w:rsidRPr="00D65759" w:rsidRDefault="00757EAD" w:rsidP="00757EAD">
            <w:pPr>
              <w:jc w:val="center"/>
              <w:rPr>
                <w:b/>
                <w:color w:val="auto"/>
                <w:sz w:val="20"/>
                <w:szCs w:val="20"/>
              </w:rPr>
            </w:pPr>
            <w:r w:rsidRPr="00D65759">
              <w:rPr>
                <w:b/>
                <w:color w:val="auto"/>
                <w:sz w:val="20"/>
                <w:szCs w:val="20"/>
              </w:rPr>
              <w:t>Must</w:t>
            </w:r>
          </w:p>
        </w:tc>
        <w:tc>
          <w:tcPr>
            <w:tcW w:w="7088" w:type="dxa"/>
          </w:tcPr>
          <w:p w:rsidR="00757EAD" w:rsidRDefault="00757EAD" w:rsidP="00757EAD">
            <w:pPr>
              <w:rPr>
                <w:rFonts w:ascii="Calibri" w:hAnsi="Calibri"/>
                <w:color w:val="auto"/>
                <w:sz w:val="20"/>
                <w:szCs w:val="20"/>
                <w:lang w:val="en-US"/>
              </w:rPr>
            </w:pPr>
            <w:r>
              <w:rPr>
                <w:sz w:val="20"/>
                <w:szCs w:val="20"/>
                <w:lang w:val="en-US"/>
              </w:rPr>
              <w:t xml:space="preserve">The Supplier must ensure all </w:t>
            </w:r>
            <w:proofErr w:type="spellStart"/>
            <w:r>
              <w:rPr>
                <w:sz w:val="20"/>
                <w:szCs w:val="20"/>
                <w:lang w:val="en-US"/>
              </w:rPr>
              <w:t>codeable</w:t>
            </w:r>
            <w:proofErr w:type="spellEnd"/>
            <w:r>
              <w:rPr>
                <w:sz w:val="20"/>
                <w:szCs w:val="20"/>
                <w:lang w:val="en-US"/>
              </w:rPr>
              <w:t xml:space="preserve"> concepts that are recorded in SNOMED CT, or where there is a mapping from a legacy terminology to a SNOMED CT </w:t>
            </w:r>
            <w:proofErr w:type="spellStart"/>
            <w:r>
              <w:rPr>
                <w:sz w:val="20"/>
                <w:szCs w:val="20"/>
                <w:lang w:val="en-US"/>
              </w:rPr>
              <w:t>ConceptID</w:t>
            </w:r>
            <w:proofErr w:type="spellEnd"/>
            <w:r>
              <w:rPr>
                <w:sz w:val="20"/>
                <w:szCs w:val="20"/>
                <w:lang w:val="en-US"/>
              </w:rPr>
              <w:t xml:space="preserve"> and </w:t>
            </w:r>
            <w:proofErr w:type="spellStart"/>
            <w:r>
              <w:rPr>
                <w:sz w:val="20"/>
                <w:szCs w:val="20"/>
                <w:lang w:val="en-US"/>
              </w:rPr>
              <w:t>DescriptionID</w:t>
            </w:r>
            <w:proofErr w:type="spellEnd"/>
            <w:r>
              <w:rPr>
                <w:sz w:val="20"/>
                <w:szCs w:val="20"/>
                <w:lang w:val="en-US"/>
              </w:rPr>
              <w:t>, as per the TRUD mapping tables</w:t>
            </w:r>
          </w:p>
          <w:p w:rsidR="00757EAD" w:rsidRDefault="00BF117E" w:rsidP="00757EAD">
            <w:pPr>
              <w:rPr>
                <w:sz w:val="22"/>
                <w:szCs w:val="22"/>
                <w:lang w:val="en-US"/>
              </w:rPr>
            </w:pPr>
            <w:hyperlink r:id="rId19" w:history="1">
              <w:r w:rsidR="00757EAD">
                <w:rPr>
                  <w:rStyle w:val="Hyperlink"/>
                  <w:rFonts w:eastAsia="MS Mincho"/>
                  <w:sz w:val="20"/>
                  <w:szCs w:val="20"/>
                  <w:lang w:val="en-US"/>
                </w:rPr>
                <w:t>https://isd.digital.nhs.uk/trud3/user/guest/group/0/pack/26</w:t>
              </w:r>
            </w:hyperlink>
          </w:p>
          <w:p w:rsidR="00757EAD" w:rsidRPr="00D65759" w:rsidRDefault="00757EAD" w:rsidP="00757EAD">
            <w:pPr>
              <w:contextualSpacing/>
              <w:textboxTightWrap w:val="allLines"/>
              <w:rPr>
                <w:color w:val="auto"/>
                <w:sz w:val="20"/>
                <w:szCs w:val="20"/>
              </w:rPr>
            </w:pPr>
            <w:r w:rsidRPr="00757EAD">
              <w:rPr>
                <w:sz w:val="20"/>
                <w:szCs w:val="20"/>
                <w:lang w:val="en-US"/>
              </w:rPr>
              <w:t xml:space="preserve">That they are provided in the format outlined in the </w:t>
            </w:r>
            <w:proofErr w:type="spellStart"/>
            <w:r w:rsidRPr="00757EAD">
              <w:rPr>
                <w:sz w:val="20"/>
                <w:szCs w:val="20"/>
                <w:lang w:val="en-US"/>
              </w:rPr>
              <w:t>GPDfPR</w:t>
            </w:r>
            <w:proofErr w:type="spellEnd"/>
            <w:r w:rsidRPr="00757EAD">
              <w:rPr>
                <w:sz w:val="20"/>
                <w:szCs w:val="20"/>
                <w:lang w:val="en-US"/>
              </w:rPr>
              <w:t xml:space="preserve"> Delivery Documentation</w:t>
            </w:r>
          </w:p>
        </w:tc>
      </w:tr>
      <w:tr w:rsidR="00757EAD" w:rsidRPr="00DF7A71" w:rsidTr="001F41B2">
        <w:trPr>
          <w:cantSplit/>
        </w:trPr>
        <w:tc>
          <w:tcPr>
            <w:tcW w:w="1809" w:type="dxa"/>
          </w:tcPr>
          <w:p w:rsidR="00757EAD" w:rsidRPr="00B66196" w:rsidRDefault="00757EAD" w:rsidP="00757EAD">
            <w:pPr>
              <w:rPr>
                <w:b/>
                <w:i/>
                <w:color w:val="auto"/>
                <w:sz w:val="20"/>
                <w:szCs w:val="20"/>
              </w:rPr>
            </w:pPr>
            <w:r w:rsidRPr="00B66196">
              <w:rPr>
                <w:b/>
                <w:i/>
                <w:color w:val="auto"/>
                <w:sz w:val="20"/>
                <w:szCs w:val="20"/>
              </w:rPr>
              <w:t>GPD_FR_3.0a</w:t>
            </w:r>
          </w:p>
        </w:tc>
        <w:tc>
          <w:tcPr>
            <w:tcW w:w="1134" w:type="dxa"/>
          </w:tcPr>
          <w:p w:rsidR="00757EAD" w:rsidRPr="00B66196" w:rsidRDefault="00757EAD" w:rsidP="00757EAD">
            <w:pPr>
              <w:jc w:val="center"/>
              <w:rPr>
                <w:b/>
                <w:i/>
                <w:color w:val="auto"/>
                <w:sz w:val="20"/>
                <w:szCs w:val="20"/>
              </w:rPr>
            </w:pPr>
            <w:r w:rsidRPr="00B66196">
              <w:rPr>
                <w:b/>
                <w:i/>
                <w:color w:val="auto"/>
                <w:sz w:val="20"/>
                <w:szCs w:val="20"/>
              </w:rPr>
              <w:t>Must</w:t>
            </w:r>
          </w:p>
        </w:tc>
        <w:tc>
          <w:tcPr>
            <w:tcW w:w="7088" w:type="dxa"/>
          </w:tcPr>
          <w:p w:rsidR="00757EAD" w:rsidRPr="00B66196" w:rsidRDefault="00757EAD" w:rsidP="00757EAD">
            <w:pPr>
              <w:contextualSpacing/>
              <w:textboxTightWrap w:val="allLines"/>
              <w:rPr>
                <w:i/>
                <w:color w:val="auto"/>
                <w:sz w:val="20"/>
                <w:szCs w:val="20"/>
              </w:rPr>
            </w:pPr>
            <w:r>
              <w:rPr>
                <w:i/>
                <w:iCs/>
                <w:sz w:val="20"/>
                <w:szCs w:val="20"/>
                <w:lang w:val="en-US"/>
              </w:rPr>
              <w:t xml:space="preserve">The </w:t>
            </w:r>
            <w:proofErr w:type="spellStart"/>
            <w:r>
              <w:rPr>
                <w:i/>
                <w:iCs/>
                <w:sz w:val="20"/>
                <w:szCs w:val="20"/>
                <w:lang w:val="en-US"/>
              </w:rPr>
              <w:t>codeable</w:t>
            </w:r>
            <w:proofErr w:type="spellEnd"/>
            <w:r>
              <w:rPr>
                <w:i/>
                <w:iCs/>
                <w:sz w:val="20"/>
                <w:szCs w:val="20"/>
                <w:lang w:val="en-US"/>
              </w:rPr>
              <w:t xml:space="preserve"> concepts for </w:t>
            </w:r>
            <w:r>
              <w:rPr>
                <w:b/>
                <w:bCs/>
                <w:i/>
                <w:iCs/>
                <w:sz w:val="20"/>
                <w:szCs w:val="20"/>
                <w:lang w:val="en-US"/>
              </w:rPr>
              <w:t>“All Feeds”</w:t>
            </w:r>
            <w:r>
              <w:rPr>
                <w:i/>
                <w:iCs/>
                <w:sz w:val="20"/>
                <w:szCs w:val="20"/>
                <w:lang w:val="en-US"/>
              </w:rPr>
              <w:t xml:space="preserve"> provided by the Supplier must include Local or historical Codes, where a local code cannot be mapped to CTV3/Read2 and translated to a SNOMED CT </w:t>
            </w:r>
            <w:proofErr w:type="spellStart"/>
            <w:r>
              <w:rPr>
                <w:i/>
                <w:iCs/>
                <w:sz w:val="20"/>
                <w:szCs w:val="20"/>
                <w:lang w:val="en-US"/>
              </w:rPr>
              <w:t>ConceptID</w:t>
            </w:r>
            <w:proofErr w:type="spellEnd"/>
            <w:r>
              <w:rPr>
                <w:i/>
                <w:iCs/>
                <w:sz w:val="20"/>
                <w:szCs w:val="20"/>
                <w:lang w:val="en-US"/>
              </w:rPr>
              <w:t xml:space="preserve"> as per the </w:t>
            </w:r>
            <w:proofErr w:type="spellStart"/>
            <w:r>
              <w:rPr>
                <w:i/>
                <w:iCs/>
                <w:sz w:val="20"/>
                <w:szCs w:val="20"/>
                <w:lang w:val="en-US"/>
              </w:rPr>
              <w:t>GPDfPR</w:t>
            </w:r>
            <w:proofErr w:type="spellEnd"/>
            <w:r>
              <w:rPr>
                <w:i/>
                <w:iCs/>
                <w:sz w:val="20"/>
                <w:szCs w:val="20"/>
                <w:lang w:val="en-US"/>
              </w:rPr>
              <w:t xml:space="preserve"> Delivery Documentation</w:t>
            </w:r>
          </w:p>
        </w:tc>
      </w:tr>
      <w:tr w:rsidR="004019A7" w:rsidRPr="00DF7A71" w:rsidTr="001F41B2">
        <w:trPr>
          <w:cantSplit/>
        </w:trPr>
        <w:tc>
          <w:tcPr>
            <w:tcW w:w="1809" w:type="dxa"/>
          </w:tcPr>
          <w:p w:rsidR="004019A7" w:rsidRPr="00B66196" w:rsidRDefault="00C176F0" w:rsidP="004019A7">
            <w:pPr>
              <w:rPr>
                <w:b/>
                <w:i/>
                <w:color w:val="auto"/>
                <w:sz w:val="20"/>
                <w:szCs w:val="20"/>
              </w:rPr>
            </w:pPr>
            <w:r w:rsidRPr="00B66196">
              <w:rPr>
                <w:b/>
                <w:i/>
                <w:color w:val="auto"/>
                <w:sz w:val="20"/>
                <w:szCs w:val="20"/>
              </w:rPr>
              <w:t>GPD_FR_</w:t>
            </w:r>
            <w:r w:rsidR="00B6358B" w:rsidRPr="00B66196">
              <w:rPr>
                <w:b/>
                <w:i/>
                <w:color w:val="auto"/>
                <w:sz w:val="20"/>
                <w:szCs w:val="20"/>
              </w:rPr>
              <w:t>3.0b</w:t>
            </w:r>
          </w:p>
        </w:tc>
        <w:tc>
          <w:tcPr>
            <w:tcW w:w="1134" w:type="dxa"/>
          </w:tcPr>
          <w:p w:rsidR="004019A7" w:rsidRPr="00B66196" w:rsidRDefault="000352C5" w:rsidP="004019A7">
            <w:pPr>
              <w:jc w:val="center"/>
              <w:rPr>
                <w:b/>
                <w:i/>
                <w:color w:val="auto"/>
                <w:sz w:val="20"/>
                <w:szCs w:val="20"/>
              </w:rPr>
            </w:pPr>
            <w:r w:rsidRPr="00B66196">
              <w:rPr>
                <w:b/>
                <w:i/>
                <w:color w:val="auto"/>
                <w:sz w:val="20"/>
                <w:szCs w:val="20"/>
              </w:rPr>
              <w:t>Must</w:t>
            </w:r>
          </w:p>
        </w:tc>
        <w:tc>
          <w:tcPr>
            <w:tcW w:w="7088" w:type="dxa"/>
          </w:tcPr>
          <w:p w:rsidR="004019A7" w:rsidRPr="00B66196" w:rsidRDefault="004019A7" w:rsidP="004019A7">
            <w:pPr>
              <w:contextualSpacing/>
              <w:textboxTightWrap w:val="allLines"/>
              <w:rPr>
                <w:i/>
                <w:color w:val="auto"/>
                <w:sz w:val="20"/>
                <w:szCs w:val="20"/>
              </w:rPr>
            </w:pPr>
            <w:r w:rsidRPr="00B66196">
              <w:rPr>
                <w:i/>
                <w:color w:val="auto"/>
                <w:sz w:val="20"/>
                <w:szCs w:val="20"/>
              </w:rPr>
              <w:t>Where Local Codes are provided, the Supplier must include information pertaining to the source e.g. supplier system information.</w:t>
            </w:r>
          </w:p>
        </w:tc>
      </w:tr>
      <w:tr w:rsidR="004019A7" w:rsidRPr="00DF7A71" w:rsidTr="001F41B2">
        <w:trPr>
          <w:cantSplit/>
        </w:trPr>
        <w:tc>
          <w:tcPr>
            <w:tcW w:w="1809" w:type="dxa"/>
          </w:tcPr>
          <w:p w:rsidR="004019A7" w:rsidRDefault="00C176F0" w:rsidP="004019A7">
            <w:pPr>
              <w:rPr>
                <w:b/>
                <w:strike/>
                <w:color w:val="auto"/>
                <w:sz w:val="20"/>
                <w:szCs w:val="20"/>
              </w:rPr>
            </w:pPr>
            <w:r w:rsidRPr="00BF100F">
              <w:rPr>
                <w:b/>
                <w:strike/>
                <w:color w:val="auto"/>
                <w:sz w:val="20"/>
                <w:szCs w:val="20"/>
              </w:rPr>
              <w:t>GPD_FR_6.0</w:t>
            </w:r>
          </w:p>
          <w:p w:rsidR="00D605E8" w:rsidRPr="00391378" w:rsidRDefault="00F327B1" w:rsidP="004019A7">
            <w:pPr>
              <w:rPr>
                <w:b/>
                <w:color w:val="auto"/>
                <w:sz w:val="20"/>
                <w:szCs w:val="20"/>
              </w:rPr>
            </w:pPr>
            <w:r>
              <w:rPr>
                <w:b/>
                <w:color w:val="auto"/>
                <w:sz w:val="20"/>
                <w:szCs w:val="20"/>
              </w:rPr>
              <w:t>[RETIRED]</w:t>
            </w:r>
          </w:p>
        </w:tc>
        <w:tc>
          <w:tcPr>
            <w:tcW w:w="1134" w:type="dxa"/>
          </w:tcPr>
          <w:p w:rsidR="004019A7" w:rsidRPr="00BF100F" w:rsidRDefault="004019A7" w:rsidP="004019A7">
            <w:pPr>
              <w:jc w:val="center"/>
              <w:rPr>
                <w:b/>
                <w:strike/>
                <w:color w:val="auto"/>
                <w:sz w:val="20"/>
                <w:szCs w:val="20"/>
              </w:rPr>
            </w:pPr>
            <w:r w:rsidRPr="00BF100F">
              <w:rPr>
                <w:b/>
                <w:strike/>
                <w:color w:val="auto"/>
                <w:sz w:val="20"/>
                <w:szCs w:val="20"/>
              </w:rPr>
              <w:t>Must</w:t>
            </w:r>
          </w:p>
        </w:tc>
        <w:tc>
          <w:tcPr>
            <w:tcW w:w="7088" w:type="dxa"/>
          </w:tcPr>
          <w:p w:rsidR="004019A7" w:rsidRPr="00BF100F" w:rsidRDefault="004019A7" w:rsidP="004019A7">
            <w:pPr>
              <w:tabs>
                <w:tab w:val="num" w:pos="720"/>
              </w:tabs>
              <w:rPr>
                <w:strike/>
                <w:sz w:val="20"/>
                <w:szCs w:val="20"/>
              </w:rPr>
            </w:pPr>
            <w:r w:rsidRPr="00BF100F">
              <w:rPr>
                <w:strike/>
                <w:sz w:val="20"/>
                <w:szCs w:val="20"/>
              </w:rPr>
              <w:t xml:space="preserve">The Supplier must have the ability to provide the Authority </w:t>
            </w:r>
            <w:r w:rsidR="00A24E3B" w:rsidRPr="00BF100F">
              <w:rPr>
                <w:strike/>
                <w:sz w:val="20"/>
                <w:szCs w:val="20"/>
              </w:rPr>
              <w:t>with data</w:t>
            </w:r>
            <w:r w:rsidRPr="00BF100F">
              <w:rPr>
                <w:strike/>
                <w:sz w:val="20"/>
                <w:szCs w:val="20"/>
              </w:rPr>
              <w:t xml:space="preserve">, per </w:t>
            </w:r>
            <w:proofErr w:type="spellStart"/>
            <w:r w:rsidR="00AE2AF6" w:rsidRPr="00BF100F">
              <w:rPr>
                <w:strike/>
                <w:sz w:val="20"/>
                <w:szCs w:val="20"/>
              </w:rPr>
              <w:t>GPD</w:t>
            </w:r>
            <w:r w:rsidR="006B119C" w:rsidRPr="00BF100F">
              <w:rPr>
                <w:strike/>
                <w:sz w:val="20"/>
                <w:szCs w:val="20"/>
              </w:rPr>
              <w:t>f</w:t>
            </w:r>
            <w:r w:rsidR="00AE2AF6" w:rsidRPr="00BF100F">
              <w:rPr>
                <w:strike/>
                <w:sz w:val="20"/>
                <w:szCs w:val="20"/>
              </w:rPr>
              <w:t>PR</w:t>
            </w:r>
            <w:proofErr w:type="spellEnd"/>
            <w:r w:rsidR="00AE2AF6" w:rsidRPr="00BF100F">
              <w:rPr>
                <w:strike/>
                <w:sz w:val="20"/>
                <w:szCs w:val="20"/>
              </w:rPr>
              <w:t xml:space="preserve"> Delivery Documentation</w:t>
            </w:r>
            <w:r w:rsidRPr="00BF100F">
              <w:rPr>
                <w:strike/>
                <w:sz w:val="20"/>
                <w:szCs w:val="20"/>
              </w:rPr>
              <w:t xml:space="preserve">, for all patients who were recorded as deceased. </w:t>
            </w:r>
          </w:p>
        </w:tc>
      </w:tr>
      <w:tr w:rsidR="00C176F0" w:rsidRPr="00DF7A71" w:rsidTr="001F41B2">
        <w:trPr>
          <w:cantSplit/>
        </w:trPr>
        <w:tc>
          <w:tcPr>
            <w:tcW w:w="1809" w:type="dxa"/>
          </w:tcPr>
          <w:p w:rsidR="00C176F0" w:rsidRDefault="00C176F0" w:rsidP="00C176F0">
            <w:pPr>
              <w:rPr>
                <w:b/>
                <w:sz w:val="20"/>
                <w:szCs w:val="20"/>
              </w:rPr>
            </w:pPr>
            <w:r w:rsidRPr="004350DD">
              <w:rPr>
                <w:b/>
                <w:color w:val="auto"/>
                <w:sz w:val="20"/>
                <w:szCs w:val="20"/>
              </w:rPr>
              <w:t>GPD_FR_</w:t>
            </w:r>
            <w:r>
              <w:rPr>
                <w:b/>
                <w:color w:val="auto"/>
                <w:sz w:val="20"/>
                <w:szCs w:val="20"/>
              </w:rPr>
              <w:t>8.</w:t>
            </w:r>
            <w:r w:rsidRPr="004350DD">
              <w:rPr>
                <w:b/>
                <w:color w:val="auto"/>
                <w:sz w:val="20"/>
                <w:szCs w:val="20"/>
              </w:rPr>
              <w:t>0</w:t>
            </w:r>
          </w:p>
        </w:tc>
        <w:tc>
          <w:tcPr>
            <w:tcW w:w="1134" w:type="dxa"/>
          </w:tcPr>
          <w:p w:rsidR="00C176F0" w:rsidRPr="00D209D2" w:rsidRDefault="00C176F0" w:rsidP="00C176F0">
            <w:pPr>
              <w:jc w:val="center"/>
              <w:rPr>
                <w:b/>
                <w:sz w:val="20"/>
                <w:szCs w:val="20"/>
              </w:rPr>
            </w:pPr>
            <w:r>
              <w:rPr>
                <w:b/>
                <w:sz w:val="20"/>
                <w:szCs w:val="20"/>
              </w:rPr>
              <w:t>Must</w:t>
            </w:r>
          </w:p>
        </w:tc>
        <w:tc>
          <w:tcPr>
            <w:tcW w:w="7088" w:type="dxa"/>
          </w:tcPr>
          <w:p w:rsidR="00C176F0" w:rsidRPr="00D25F2E" w:rsidRDefault="00C176F0" w:rsidP="00C176F0">
            <w:pPr>
              <w:rPr>
                <w:sz w:val="20"/>
                <w:szCs w:val="20"/>
              </w:rPr>
            </w:pPr>
            <w:r>
              <w:rPr>
                <w:sz w:val="20"/>
                <w:szCs w:val="20"/>
              </w:rPr>
              <w:t>The Supplier must include only those patients that are currently associated with an organisation that is recorded as open.</w:t>
            </w:r>
          </w:p>
        </w:tc>
      </w:tr>
      <w:tr w:rsidR="00C176F0" w:rsidRPr="00DF7A71" w:rsidTr="001F41B2">
        <w:trPr>
          <w:cantSplit/>
        </w:trPr>
        <w:tc>
          <w:tcPr>
            <w:tcW w:w="1809" w:type="dxa"/>
          </w:tcPr>
          <w:p w:rsidR="00C176F0" w:rsidRDefault="00C176F0" w:rsidP="00C176F0">
            <w:pPr>
              <w:rPr>
                <w:b/>
                <w:color w:val="auto"/>
                <w:sz w:val="20"/>
                <w:szCs w:val="20"/>
              </w:rPr>
            </w:pPr>
            <w:r w:rsidRPr="004350DD">
              <w:rPr>
                <w:b/>
                <w:color w:val="auto"/>
                <w:sz w:val="20"/>
                <w:szCs w:val="20"/>
              </w:rPr>
              <w:t>GPD_FR_</w:t>
            </w:r>
            <w:r>
              <w:rPr>
                <w:b/>
                <w:color w:val="auto"/>
                <w:sz w:val="20"/>
                <w:szCs w:val="20"/>
              </w:rPr>
              <w:t>9.0</w:t>
            </w:r>
          </w:p>
        </w:tc>
        <w:tc>
          <w:tcPr>
            <w:tcW w:w="1134" w:type="dxa"/>
          </w:tcPr>
          <w:p w:rsidR="00C176F0" w:rsidRDefault="00C176F0" w:rsidP="00C176F0">
            <w:pPr>
              <w:jc w:val="center"/>
              <w:rPr>
                <w:b/>
                <w:color w:val="auto"/>
                <w:sz w:val="20"/>
                <w:szCs w:val="20"/>
              </w:rPr>
            </w:pPr>
            <w:r>
              <w:rPr>
                <w:b/>
                <w:color w:val="auto"/>
                <w:sz w:val="20"/>
                <w:szCs w:val="20"/>
              </w:rPr>
              <w:t>Must</w:t>
            </w:r>
          </w:p>
        </w:tc>
        <w:tc>
          <w:tcPr>
            <w:tcW w:w="7088" w:type="dxa"/>
          </w:tcPr>
          <w:p w:rsidR="00C176F0" w:rsidRDefault="00C176F0" w:rsidP="00C176F0">
            <w:pPr>
              <w:rPr>
                <w:color w:val="auto"/>
                <w:sz w:val="20"/>
                <w:szCs w:val="20"/>
              </w:rPr>
            </w:pPr>
            <w:r w:rsidRPr="00C27E8D">
              <w:rPr>
                <w:color w:val="auto"/>
                <w:sz w:val="20"/>
                <w:szCs w:val="20"/>
              </w:rPr>
              <w:t>Where a patient is scheduled to be included in the</w:t>
            </w:r>
            <w:r w:rsidR="00DA5683">
              <w:rPr>
                <w:color w:val="auto"/>
                <w:sz w:val="20"/>
                <w:szCs w:val="20"/>
              </w:rPr>
              <w:t xml:space="preserve"> daily</w:t>
            </w:r>
            <w:r w:rsidRPr="00C27E8D">
              <w:rPr>
                <w:color w:val="auto"/>
                <w:sz w:val="20"/>
                <w:szCs w:val="20"/>
              </w:rPr>
              <w:t xml:space="preserve"> file for both the </w:t>
            </w:r>
            <w:r w:rsidRPr="0091154E">
              <w:rPr>
                <w:b/>
                <w:color w:val="auto"/>
                <w:sz w:val="20"/>
                <w:szCs w:val="20"/>
              </w:rPr>
              <w:t>“Reconciliation feed”</w:t>
            </w:r>
            <w:r w:rsidRPr="00C27E8D">
              <w:rPr>
                <w:color w:val="auto"/>
                <w:sz w:val="20"/>
                <w:szCs w:val="20"/>
              </w:rPr>
              <w:t xml:space="preserve"> and the </w:t>
            </w:r>
            <w:r w:rsidRPr="0091154E">
              <w:rPr>
                <w:b/>
                <w:color w:val="auto"/>
                <w:sz w:val="20"/>
                <w:szCs w:val="20"/>
              </w:rPr>
              <w:t>“Daily Delta”</w:t>
            </w:r>
            <w:r w:rsidRPr="00C27E8D">
              <w:rPr>
                <w:color w:val="auto"/>
                <w:sz w:val="20"/>
                <w:szCs w:val="20"/>
              </w:rPr>
              <w:t>, only one extract record must be sent.</w:t>
            </w:r>
          </w:p>
          <w:p w:rsidR="00F04BDD" w:rsidRPr="00C27E8D" w:rsidRDefault="00F04BDD" w:rsidP="00C176F0">
            <w:pPr>
              <w:rPr>
                <w:color w:val="auto"/>
                <w:sz w:val="20"/>
                <w:szCs w:val="20"/>
              </w:rPr>
            </w:pPr>
            <w:r>
              <w:rPr>
                <w:color w:val="auto"/>
                <w:sz w:val="20"/>
                <w:szCs w:val="20"/>
              </w:rPr>
              <w:t xml:space="preserve">This is to prevent a </w:t>
            </w:r>
            <w:r w:rsidR="008040C2">
              <w:rPr>
                <w:color w:val="auto"/>
                <w:sz w:val="20"/>
                <w:szCs w:val="20"/>
              </w:rPr>
              <w:t xml:space="preserve">patient record being duplicated in both the </w:t>
            </w:r>
            <w:r w:rsidR="008040C2" w:rsidRPr="0091154E">
              <w:rPr>
                <w:b/>
                <w:color w:val="auto"/>
                <w:sz w:val="20"/>
                <w:szCs w:val="20"/>
              </w:rPr>
              <w:t>“Reconciliation feed”</w:t>
            </w:r>
            <w:r w:rsidR="008040C2" w:rsidRPr="00C27E8D">
              <w:rPr>
                <w:color w:val="auto"/>
                <w:sz w:val="20"/>
                <w:szCs w:val="20"/>
              </w:rPr>
              <w:t xml:space="preserve"> and the </w:t>
            </w:r>
            <w:r w:rsidR="008040C2" w:rsidRPr="0091154E">
              <w:rPr>
                <w:b/>
                <w:color w:val="auto"/>
                <w:sz w:val="20"/>
                <w:szCs w:val="20"/>
              </w:rPr>
              <w:t>“Daily Delta”</w:t>
            </w:r>
          </w:p>
        </w:tc>
      </w:tr>
      <w:tr w:rsidR="00C176F0" w:rsidRPr="00DF7A71" w:rsidTr="001F41B2">
        <w:trPr>
          <w:cantSplit/>
        </w:trPr>
        <w:tc>
          <w:tcPr>
            <w:tcW w:w="1809" w:type="dxa"/>
          </w:tcPr>
          <w:p w:rsidR="00C176F0" w:rsidRDefault="00C176F0" w:rsidP="00C176F0">
            <w:pPr>
              <w:rPr>
                <w:b/>
                <w:color w:val="auto"/>
                <w:sz w:val="20"/>
                <w:szCs w:val="20"/>
              </w:rPr>
            </w:pPr>
            <w:r w:rsidRPr="004350DD">
              <w:rPr>
                <w:b/>
                <w:color w:val="auto"/>
                <w:sz w:val="20"/>
                <w:szCs w:val="20"/>
              </w:rPr>
              <w:t>GPD_FR_1</w:t>
            </w:r>
            <w:r>
              <w:rPr>
                <w:b/>
                <w:color w:val="auto"/>
                <w:sz w:val="20"/>
                <w:szCs w:val="20"/>
              </w:rPr>
              <w:t>0.</w:t>
            </w:r>
            <w:r w:rsidRPr="004350DD">
              <w:rPr>
                <w:b/>
                <w:color w:val="auto"/>
                <w:sz w:val="20"/>
                <w:szCs w:val="20"/>
              </w:rPr>
              <w:t>0</w:t>
            </w:r>
          </w:p>
        </w:tc>
        <w:tc>
          <w:tcPr>
            <w:tcW w:w="1134" w:type="dxa"/>
          </w:tcPr>
          <w:p w:rsidR="00C176F0" w:rsidRDefault="00C176F0" w:rsidP="00C176F0">
            <w:pPr>
              <w:jc w:val="center"/>
              <w:rPr>
                <w:b/>
                <w:color w:val="auto"/>
                <w:sz w:val="20"/>
                <w:szCs w:val="20"/>
              </w:rPr>
            </w:pPr>
            <w:r>
              <w:rPr>
                <w:b/>
                <w:color w:val="auto"/>
                <w:sz w:val="20"/>
                <w:szCs w:val="20"/>
              </w:rPr>
              <w:t>Must</w:t>
            </w:r>
          </w:p>
        </w:tc>
        <w:tc>
          <w:tcPr>
            <w:tcW w:w="7088" w:type="dxa"/>
          </w:tcPr>
          <w:p w:rsidR="00C176F0" w:rsidRDefault="00C176F0" w:rsidP="00C176F0">
            <w:pPr>
              <w:rPr>
                <w:color w:val="auto"/>
                <w:sz w:val="20"/>
                <w:szCs w:val="20"/>
              </w:rPr>
            </w:pPr>
            <w:r w:rsidRPr="00C27E8D">
              <w:rPr>
                <w:color w:val="auto"/>
                <w:sz w:val="20"/>
                <w:szCs w:val="20"/>
              </w:rPr>
              <w:t xml:space="preserve">The </w:t>
            </w:r>
            <w:r w:rsidRPr="00C671EF">
              <w:rPr>
                <w:b/>
                <w:color w:val="auto"/>
                <w:sz w:val="20"/>
                <w:szCs w:val="20"/>
              </w:rPr>
              <w:t>“Reconciliation Feed”</w:t>
            </w:r>
            <w:r w:rsidRPr="00C27E8D">
              <w:rPr>
                <w:color w:val="auto"/>
                <w:sz w:val="20"/>
                <w:szCs w:val="20"/>
              </w:rPr>
              <w:t xml:space="preserve"> must prioritise those records that have the longest time lag since the previous update</w:t>
            </w:r>
            <w:r w:rsidR="0089420D">
              <w:rPr>
                <w:color w:val="auto"/>
                <w:sz w:val="20"/>
                <w:szCs w:val="20"/>
              </w:rPr>
              <w:t xml:space="preserve">, where </w:t>
            </w:r>
            <w:r w:rsidR="00D23B76">
              <w:rPr>
                <w:color w:val="auto"/>
                <w:sz w:val="20"/>
                <w:szCs w:val="20"/>
              </w:rPr>
              <w:t xml:space="preserve">records previously </w:t>
            </w:r>
            <w:r w:rsidR="0089420D">
              <w:rPr>
                <w:color w:val="auto"/>
                <w:sz w:val="20"/>
                <w:szCs w:val="20"/>
              </w:rPr>
              <w:t>never sent take ultimate priority</w:t>
            </w:r>
            <w:r w:rsidR="00AA3B6F">
              <w:rPr>
                <w:color w:val="auto"/>
                <w:sz w:val="20"/>
                <w:szCs w:val="20"/>
              </w:rPr>
              <w:t>.</w:t>
            </w:r>
          </w:p>
          <w:p w:rsidR="004A0370" w:rsidRDefault="004A0370" w:rsidP="00C176F0">
            <w:pPr>
              <w:rPr>
                <w:color w:val="auto"/>
                <w:sz w:val="20"/>
                <w:szCs w:val="20"/>
              </w:rPr>
            </w:pPr>
            <w:r>
              <w:rPr>
                <w:color w:val="auto"/>
                <w:sz w:val="20"/>
                <w:szCs w:val="20"/>
              </w:rPr>
              <w:t xml:space="preserve">For </w:t>
            </w:r>
            <w:r w:rsidR="006361DB">
              <w:rPr>
                <w:color w:val="auto"/>
                <w:sz w:val="20"/>
                <w:szCs w:val="20"/>
              </w:rPr>
              <w:t>example,</w:t>
            </w:r>
            <w:r w:rsidR="0069375C">
              <w:rPr>
                <w:color w:val="auto"/>
                <w:sz w:val="20"/>
                <w:szCs w:val="20"/>
              </w:rPr>
              <w:t xml:space="preserve"> the following patients are ranked in priority order</w:t>
            </w:r>
            <w:r w:rsidR="003233E9">
              <w:rPr>
                <w:color w:val="auto"/>
                <w:sz w:val="20"/>
                <w:szCs w:val="20"/>
              </w:rPr>
              <w:t xml:space="preserve"> </w:t>
            </w:r>
            <w:r w:rsidR="00640661">
              <w:rPr>
                <w:color w:val="auto"/>
                <w:sz w:val="20"/>
                <w:szCs w:val="20"/>
              </w:rPr>
              <w:t>descending</w:t>
            </w:r>
          </w:p>
          <w:tbl>
            <w:tblPr>
              <w:tblStyle w:val="TableGrid"/>
              <w:tblW w:w="0" w:type="auto"/>
              <w:tblLayout w:type="fixed"/>
              <w:tblLook w:val="04A0" w:firstRow="1" w:lastRow="0" w:firstColumn="1" w:lastColumn="0" w:noHBand="0" w:noVBand="1"/>
            </w:tblPr>
            <w:tblGrid>
              <w:gridCol w:w="2287"/>
              <w:gridCol w:w="2287"/>
              <w:gridCol w:w="2288"/>
            </w:tblGrid>
            <w:tr w:rsidR="006361DB" w:rsidTr="004D05A9">
              <w:tc>
                <w:tcPr>
                  <w:tcW w:w="2287" w:type="dxa"/>
                  <w:shd w:val="clear" w:color="auto" w:fill="DEF1FA" w:themeFill="accent4" w:themeFillTint="33"/>
                </w:tcPr>
                <w:p w:rsidR="006361DB" w:rsidRPr="004D05A9" w:rsidRDefault="00EA6CD9" w:rsidP="00C176F0">
                  <w:pPr>
                    <w:rPr>
                      <w:b/>
                      <w:bCs/>
                      <w:color w:val="auto"/>
                      <w:sz w:val="18"/>
                      <w:szCs w:val="18"/>
                    </w:rPr>
                  </w:pPr>
                  <w:r w:rsidRPr="004D05A9">
                    <w:rPr>
                      <w:b/>
                      <w:bCs/>
                      <w:color w:val="auto"/>
                      <w:sz w:val="18"/>
                      <w:szCs w:val="18"/>
                    </w:rPr>
                    <w:t>Priority</w:t>
                  </w:r>
                </w:p>
              </w:tc>
              <w:tc>
                <w:tcPr>
                  <w:tcW w:w="2287" w:type="dxa"/>
                  <w:shd w:val="clear" w:color="auto" w:fill="DEF1FA" w:themeFill="accent4" w:themeFillTint="33"/>
                </w:tcPr>
                <w:p w:rsidR="006361DB" w:rsidRPr="004D05A9" w:rsidRDefault="00EA6CD9" w:rsidP="00C176F0">
                  <w:pPr>
                    <w:rPr>
                      <w:b/>
                      <w:bCs/>
                      <w:color w:val="auto"/>
                      <w:sz w:val="18"/>
                      <w:szCs w:val="18"/>
                    </w:rPr>
                  </w:pPr>
                  <w:r w:rsidRPr="004D05A9">
                    <w:rPr>
                      <w:b/>
                      <w:bCs/>
                      <w:color w:val="auto"/>
                      <w:sz w:val="18"/>
                      <w:szCs w:val="18"/>
                    </w:rPr>
                    <w:t>Patient</w:t>
                  </w:r>
                </w:p>
              </w:tc>
              <w:tc>
                <w:tcPr>
                  <w:tcW w:w="2288" w:type="dxa"/>
                  <w:shd w:val="clear" w:color="auto" w:fill="DEF1FA" w:themeFill="accent4" w:themeFillTint="33"/>
                </w:tcPr>
                <w:p w:rsidR="006361DB" w:rsidRPr="004D05A9" w:rsidRDefault="00EA6CD9" w:rsidP="00C176F0">
                  <w:pPr>
                    <w:rPr>
                      <w:b/>
                      <w:bCs/>
                      <w:color w:val="auto"/>
                      <w:sz w:val="18"/>
                      <w:szCs w:val="18"/>
                    </w:rPr>
                  </w:pPr>
                  <w:r w:rsidRPr="004D05A9">
                    <w:rPr>
                      <w:b/>
                      <w:bCs/>
                      <w:color w:val="auto"/>
                      <w:sz w:val="18"/>
                      <w:szCs w:val="18"/>
                    </w:rPr>
                    <w:t>Last Sent Date</w:t>
                  </w:r>
                </w:p>
              </w:tc>
            </w:tr>
            <w:tr w:rsidR="006361DB" w:rsidTr="006361DB">
              <w:tc>
                <w:tcPr>
                  <w:tcW w:w="2287" w:type="dxa"/>
                </w:tcPr>
                <w:p w:rsidR="006361DB" w:rsidRPr="004D05A9" w:rsidRDefault="00EA6CD9" w:rsidP="00C176F0">
                  <w:pPr>
                    <w:rPr>
                      <w:color w:val="auto"/>
                      <w:sz w:val="18"/>
                      <w:szCs w:val="18"/>
                    </w:rPr>
                  </w:pPr>
                  <w:r w:rsidRPr="004D05A9">
                    <w:rPr>
                      <w:color w:val="auto"/>
                      <w:sz w:val="18"/>
                      <w:szCs w:val="18"/>
                    </w:rPr>
                    <w:t>1</w:t>
                  </w:r>
                </w:p>
              </w:tc>
              <w:tc>
                <w:tcPr>
                  <w:tcW w:w="2287" w:type="dxa"/>
                </w:tcPr>
                <w:p w:rsidR="006361DB" w:rsidRPr="004D05A9" w:rsidRDefault="00EA6CD9" w:rsidP="00C176F0">
                  <w:pPr>
                    <w:rPr>
                      <w:color w:val="auto"/>
                      <w:sz w:val="18"/>
                      <w:szCs w:val="18"/>
                    </w:rPr>
                  </w:pPr>
                  <w:r w:rsidRPr="004D05A9">
                    <w:rPr>
                      <w:color w:val="auto"/>
                      <w:sz w:val="18"/>
                      <w:szCs w:val="18"/>
                    </w:rPr>
                    <w:t>A</w:t>
                  </w:r>
                </w:p>
              </w:tc>
              <w:tc>
                <w:tcPr>
                  <w:tcW w:w="2288" w:type="dxa"/>
                </w:tcPr>
                <w:p w:rsidR="006361DB" w:rsidRPr="004D05A9" w:rsidRDefault="00F21BA0" w:rsidP="00C176F0">
                  <w:pPr>
                    <w:rPr>
                      <w:color w:val="auto"/>
                      <w:sz w:val="18"/>
                      <w:szCs w:val="18"/>
                    </w:rPr>
                  </w:pPr>
                  <w:r w:rsidRPr="004D05A9">
                    <w:rPr>
                      <w:color w:val="auto"/>
                      <w:sz w:val="18"/>
                      <w:szCs w:val="18"/>
                    </w:rPr>
                    <w:t>Null</w:t>
                  </w:r>
                </w:p>
              </w:tc>
            </w:tr>
            <w:tr w:rsidR="006361DB" w:rsidTr="006361DB">
              <w:tc>
                <w:tcPr>
                  <w:tcW w:w="2287" w:type="dxa"/>
                </w:tcPr>
                <w:p w:rsidR="006361DB" w:rsidRPr="004D05A9" w:rsidRDefault="00EA6CD9" w:rsidP="00C176F0">
                  <w:pPr>
                    <w:rPr>
                      <w:color w:val="auto"/>
                      <w:sz w:val="18"/>
                      <w:szCs w:val="18"/>
                    </w:rPr>
                  </w:pPr>
                  <w:r w:rsidRPr="004D05A9">
                    <w:rPr>
                      <w:color w:val="auto"/>
                      <w:sz w:val="18"/>
                      <w:szCs w:val="18"/>
                    </w:rPr>
                    <w:t>2</w:t>
                  </w:r>
                </w:p>
              </w:tc>
              <w:tc>
                <w:tcPr>
                  <w:tcW w:w="2287" w:type="dxa"/>
                </w:tcPr>
                <w:p w:rsidR="006361DB" w:rsidRPr="004D05A9" w:rsidRDefault="00EA6CD9" w:rsidP="00C176F0">
                  <w:pPr>
                    <w:rPr>
                      <w:color w:val="auto"/>
                      <w:sz w:val="18"/>
                      <w:szCs w:val="18"/>
                    </w:rPr>
                  </w:pPr>
                  <w:r w:rsidRPr="004D05A9">
                    <w:rPr>
                      <w:color w:val="auto"/>
                      <w:sz w:val="18"/>
                      <w:szCs w:val="18"/>
                    </w:rPr>
                    <w:t>B</w:t>
                  </w:r>
                </w:p>
              </w:tc>
              <w:tc>
                <w:tcPr>
                  <w:tcW w:w="2288" w:type="dxa"/>
                </w:tcPr>
                <w:p w:rsidR="006361DB" w:rsidRPr="004D05A9" w:rsidRDefault="00F21BA0" w:rsidP="00C176F0">
                  <w:pPr>
                    <w:rPr>
                      <w:color w:val="auto"/>
                      <w:sz w:val="18"/>
                      <w:szCs w:val="18"/>
                    </w:rPr>
                  </w:pPr>
                  <w:r w:rsidRPr="004D05A9">
                    <w:rPr>
                      <w:color w:val="auto"/>
                      <w:sz w:val="18"/>
                      <w:szCs w:val="18"/>
                    </w:rPr>
                    <w:t>01/04/2018</w:t>
                  </w:r>
                </w:p>
              </w:tc>
            </w:tr>
            <w:tr w:rsidR="006361DB" w:rsidTr="006361DB">
              <w:tc>
                <w:tcPr>
                  <w:tcW w:w="2287" w:type="dxa"/>
                </w:tcPr>
                <w:p w:rsidR="006361DB" w:rsidRPr="004D05A9" w:rsidRDefault="00EA6CD9" w:rsidP="00C176F0">
                  <w:pPr>
                    <w:rPr>
                      <w:color w:val="auto"/>
                      <w:sz w:val="18"/>
                      <w:szCs w:val="18"/>
                    </w:rPr>
                  </w:pPr>
                  <w:r w:rsidRPr="004D05A9">
                    <w:rPr>
                      <w:color w:val="auto"/>
                      <w:sz w:val="18"/>
                      <w:szCs w:val="18"/>
                    </w:rPr>
                    <w:t>3</w:t>
                  </w:r>
                </w:p>
              </w:tc>
              <w:tc>
                <w:tcPr>
                  <w:tcW w:w="2287" w:type="dxa"/>
                </w:tcPr>
                <w:p w:rsidR="006361DB" w:rsidRPr="004D05A9" w:rsidRDefault="00EA6CD9" w:rsidP="00C176F0">
                  <w:pPr>
                    <w:rPr>
                      <w:color w:val="auto"/>
                      <w:sz w:val="18"/>
                      <w:szCs w:val="18"/>
                    </w:rPr>
                  </w:pPr>
                  <w:r w:rsidRPr="004D05A9">
                    <w:rPr>
                      <w:color w:val="auto"/>
                      <w:sz w:val="18"/>
                      <w:szCs w:val="18"/>
                    </w:rPr>
                    <w:t>C</w:t>
                  </w:r>
                </w:p>
              </w:tc>
              <w:tc>
                <w:tcPr>
                  <w:tcW w:w="2288" w:type="dxa"/>
                </w:tcPr>
                <w:p w:rsidR="006361DB" w:rsidRPr="004D05A9" w:rsidRDefault="00F21BA0" w:rsidP="00C176F0">
                  <w:pPr>
                    <w:rPr>
                      <w:color w:val="auto"/>
                      <w:sz w:val="18"/>
                      <w:szCs w:val="18"/>
                    </w:rPr>
                  </w:pPr>
                  <w:r w:rsidRPr="004D05A9">
                    <w:rPr>
                      <w:color w:val="auto"/>
                      <w:sz w:val="18"/>
                      <w:szCs w:val="18"/>
                    </w:rPr>
                    <w:t>02/05/2019</w:t>
                  </w:r>
                </w:p>
              </w:tc>
            </w:tr>
            <w:tr w:rsidR="006361DB" w:rsidTr="006361DB">
              <w:tc>
                <w:tcPr>
                  <w:tcW w:w="2287" w:type="dxa"/>
                </w:tcPr>
                <w:p w:rsidR="006361DB" w:rsidRPr="004D05A9" w:rsidRDefault="00EA6CD9" w:rsidP="00C176F0">
                  <w:pPr>
                    <w:rPr>
                      <w:color w:val="auto"/>
                      <w:sz w:val="18"/>
                      <w:szCs w:val="18"/>
                    </w:rPr>
                  </w:pPr>
                  <w:r w:rsidRPr="004D05A9">
                    <w:rPr>
                      <w:color w:val="auto"/>
                      <w:sz w:val="18"/>
                      <w:szCs w:val="18"/>
                    </w:rPr>
                    <w:t>4</w:t>
                  </w:r>
                </w:p>
              </w:tc>
              <w:tc>
                <w:tcPr>
                  <w:tcW w:w="2287" w:type="dxa"/>
                </w:tcPr>
                <w:p w:rsidR="006361DB" w:rsidRPr="004D05A9" w:rsidRDefault="00EA6CD9" w:rsidP="00C176F0">
                  <w:pPr>
                    <w:rPr>
                      <w:color w:val="auto"/>
                      <w:sz w:val="18"/>
                      <w:szCs w:val="18"/>
                    </w:rPr>
                  </w:pPr>
                  <w:r w:rsidRPr="004D05A9">
                    <w:rPr>
                      <w:color w:val="auto"/>
                      <w:sz w:val="18"/>
                      <w:szCs w:val="18"/>
                    </w:rPr>
                    <w:t>D</w:t>
                  </w:r>
                </w:p>
              </w:tc>
              <w:tc>
                <w:tcPr>
                  <w:tcW w:w="2288" w:type="dxa"/>
                </w:tcPr>
                <w:p w:rsidR="006361DB" w:rsidRPr="004D05A9" w:rsidRDefault="00F21BA0" w:rsidP="00C176F0">
                  <w:pPr>
                    <w:rPr>
                      <w:color w:val="auto"/>
                      <w:sz w:val="18"/>
                      <w:szCs w:val="18"/>
                    </w:rPr>
                  </w:pPr>
                  <w:r w:rsidRPr="004D05A9">
                    <w:rPr>
                      <w:color w:val="auto"/>
                      <w:sz w:val="18"/>
                      <w:szCs w:val="18"/>
                    </w:rPr>
                    <w:t>03/</w:t>
                  </w:r>
                  <w:r w:rsidR="00F113F2" w:rsidRPr="004D05A9">
                    <w:rPr>
                      <w:color w:val="auto"/>
                      <w:sz w:val="18"/>
                      <w:szCs w:val="18"/>
                    </w:rPr>
                    <w:t>08/2019</w:t>
                  </w:r>
                </w:p>
              </w:tc>
            </w:tr>
          </w:tbl>
          <w:p w:rsidR="00152F20" w:rsidRPr="0091154E" w:rsidRDefault="00152F20" w:rsidP="00C176F0">
            <w:pPr>
              <w:rPr>
                <w:color w:val="auto"/>
                <w:sz w:val="20"/>
                <w:szCs w:val="20"/>
              </w:rPr>
            </w:pPr>
          </w:p>
        </w:tc>
      </w:tr>
      <w:tr w:rsidR="00C176F0" w:rsidRPr="00EE69FB" w:rsidTr="001F41B2">
        <w:trPr>
          <w:cantSplit/>
        </w:trPr>
        <w:tc>
          <w:tcPr>
            <w:tcW w:w="1809" w:type="dxa"/>
          </w:tcPr>
          <w:p w:rsidR="00C176F0" w:rsidRPr="00C30A7B" w:rsidRDefault="00C176F0" w:rsidP="00C176F0">
            <w:pPr>
              <w:rPr>
                <w:b/>
                <w:strike/>
                <w:color w:val="auto"/>
                <w:sz w:val="20"/>
                <w:szCs w:val="20"/>
              </w:rPr>
            </w:pPr>
            <w:r w:rsidRPr="004350DD">
              <w:rPr>
                <w:b/>
                <w:color w:val="auto"/>
                <w:sz w:val="20"/>
                <w:szCs w:val="20"/>
              </w:rPr>
              <w:t>GPD_FR_1</w:t>
            </w:r>
            <w:r>
              <w:rPr>
                <w:b/>
                <w:color w:val="auto"/>
                <w:sz w:val="20"/>
                <w:szCs w:val="20"/>
              </w:rPr>
              <w:t>1.</w:t>
            </w:r>
            <w:r w:rsidRPr="004350DD">
              <w:rPr>
                <w:b/>
                <w:color w:val="auto"/>
                <w:sz w:val="20"/>
                <w:szCs w:val="20"/>
              </w:rPr>
              <w:t>0</w:t>
            </w:r>
            <w:r w:rsidR="009A7FD3">
              <w:rPr>
                <w:b/>
                <w:color w:val="auto"/>
                <w:sz w:val="20"/>
                <w:szCs w:val="20"/>
              </w:rPr>
              <w:t>a</w:t>
            </w:r>
          </w:p>
        </w:tc>
        <w:tc>
          <w:tcPr>
            <w:tcW w:w="1134" w:type="dxa"/>
          </w:tcPr>
          <w:p w:rsidR="00C176F0" w:rsidRPr="00C30A7B" w:rsidRDefault="00C176F0" w:rsidP="00C176F0">
            <w:pPr>
              <w:jc w:val="center"/>
              <w:rPr>
                <w:b/>
                <w:strike/>
                <w:color w:val="auto"/>
                <w:sz w:val="20"/>
                <w:szCs w:val="20"/>
              </w:rPr>
            </w:pPr>
            <w:r>
              <w:rPr>
                <w:b/>
                <w:color w:val="auto"/>
                <w:sz w:val="20"/>
                <w:szCs w:val="20"/>
              </w:rPr>
              <w:t>Must</w:t>
            </w:r>
          </w:p>
        </w:tc>
        <w:tc>
          <w:tcPr>
            <w:tcW w:w="7088" w:type="dxa"/>
          </w:tcPr>
          <w:p w:rsidR="00FC5D52" w:rsidRPr="00C30A7B" w:rsidRDefault="00FC5D52">
            <w:pPr>
              <w:rPr>
                <w:strike/>
                <w:sz w:val="20"/>
                <w:szCs w:val="20"/>
              </w:rPr>
            </w:pPr>
            <w:r>
              <w:rPr>
                <w:sz w:val="20"/>
                <w:szCs w:val="20"/>
              </w:rPr>
              <w:t xml:space="preserve">Where </w:t>
            </w:r>
            <w:r w:rsidR="00936DD5">
              <w:rPr>
                <w:sz w:val="20"/>
                <w:szCs w:val="20"/>
              </w:rPr>
              <w:t xml:space="preserve">a GP Practice </w:t>
            </w:r>
            <w:r w:rsidR="00E1360A">
              <w:rPr>
                <w:sz w:val="20"/>
                <w:szCs w:val="20"/>
              </w:rPr>
              <w:t xml:space="preserve">has a planned </w:t>
            </w:r>
            <w:proofErr w:type="gramStart"/>
            <w:r w:rsidR="005C486C">
              <w:rPr>
                <w:sz w:val="20"/>
                <w:szCs w:val="20"/>
              </w:rPr>
              <w:t>clos</w:t>
            </w:r>
            <w:r w:rsidR="00E1360A">
              <w:rPr>
                <w:sz w:val="20"/>
                <w:szCs w:val="20"/>
              </w:rPr>
              <w:t>ure</w:t>
            </w:r>
            <w:proofErr w:type="gramEnd"/>
            <w:r w:rsidR="008E58FE">
              <w:rPr>
                <w:sz w:val="20"/>
                <w:szCs w:val="20"/>
              </w:rPr>
              <w:t xml:space="preserve"> the supplier will generate </w:t>
            </w:r>
            <w:r w:rsidR="00711712">
              <w:rPr>
                <w:sz w:val="20"/>
                <w:szCs w:val="20"/>
              </w:rPr>
              <w:t>records in the</w:t>
            </w:r>
            <w:r w:rsidR="00740F37">
              <w:rPr>
                <w:sz w:val="20"/>
                <w:szCs w:val="20"/>
              </w:rPr>
              <w:t xml:space="preserve"> </w:t>
            </w:r>
            <w:r w:rsidR="00740F37" w:rsidRPr="0091154E">
              <w:rPr>
                <w:b/>
                <w:color w:val="auto"/>
                <w:sz w:val="20"/>
                <w:szCs w:val="20"/>
              </w:rPr>
              <w:t>“Daily Delta”</w:t>
            </w:r>
            <w:r w:rsidR="00740F37">
              <w:rPr>
                <w:sz w:val="20"/>
                <w:szCs w:val="20"/>
              </w:rPr>
              <w:t xml:space="preserve"> </w:t>
            </w:r>
            <w:r w:rsidR="009A7FD3">
              <w:rPr>
                <w:sz w:val="20"/>
                <w:szCs w:val="20"/>
              </w:rPr>
              <w:t>in response to patient deductions until such time all patients have de-registered</w:t>
            </w:r>
          </w:p>
        </w:tc>
      </w:tr>
      <w:tr w:rsidR="009A7FD3" w:rsidRPr="00EE69FB" w:rsidTr="001F41B2">
        <w:trPr>
          <w:cantSplit/>
        </w:trPr>
        <w:tc>
          <w:tcPr>
            <w:tcW w:w="1809" w:type="dxa"/>
          </w:tcPr>
          <w:p w:rsidR="009A7FD3" w:rsidRPr="004350DD" w:rsidRDefault="009A7FD3" w:rsidP="00C176F0">
            <w:pPr>
              <w:rPr>
                <w:b/>
                <w:color w:val="auto"/>
                <w:sz w:val="20"/>
                <w:szCs w:val="20"/>
              </w:rPr>
            </w:pPr>
            <w:r w:rsidRPr="004350DD">
              <w:rPr>
                <w:b/>
                <w:color w:val="auto"/>
                <w:sz w:val="20"/>
                <w:szCs w:val="20"/>
              </w:rPr>
              <w:t>GPD_FR_1</w:t>
            </w:r>
            <w:r>
              <w:rPr>
                <w:b/>
                <w:color w:val="auto"/>
                <w:sz w:val="20"/>
                <w:szCs w:val="20"/>
              </w:rPr>
              <w:t>1.</w:t>
            </w:r>
            <w:r w:rsidRPr="004350DD">
              <w:rPr>
                <w:b/>
                <w:color w:val="auto"/>
                <w:sz w:val="20"/>
                <w:szCs w:val="20"/>
              </w:rPr>
              <w:t>0</w:t>
            </w:r>
            <w:r>
              <w:rPr>
                <w:b/>
                <w:color w:val="auto"/>
                <w:sz w:val="20"/>
                <w:szCs w:val="20"/>
              </w:rPr>
              <w:t>b</w:t>
            </w:r>
          </w:p>
        </w:tc>
        <w:tc>
          <w:tcPr>
            <w:tcW w:w="1134" w:type="dxa"/>
          </w:tcPr>
          <w:p w:rsidR="009A7FD3" w:rsidRDefault="009A7FD3" w:rsidP="00C176F0">
            <w:pPr>
              <w:jc w:val="center"/>
              <w:rPr>
                <w:b/>
                <w:color w:val="auto"/>
                <w:sz w:val="20"/>
                <w:szCs w:val="20"/>
              </w:rPr>
            </w:pPr>
            <w:r>
              <w:rPr>
                <w:b/>
                <w:color w:val="auto"/>
                <w:sz w:val="20"/>
                <w:szCs w:val="20"/>
              </w:rPr>
              <w:t>Must</w:t>
            </w:r>
          </w:p>
        </w:tc>
        <w:tc>
          <w:tcPr>
            <w:tcW w:w="7088" w:type="dxa"/>
          </w:tcPr>
          <w:p w:rsidR="00FD46BD" w:rsidRDefault="00FD46BD" w:rsidP="00FD46BD">
            <w:pPr>
              <w:rPr>
                <w:rFonts w:ascii="Calibri" w:hAnsi="Calibri"/>
                <w:color w:val="auto"/>
                <w:sz w:val="20"/>
                <w:szCs w:val="20"/>
                <w:lang w:val="en-US"/>
              </w:rPr>
            </w:pPr>
            <w:r>
              <w:rPr>
                <w:sz w:val="20"/>
                <w:szCs w:val="20"/>
                <w:lang w:val="en-US"/>
              </w:rPr>
              <w:t xml:space="preserve">Where a patient migrates from one GP practice to another (regardless of supplier system) this will trigger two actions </w:t>
            </w:r>
          </w:p>
          <w:p w:rsidR="00FD46BD" w:rsidRDefault="00FD46BD" w:rsidP="00FD46BD">
            <w:pPr>
              <w:pStyle w:val="ListParagraph"/>
              <w:numPr>
                <w:ilvl w:val="0"/>
                <w:numId w:val="24"/>
              </w:numPr>
              <w:spacing w:after="0"/>
              <w:rPr>
                <w:sz w:val="20"/>
                <w:szCs w:val="20"/>
                <w:lang w:val="en-US"/>
              </w:rPr>
            </w:pPr>
            <w:r>
              <w:rPr>
                <w:sz w:val="20"/>
                <w:szCs w:val="20"/>
                <w:lang w:val="en-US"/>
              </w:rPr>
              <w:t xml:space="preserve">Registration at the new practice </w:t>
            </w:r>
          </w:p>
          <w:p w:rsidR="00FD46BD" w:rsidRDefault="00FD46BD" w:rsidP="00FD46BD">
            <w:pPr>
              <w:pStyle w:val="ListParagraph"/>
              <w:numPr>
                <w:ilvl w:val="0"/>
                <w:numId w:val="24"/>
              </w:numPr>
              <w:spacing w:after="0"/>
              <w:rPr>
                <w:sz w:val="20"/>
                <w:szCs w:val="20"/>
                <w:lang w:val="en-US"/>
              </w:rPr>
            </w:pPr>
            <w:r>
              <w:rPr>
                <w:sz w:val="20"/>
                <w:szCs w:val="20"/>
                <w:lang w:val="en-US"/>
              </w:rPr>
              <w:t>A de-registration at the previous practice</w:t>
            </w:r>
          </w:p>
          <w:p w:rsidR="009A7FD3" w:rsidDel="00FC5D52" w:rsidRDefault="00FD46BD" w:rsidP="00FD46BD">
            <w:pPr>
              <w:rPr>
                <w:sz w:val="20"/>
                <w:szCs w:val="20"/>
              </w:rPr>
            </w:pPr>
            <w:r>
              <w:rPr>
                <w:sz w:val="20"/>
                <w:szCs w:val="20"/>
                <w:lang w:val="en-US"/>
              </w:rPr>
              <w:t xml:space="preserve">In both instances their record will be sent via the </w:t>
            </w:r>
            <w:r w:rsidRPr="00E85669">
              <w:rPr>
                <w:b/>
                <w:bCs/>
                <w:sz w:val="20"/>
                <w:szCs w:val="20"/>
                <w:lang w:val="en-US"/>
              </w:rPr>
              <w:t>“Daily Delta”</w:t>
            </w:r>
          </w:p>
        </w:tc>
      </w:tr>
      <w:tr w:rsidR="00C176F0" w:rsidRPr="00E86CB5" w:rsidTr="00E645BF">
        <w:trPr>
          <w:cantSplit/>
        </w:trPr>
        <w:tc>
          <w:tcPr>
            <w:tcW w:w="1809" w:type="dxa"/>
            <w:shd w:val="clear" w:color="auto" w:fill="auto"/>
          </w:tcPr>
          <w:p w:rsidR="00C176F0" w:rsidRPr="00E86CB5" w:rsidRDefault="00C176F0" w:rsidP="00C176F0">
            <w:pPr>
              <w:rPr>
                <w:b/>
                <w:sz w:val="20"/>
                <w:szCs w:val="20"/>
              </w:rPr>
            </w:pPr>
            <w:r w:rsidRPr="004350DD">
              <w:rPr>
                <w:b/>
                <w:color w:val="auto"/>
                <w:sz w:val="20"/>
                <w:szCs w:val="20"/>
              </w:rPr>
              <w:t>GPD_FR_1</w:t>
            </w:r>
            <w:r>
              <w:rPr>
                <w:b/>
                <w:color w:val="auto"/>
                <w:sz w:val="20"/>
                <w:szCs w:val="20"/>
              </w:rPr>
              <w:t>3.</w:t>
            </w:r>
            <w:r w:rsidRPr="004350DD">
              <w:rPr>
                <w:b/>
                <w:color w:val="auto"/>
                <w:sz w:val="20"/>
                <w:szCs w:val="20"/>
              </w:rPr>
              <w:t>0</w:t>
            </w:r>
          </w:p>
        </w:tc>
        <w:tc>
          <w:tcPr>
            <w:tcW w:w="1134" w:type="dxa"/>
            <w:shd w:val="clear" w:color="auto" w:fill="auto"/>
          </w:tcPr>
          <w:p w:rsidR="00C176F0" w:rsidRPr="00E86CB5" w:rsidRDefault="00C176F0" w:rsidP="00C176F0">
            <w:pPr>
              <w:jc w:val="center"/>
              <w:rPr>
                <w:b/>
                <w:sz w:val="20"/>
                <w:szCs w:val="20"/>
              </w:rPr>
            </w:pPr>
            <w:r w:rsidRPr="00E86CB5">
              <w:rPr>
                <w:b/>
                <w:color w:val="auto"/>
                <w:sz w:val="20"/>
                <w:szCs w:val="20"/>
              </w:rPr>
              <w:t>Must</w:t>
            </w:r>
          </w:p>
        </w:tc>
        <w:tc>
          <w:tcPr>
            <w:tcW w:w="7088" w:type="dxa"/>
            <w:shd w:val="clear" w:color="auto" w:fill="auto"/>
          </w:tcPr>
          <w:p w:rsidR="00C176F0" w:rsidRPr="00D53621" w:rsidRDefault="00C176F0" w:rsidP="00C176F0">
            <w:pPr>
              <w:rPr>
                <w:sz w:val="20"/>
                <w:szCs w:val="20"/>
              </w:rPr>
            </w:pPr>
            <w:r>
              <w:rPr>
                <w:sz w:val="20"/>
                <w:szCs w:val="20"/>
              </w:rPr>
              <w:t xml:space="preserve">The Supplier must ensure the contents of each Data Extract File successfully validates against the schema </w:t>
            </w:r>
            <w:r w:rsidR="007261A5">
              <w:rPr>
                <w:sz w:val="20"/>
                <w:szCs w:val="20"/>
              </w:rPr>
              <w:t xml:space="preserve">and rules </w:t>
            </w:r>
            <w:r>
              <w:rPr>
                <w:sz w:val="20"/>
                <w:szCs w:val="20"/>
              </w:rPr>
              <w:t xml:space="preserve">provided by the Authority before sending.  </w:t>
            </w:r>
          </w:p>
        </w:tc>
      </w:tr>
      <w:tr w:rsidR="00C176F0" w:rsidRPr="00DF7A71" w:rsidTr="001F41B2">
        <w:trPr>
          <w:cantSplit/>
        </w:trPr>
        <w:tc>
          <w:tcPr>
            <w:tcW w:w="1809" w:type="dxa"/>
          </w:tcPr>
          <w:p w:rsidR="00C176F0" w:rsidRDefault="00C176F0" w:rsidP="00C176F0">
            <w:pPr>
              <w:rPr>
                <w:b/>
                <w:color w:val="auto"/>
                <w:sz w:val="20"/>
                <w:szCs w:val="20"/>
              </w:rPr>
            </w:pPr>
            <w:r w:rsidRPr="004350DD">
              <w:rPr>
                <w:b/>
                <w:color w:val="auto"/>
                <w:sz w:val="20"/>
                <w:szCs w:val="20"/>
              </w:rPr>
              <w:t>GPD_FR_1</w:t>
            </w:r>
            <w:r w:rsidR="00863528">
              <w:rPr>
                <w:b/>
                <w:color w:val="auto"/>
                <w:sz w:val="20"/>
                <w:szCs w:val="20"/>
              </w:rPr>
              <w:t>4</w:t>
            </w:r>
            <w:r>
              <w:rPr>
                <w:b/>
                <w:color w:val="auto"/>
                <w:sz w:val="20"/>
                <w:szCs w:val="20"/>
              </w:rPr>
              <w:t>.</w:t>
            </w:r>
            <w:r w:rsidRPr="004350DD">
              <w:rPr>
                <w:b/>
                <w:color w:val="auto"/>
                <w:sz w:val="20"/>
                <w:szCs w:val="20"/>
              </w:rPr>
              <w:t>0</w:t>
            </w:r>
          </w:p>
        </w:tc>
        <w:tc>
          <w:tcPr>
            <w:tcW w:w="1134" w:type="dxa"/>
          </w:tcPr>
          <w:p w:rsidR="00C176F0" w:rsidRDefault="00C176F0" w:rsidP="00C176F0">
            <w:pPr>
              <w:jc w:val="center"/>
              <w:rPr>
                <w:b/>
                <w:color w:val="auto"/>
                <w:sz w:val="20"/>
                <w:szCs w:val="20"/>
              </w:rPr>
            </w:pPr>
            <w:r w:rsidRPr="00D61273">
              <w:rPr>
                <w:b/>
                <w:color w:val="auto"/>
                <w:sz w:val="20"/>
                <w:szCs w:val="20"/>
              </w:rPr>
              <w:t>Must</w:t>
            </w:r>
          </w:p>
        </w:tc>
        <w:tc>
          <w:tcPr>
            <w:tcW w:w="7088" w:type="dxa"/>
          </w:tcPr>
          <w:p w:rsidR="00C176F0" w:rsidRPr="005722D4" w:rsidRDefault="00C176F0" w:rsidP="00C176F0">
            <w:pPr>
              <w:rPr>
                <w:sz w:val="20"/>
                <w:szCs w:val="20"/>
              </w:rPr>
            </w:pPr>
            <w:r w:rsidRPr="00D61273">
              <w:rPr>
                <w:sz w:val="20"/>
                <w:szCs w:val="20"/>
              </w:rPr>
              <w:t xml:space="preserve">The Supplier must log </w:t>
            </w:r>
            <w:r>
              <w:rPr>
                <w:sz w:val="20"/>
                <w:szCs w:val="20"/>
              </w:rPr>
              <w:t xml:space="preserve">files </w:t>
            </w:r>
            <w:r w:rsidRPr="00D61273">
              <w:rPr>
                <w:sz w:val="20"/>
                <w:szCs w:val="20"/>
              </w:rPr>
              <w:t xml:space="preserve">sent to the Authority associated with </w:t>
            </w:r>
            <w:r w:rsidRPr="00C671EF">
              <w:rPr>
                <w:b/>
                <w:sz w:val="20"/>
                <w:szCs w:val="20"/>
              </w:rPr>
              <w:t>“</w:t>
            </w:r>
            <w:proofErr w:type="spellStart"/>
            <w:r w:rsidRPr="00C671EF">
              <w:rPr>
                <w:b/>
                <w:sz w:val="20"/>
                <w:szCs w:val="20"/>
              </w:rPr>
              <w:t>AllFeeds</w:t>
            </w:r>
            <w:proofErr w:type="spellEnd"/>
            <w:r w:rsidRPr="00C671EF">
              <w:rPr>
                <w:b/>
                <w:sz w:val="20"/>
                <w:szCs w:val="20"/>
              </w:rPr>
              <w:t>”</w:t>
            </w:r>
            <w:r>
              <w:rPr>
                <w:sz w:val="20"/>
                <w:szCs w:val="20"/>
              </w:rPr>
              <w:t xml:space="preserve"> </w:t>
            </w:r>
            <w:r w:rsidRPr="00D61273">
              <w:rPr>
                <w:sz w:val="20"/>
                <w:szCs w:val="20"/>
              </w:rPr>
              <w:t>at practice level to enable incident resolution</w:t>
            </w:r>
            <w:r w:rsidR="00605880">
              <w:rPr>
                <w:sz w:val="20"/>
                <w:szCs w:val="20"/>
              </w:rPr>
              <w:t xml:space="preserve"> for a minimum of </w:t>
            </w:r>
            <w:r w:rsidR="00722B40">
              <w:rPr>
                <w:sz w:val="20"/>
                <w:szCs w:val="20"/>
              </w:rPr>
              <w:t>9</w:t>
            </w:r>
            <w:r w:rsidR="00605880">
              <w:rPr>
                <w:sz w:val="20"/>
                <w:szCs w:val="20"/>
              </w:rPr>
              <w:t>0 calendar days</w:t>
            </w:r>
            <w:r w:rsidRPr="00D61273">
              <w:rPr>
                <w:sz w:val="20"/>
                <w:szCs w:val="20"/>
              </w:rPr>
              <w:t>.</w:t>
            </w:r>
            <w:r w:rsidR="006B13C0">
              <w:rPr>
                <w:rStyle w:val="FootnoteReference"/>
                <w:sz w:val="20"/>
                <w:szCs w:val="20"/>
              </w:rPr>
              <w:footnoteReference w:id="1"/>
            </w:r>
          </w:p>
        </w:tc>
      </w:tr>
      <w:tr w:rsidR="00C176F0" w:rsidRPr="00DF7A71" w:rsidTr="001F41B2">
        <w:trPr>
          <w:cantSplit/>
        </w:trPr>
        <w:tc>
          <w:tcPr>
            <w:tcW w:w="1809" w:type="dxa"/>
          </w:tcPr>
          <w:p w:rsidR="00C176F0" w:rsidRDefault="00C176F0" w:rsidP="00C176F0">
            <w:pPr>
              <w:rPr>
                <w:b/>
                <w:color w:val="auto"/>
                <w:sz w:val="20"/>
                <w:szCs w:val="20"/>
              </w:rPr>
            </w:pPr>
            <w:r w:rsidRPr="004350DD">
              <w:rPr>
                <w:b/>
                <w:color w:val="auto"/>
                <w:sz w:val="20"/>
                <w:szCs w:val="20"/>
              </w:rPr>
              <w:t>GPD_FR_1</w:t>
            </w:r>
            <w:r w:rsidR="00863528">
              <w:rPr>
                <w:b/>
                <w:color w:val="auto"/>
                <w:sz w:val="20"/>
                <w:szCs w:val="20"/>
              </w:rPr>
              <w:t>5.</w:t>
            </w:r>
            <w:r w:rsidRPr="004350DD">
              <w:rPr>
                <w:b/>
                <w:color w:val="auto"/>
                <w:sz w:val="20"/>
                <w:szCs w:val="20"/>
              </w:rPr>
              <w:t>0</w:t>
            </w:r>
          </w:p>
        </w:tc>
        <w:tc>
          <w:tcPr>
            <w:tcW w:w="1134" w:type="dxa"/>
          </w:tcPr>
          <w:p w:rsidR="00C176F0" w:rsidRDefault="00C176F0" w:rsidP="00C176F0">
            <w:pPr>
              <w:jc w:val="center"/>
              <w:rPr>
                <w:b/>
                <w:color w:val="auto"/>
                <w:sz w:val="20"/>
                <w:szCs w:val="20"/>
              </w:rPr>
            </w:pPr>
            <w:r>
              <w:rPr>
                <w:b/>
                <w:color w:val="auto"/>
                <w:sz w:val="20"/>
                <w:szCs w:val="20"/>
              </w:rPr>
              <w:t>Must</w:t>
            </w:r>
          </w:p>
        </w:tc>
        <w:tc>
          <w:tcPr>
            <w:tcW w:w="7088" w:type="dxa"/>
          </w:tcPr>
          <w:p w:rsidR="00C176F0" w:rsidRDefault="00C176F0" w:rsidP="00C176F0">
            <w:pPr>
              <w:tabs>
                <w:tab w:val="num" w:pos="720"/>
              </w:tabs>
              <w:rPr>
                <w:color w:val="auto"/>
                <w:sz w:val="20"/>
                <w:szCs w:val="20"/>
              </w:rPr>
            </w:pPr>
            <w:r>
              <w:rPr>
                <w:color w:val="auto"/>
                <w:sz w:val="20"/>
                <w:szCs w:val="20"/>
              </w:rPr>
              <w:t xml:space="preserve">The supplier must de-identify the fields specified in the </w:t>
            </w:r>
            <w:proofErr w:type="spellStart"/>
            <w:r w:rsidR="007A0A8D" w:rsidRPr="004D05A9">
              <w:rPr>
                <w:sz w:val="20"/>
                <w:szCs w:val="20"/>
              </w:rPr>
              <w:t>GPD</w:t>
            </w:r>
            <w:r w:rsidR="00605880" w:rsidRPr="004D05A9">
              <w:rPr>
                <w:sz w:val="20"/>
                <w:szCs w:val="20"/>
              </w:rPr>
              <w:t>f</w:t>
            </w:r>
            <w:r w:rsidR="007A0A8D" w:rsidRPr="004D05A9">
              <w:rPr>
                <w:sz w:val="20"/>
                <w:szCs w:val="20"/>
              </w:rPr>
              <w:t>PR</w:t>
            </w:r>
            <w:proofErr w:type="spellEnd"/>
            <w:r w:rsidR="007A0A8D" w:rsidRPr="004D05A9">
              <w:rPr>
                <w:sz w:val="20"/>
                <w:szCs w:val="20"/>
              </w:rPr>
              <w:t xml:space="preserve"> Delivery Documentation</w:t>
            </w:r>
            <w:r>
              <w:rPr>
                <w:color w:val="auto"/>
                <w:sz w:val="20"/>
                <w:szCs w:val="20"/>
              </w:rPr>
              <w:t xml:space="preserve"> using the Authority supplied </w:t>
            </w:r>
            <w:r w:rsidR="006114CB">
              <w:rPr>
                <w:color w:val="auto"/>
                <w:sz w:val="20"/>
                <w:szCs w:val="20"/>
              </w:rPr>
              <w:t>Pseudonymisation</w:t>
            </w:r>
            <w:r>
              <w:rPr>
                <w:color w:val="auto"/>
                <w:sz w:val="20"/>
                <w:szCs w:val="20"/>
              </w:rPr>
              <w:t xml:space="preserve"> toolkit.</w:t>
            </w:r>
          </w:p>
        </w:tc>
      </w:tr>
      <w:tr w:rsidR="00C176F0" w:rsidRPr="00DF7A71" w:rsidTr="001F41B2">
        <w:trPr>
          <w:cantSplit/>
        </w:trPr>
        <w:tc>
          <w:tcPr>
            <w:tcW w:w="1809" w:type="dxa"/>
          </w:tcPr>
          <w:p w:rsidR="00C176F0" w:rsidRDefault="00C176F0" w:rsidP="00C176F0">
            <w:pPr>
              <w:rPr>
                <w:b/>
                <w:color w:val="auto"/>
                <w:sz w:val="20"/>
                <w:szCs w:val="20"/>
              </w:rPr>
            </w:pPr>
            <w:r w:rsidRPr="004350DD">
              <w:rPr>
                <w:b/>
                <w:color w:val="auto"/>
                <w:sz w:val="20"/>
                <w:szCs w:val="20"/>
              </w:rPr>
              <w:t>GPD_FR_1</w:t>
            </w:r>
            <w:r w:rsidR="00863528">
              <w:rPr>
                <w:b/>
                <w:color w:val="auto"/>
                <w:sz w:val="20"/>
                <w:szCs w:val="20"/>
              </w:rPr>
              <w:t>6.</w:t>
            </w:r>
            <w:r w:rsidRPr="004350DD">
              <w:rPr>
                <w:b/>
                <w:color w:val="auto"/>
                <w:sz w:val="20"/>
                <w:szCs w:val="20"/>
              </w:rPr>
              <w:t>0</w:t>
            </w:r>
          </w:p>
        </w:tc>
        <w:tc>
          <w:tcPr>
            <w:tcW w:w="1134" w:type="dxa"/>
          </w:tcPr>
          <w:p w:rsidR="00C176F0" w:rsidRDefault="00C176F0" w:rsidP="00C176F0">
            <w:pPr>
              <w:jc w:val="center"/>
              <w:rPr>
                <w:b/>
                <w:color w:val="auto"/>
                <w:sz w:val="20"/>
                <w:szCs w:val="20"/>
              </w:rPr>
            </w:pPr>
            <w:r>
              <w:rPr>
                <w:b/>
                <w:color w:val="auto"/>
                <w:sz w:val="20"/>
                <w:szCs w:val="20"/>
              </w:rPr>
              <w:t>Must</w:t>
            </w:r>
          </w:p>
        </w:tc>
        <w:tc>
          <w:tcPr>
            <w:tcW w:w="7088" w:type="dxa"/>
          </w:tcPr>
          <w:p w:rsidR="00C176F0" w:rsidRDefault="00C176F0" w:rsidP="00C176F0">
            <w:pPr>
              <w:tabs>
                <w:tab w:val="num" w:pos="720"/>
              </w:tabs>
              <w:rPr>
                <w:color w:val="auto"/>
                <w:sz w:val="20"/>
                <w:szCs w:val="20"/>
              </w:rPr>
            </w:pPr>
            <w:r>
              <w:rPr>
                <w:color w:val="auto"/>
                <w:sz w:val="20"/>
                <w:szCs w:val="20"/>
              </w:rPr>
              <w:t>The supplier must perform the derivations at source specified i</w:t>
            </w:r>
            <w:r w:rsidRPr="004D05A9">
              <w:rPr>
                <w:sz w:val="20"/>
                <w:szCs w:val="20"/>
              </w:rPr>
              <w:t xml:space="preserve">n the </w:t>
            </w:r>
            <w:proofErr w:type="spellStart"/>
            <w:r w:rsidR="007A0A8D" w:rsidRPr="004D05A9">
              <w:rPr>
                <w:sz w:val="20"/>
                <w:szCs w:val="20"/>
              </w:rPr>
              <w:t>GPD</w:t>
            </w:r>
            <w:r w:rsidR="00605880" w:rsidRPr="004D05A9">
              <w:rPr>
                <w:sz w:val="20"/>
                <w:szCs w:val="20"/>
              </w:rPr>
              <w:t>f</w:t>
            </w:r>
            <w:r w:rsidR="007A0A8D" w:rsidRPr="004D05A9">
              <w:rPr>
                <w:sz w:val="20"/>
                <w:szCs w:val="20"/>
              </w:rPr>
              <w:t>PR</w:t>
            </w:r>
            <w:proofErr w:type="spellEnd"/>
            <w:r w:rsidR="007A0A8D" w:rsidRPr="004D05A9">
              <w:rPr>
                <w:sz w:val="20"/>
                <w:szCs w:val="20"/>
              </w:rPr>
              <w:t xml:space="preserve"> Delivery Documentation</w:t>
            </w:r>
          </w:p>
        </w:tc>
      </w:tr>
      <w:tr w:rsidR="00F55CBA" w:rsidRPr="00DF7A71" w:rsidTr="001F41B2">
        <w:trPr>
          <w:cantSplit/>
        </w:trPr>
        <w:tc>
          <w:tcPr>
            <w:tcW w:w="1809" w:type="dxa"/>
          </w:tcPr>
          <w:p w:rsidR="00F55CBA" w:rsidRPr="004350DD" w:rsidRDefault="00F55CBA" w:rsidP="00F55CBA">
            <w:pPr>
              <w:rPr>
                <w:b/>
                <w:color w:val="auto"/>
                <w:sz w:val="20"/>
                <w:szCs w:val="20"/>
              </w:rPr>
            </w:pPr>
            <w:r>
              <w:rPr>
                <w:b/>
                <w:color w:val="auto"/>
                <w:sz w:val="20"/>
                <w:szCs w:val="20"/>
              </w:rPr>
              <w:t>GPD_FR_17.0</w:t>
            </w:r>
          </w:p>
        </w:tc>
        <w:tc>
          <w:tcPr>
            <w:tcW w:w="1134" w:type="dxa"/>
          </w:tcPr>
          <w:p w:rsidR="00F55CBA" w:rsidRDefault="00F55CBA" w:rsidP="00F55CBA">
            <w:pPr>
              <w:jc w:val="center"/>
              <w:rPr>
                <w:b/>
                <w:color w:val="auto"/>
                <w:sz w:val="20"/>
                <w:szCs w:val="20"/>
              </w:rPr>
            </w:pPr>
            <w:r>
              <w:rPr>
                <w:b/>
                <w:color w:val="auto"/>
                <w:sz w:val="20"/>
                <w:szCs w:val="20"/>
              </w:rPr>
              <w:t>Must</w:t>
            </w:r>
          </w:p>
        </w:tc>
        <w:tc>
          <w:tcPr>
            <w:tcW w:w="7088" w:type="dxa"/>
          </w:tcPr>
          <w:p w:rsidR="00F55CBA" w:rsidRDefault="00F55CBA" w:rsidP="00F55CBA">
            <w:pPr>
              <w:tabs>
                <w:tab w:val="num" w:pos="720"/>
              </w:tabs>
              <w:rPr>
                <w:color w:val="auto"/>
                <w:sz w:val="20"/>
                <w:szCs w:val="20"/>
              </w:rPr>
            </w:pPr>
            <w:r>
              <w:rPr>
                <w:color w:val="auto"/>
                <w:sz w:val="20"/>
                <w:szCs w:val="20"/>
              </w:rPr>
              <w:t xml:space="preserve">The supplier must have a mechanism that allows a GP practice user to authorise or reject participation in the </w:t>
            </w:r>
            <w:proofErr w:type="spellStart"/>
            <w:r>
              <w:rPr>
                <w:color w:val="auto"/>
                <w:sz w:val="20"/>
                <w:szCs w:val="20"/>
              </w:rPr>
              <w:t>GPDfPR</w:t>
            </w:r>
            <w:proofErr w:type="spellEnd"/>
            <w:r>
              <w:rPr>
                <w:color w:val="auto"/>
                <w:sz w:val="20"/>
                <w:szCs w:val="20"/>
              </w:rPr>
              <w:t xml:space="preserve"> </w:t>
            </w:r>
            <w:r w:rsidR="001D3A27" w:rsidRPr="004D05A9">
              <w:rPr>
                <w:b/>
                <w:bCs/>
                <w:color w:val="auto"/>
                <w:sz w:val="20"/>
                <w:szCs w:val="20"/>
              </w:rPr>
              <w:t>“</w:t>
            </w:r>
            <w:proofErr w:type="spellStart"/>
            <w:r w:rsidR="001D3A27" w:rsidRPr="004D05A9">
              <w:rPr>
                <w:b/>
                <w:bCs/>
                <w:color w:val="auto"/>
                <w:sz w:val="20"/>
                <w:szCs w:val="20"/>
              </w:rPr>
              <w:t>AllFeeds</w:t>
            </w:r>
            <w:proofErr w:type="spellEnd"/>
            <w:r w:rsidR="001D3A27" w:rsidRPr="004D05A9">
              <w:rPr>
                <w:b/>
                <w:bCs/>
                <w:color w:val="auto"/>
                <w:sz w:val="20"/>
                <w:szCs w:val="20"/>
              </w:rPr>
              <w:t>”</w:t>
            </w:r>
          </w:p>
        </w:tc>
      </w:tr>
      <w:tr w:rsidR="00F55CBA" w:rsidRPr="00DF7A71" w:rsidTr="001F41B2">
        <w:trPr>
          <w:cantSplit/>
        </w:trPr>
        <w:tc>
          <w:tcPr>
            <w:tcW w:w="1809" w:type="dxa"/>
          </w:tcPr>
          <w:p w:rsidR="00F55CBA" w:rsidRPr="004350DD" w:rsidRDefault="00F55CBA" w:rsidP="00F55CBA">
            <w:pPr>
              <w:rPr>
                <w:b/>
                <w:color w:val="auto"/>
                <w:sz w:val="20"/>
                <w:szCs w:val="20"/>
              </w:rPr>
            </w:pPr>
            <w:r>
              <w:rPr>
                <w:b/>
                <w:color w:val="auto"/>
                <w:sz w:val="20"/>
                <w:szCs w:val="20"/>
              </w:rPr>
              <w:t>GPD_FR_18.0</w:t>
            </w:r>
          </w:p>
        </w:tc>
        <w:tc>
          <w:tcPr>
            <w:tcW w:w="1134" w:type="dxa"/>
          </w:tcPr>
          <w:p w:rsidR="00F55CBA" w:rsidRDefault="00F55CBA" w:rsidP="00F55CBA">
            <w:pPr>
              <w:jc w:val="center"/>
              <w:rPr>
                <w:b/>
                <w:color w:val="auto"/>
                <w:sz w:val="20"/>
                <w:szCs w:val="20"/>
              </w:rPr>
            </w:pPr>
            <w:r>
              <w:rPr>
                <w:b/>
                <w:color w:val="auto"/>
                <w:sz w:val="20"/>
                <w:szCs w:val="20"/>
              </w:rPr>
              <w:t>Must</w:t>
            </w:r>
          </w:p>
        </w:tc>
        <w:tc>
          <w:tcPr>
            <w:tcW w:w="7088" w:type="dxa"/>
          </w:tcPr>
          <w:p w:rsidR="00F55CBA" w:rsidRDefault="00F55CBA" w:rsidP="00F55CBA">
            <w:pPr>
              <w:tabs>
                <w:tab w:val="num" w:pos="720"/>
              </w:tabs>
              <w:rPr>
                <w:color w:val="auto"/>
                <w:sz w:val="20"/>
                <w:szCs w:val="20"/>
              </w:rPr>
            </w:pPr>
            <w:r>
              <w:rPr>
                <w:color w:val="auto"/>
                <w:sz w:val="20"/>
                <w:szCs w:val="20"/>
              </w:rPr>
              <w:t xml:space="preserve">The supplier must </w:t>
            </w:r>
            <w:r w:rsidR="00A96BCE">
              <w:rPr>
                <w:color w:val="auto"/>
                <w:sz w:val="20"/>
                <w:szCs w:val="20"/>
              </w:rPr>
              <w:t xml:space="preserve">look up the participation and respect the GP practice </w:t>
            </w:r>
            <w:r w:rsidR="009F21F1">
              <w:rPr>
                <w:color w:val="auto"/>
                <w:sz w:val="20"/>
                <w:szCs w:val="20"/>
              </w:rPr>
              <w:t>choice</w:t>
            </w:r>
            <w:r w:rsidR="00DB1F8A">
              <w:rPr>
                <w:color w:val="auto"/>
                <w:sz w:val="20"/>
                <w:szCs w:val="20"/>
              </w:rPr>
              <w:t xml:space="preserve"> before sending </w:t>
            </w:r>
            <w:r w:rsidR="009F21F1" w:rsidRPr="004D05A9">
              <w:rPr>
                <w:b/>
                <w:bCs/>
                <w:color w:val="auto"/>
                <w:sz w:val="20"/>
                <w:szCs w:val="20"/>
              </w:rPr>
              <w:t>“</w:t>
            </w:r>
            <w:proofErr w:type="spellStart"/>
            <w:r w:rsidR="009F21F1" w:rsidRPr="004D05A9">
              <w:rPr>
                <w:b/>
                <w:bCs/>
                <w:color w:val="auto"/>
                <w:sz w:val="20"/>
                <w:szCs w:val="20"/>
              </w:rPr>
              <w:t>AllFeeds</w:t>
            </w:r>
            <w:proofErr w:type="spellEnd"/>
            <w:r w:rsidR="009F21F1" w:rsidRPr="004D05A9">
              <w:rPr>
                <w:b/>
                <w:bCs/>
                <w:color w:val="auto"/>
                <w:sz w:val="20"/>
                <w:szCs w:val="20"/>
              </w:rPr>
              <w:t>”</w:t>
            </w:r>
          </w:p>
        </w:tc>
      </w:tr>
    </w:tbl>
    <w:p w:rsidR="00317D82" w:rsidRDefault="00317D82" w:rsidP="00481976">
      <w:pPr>
        <w:rPr>
          <w:rFonts w:eastAsia="MS Mincho"/>
        </w:rPr>
      </w:pPr>
    </w:p>
    <w:p w:rsidR="00317D82" w:rsidRDefault="00317D82">
      <w:pPr>
        <w:rPr>
          <w:rFonts w:eastAsia="MS Mincho"/>
        </w:rPr>
      </w:pPr>
      <w:r>
        <w:rPr>
          <w:rFonts w:eastAsia="MS Mincho"/>
        </w:rPr>
        <w:br w:type="page"/>
      </w:r>
    </w:p>
    <w:p w:rsidR="00481976" w:rsidRDefault="00481976" w:rsidP="00481976">
      <w:pPr>
        <w:rPr>
          <w:rFonts w:eastAsia="MS Mincho"/>
        </w:rPr>
      </w:pPr>
    </w:p>
    <w:p w:rsidR="00EC20C9" w:rsidRDefault="00EC20C9" w:rsidP="007C5715">
      <w:pPr>
        <w:pStyle w:val="Heading3"/>
      </w:pPr>
      <w:bookmarkStart w:id="115" w:name="_Toc26797864"/>
      <w:r w:rsidRPr="00BA62C5">
        <w:t xml:space="preserve">GP </w:t>
      </w:r>
      <w:r>
        <w:t>Configurable Requirements</w:t>
      </w:r>
      <w:bookmarkEnd w:id="115"/>
    </w:p>
    <w:p w:rsidR="006673D7" w:rsidRDefault="006673D7" w:rsidP="006673D7">
      <w:r>
        <w:t xml:space="preserve">The following </w:t>
      </w:r>
      <w:r w:rsidR="00512C0C">
        <w:t xml:space="preserve">requirements are configurable elements that allow the Authority to make necessary changes to </w:t>
      </w:r>
      <w:r w:rsidR="002B3905">
        <w:t>support data minimisation where necessary.</w:t>
      </w:r>
      <w:r w:rsidR="00F513DC">
        <w:t xml:space="preserve"> This allows the Authority to meet any changes in the governance model</w:t>
      </w:r>
      <w:r w:rsidR="0038730C">
        <w:t xml:space="preserve"> and respect legal obligations.</w:t>
      </w:r>
    </w:p>
    <w:p w:rsidR="00EC20C9" w:rsidRDefault="00947E6F" w:rsidP="00481976">
      <w:pPr>
        <w:rPr>
          <w:rFonts w:eastAsia="MS Mincho"/>
        </w:rPr>
      </w:pPr>
      <w:r>
        <w:rPr>
          <w:rFonts w:eastAsia="MS Mincho"/>
        </w:rPr>
        <w:t xml:space="preserve">The initial </w:t>
      </w:r>
      <w:r w:rsidR="005C552F">
        <w:rPr>
          <w:rFonts w:eastAsia="MS Mincho"/>
        </w:rPr>
        <w:t>configuration</w:t>
      </w:r>
      <w:r>
        <w:rPr>
          <w:rFonts w:eastAsia="MS Mincho"/>
        </w:rPr>
        <w:t xml:space="preserve"> of these requirements will be supplied by the Authority during the </w:t>
      </w:r>
      <w:r w:rsidR="005C552F">
        <w:rPr>
          <w:rFonts w:eastAsia="MS Mincho"/>
        </w:rPr>
        <w:t>design and delivery stages of the project.</w:t>
      </w:r>
    </w:p>
    <w:p w:rsidR="00947E6F" w:rsidRDefault="00947E6F" w:rsidP="00481976">
      <w:pPr>
        <w:rPr>
          <w:rFonts w:eastAsia="MS Mincho"/>
        </w:rPr>
      </w:pPr>
    </w:p>
    <w:tbl>
      <w:tblPr>
        <w:tblStyle w:val="TableGrid"/>
        <w:tblW w:w="10031" w:type="dxa"/>
        <w:tblLayout w:type="fixed"/>
        <w:tblCellMar>
          <w:top w:w="57" w:type="dxa"/>
          <w:bottom w:w="57" w:type="dxa"/>
        </w:tblCellMar>
        <w:tblLook w:val="04A0" w:firstRow="1" w:lastRow="0" w:firstColumn="1" w:lastColumn="0" w:noHBand="0" w:noVBand="1"/>
      </w:tblPr>
      <w:tblGrid>
        <w:gridCol w:w="1809"/>
        <w:gridCol w:w="1134"/>
        <w:gridCol w:w="7088"/>
      </w:tblGrid>
      <w:tr w:rsidR="00D102F7" w:rsidRPr="00960BEB" w:rsidTr="00223E59">
        <w:trPr>
          <w:cantSplit/>
          <w:tblHeader/>
        </w:trPr>
        <w:tc>
          <w:tcPr>
            <w:tcW w:w="1809" w:type="dxa"/>
            <w:tcBorders>
              <w:bottom w:val="single" w:sz="4" w:space="0" w:color="auto"/>
            </w:tcBorders>
            <w:shd w:val="clear" w:color="auto" w:fill="D9D9D9" w:themeFill="background1" w:themeFillShade="D9"/>
          </w:tcPr>
          <w:p w:rsidR="00D102F7" w:rsidRPr="00960BEB" w:rsidRDefault="00D102F7" w:rsidP="00223E59">
            <w:pPr>
              <w:rPr>
                <w:b/>
                <w:sz w:val="20"/>
                <w:szCs w:val="20"/>
              </w:rPr>
            </w:pPr>
            <w:r>
              <w:rPr>
                <w:b/>
                <w:sz w:val="20"/>
                <w:szCs w:val="20"/>
              </w:rPr>
              <w:t xml:space="preserve">Requirement </w:t>
            </w:r>
            <w:r w:rsidRPr="00960BEB">
              <w:rPr>
                <w:b/>
                <w:sz w:val="20"/>
                <w:szCs w:val="20"/>
              </w:rPr>
              <w:t>Ref</w:t>
            </w:r>
          </w:p>
        </w:tc>
        <w:tc>
          <w:tcPr>
            <w:tcW w:w="1134" w:type="dxa"/>
            <w:tcBorders>
              <w:bottom w:val="single" w:sz="4" w:space="0" w:color="auto"/>
            </w:tcBorders>
            <w:shd w:val="clear" w:color="auto" w:fill="D9D9D9" w:themeFill="background1" w:themeFillShade="D9"/>
          </w:tcPr>
          <w:p w:rsidR="00D102F7" w:rsidRDefault="001346E6" w:rsidP="00223E59">
            <w:pPr>
              <w:jc w:val="center"/>
              <w:rPr>
                <w:b/>
                <w:sz w:val="20"/>
                <w:szCs w:val="20"/>
              </w:rPr>
            </w:pPr>
            <w:r>
              <w:rPr>
                <w:b/>
                <w:sz w:val="20"/>
                <w:szCs w:val="20"/>
              </w:rPr>
              <w:t>Level</w:t>
            </w:r>
          </w:p>
        </w:tc>
        <w:tc>
          <w:tcPr>
            <w:tcW w:w="7088" w:type="dxa"/>
            <w:tcBorders>
              <w:bottom w:val="single" w:sz="4" w:space="0" w:color="auto"/>
            </w:tcBorders>
            <w:shd w:val="clear" w:color="auto" w:fill="D9D9D9" w:themeFill="background1" w:themeFillShade="D9"/>
          </w:tcPr>
          <w:p w:rsidR="00D102F7" w:rsidRPr="00960BEB" w:rsidRDefault="00D102F7" w:rsidP="00223E59">
            <w:pPr>
              <w:rPr>
                <w:b/>
                <w:sz w:val="20"/>
                <w:szCs w:val="20"/>
              </w:rPr>
            </w:pPr>
            <w:r>
              <w:rPr>
                <w:b/>
                <w:sz w:val="20"/>
                <w:szCs w:val="20"/>
              </w:rPr>
              <w:t>Requirements</w:t>
            </w:r>
          </w:p>
        </w:tc>
      </w:tr>
      <w:tr w:rsidR="00F2485B" w:rsidRPr="00377D18" w:rsidTr="00223E59">
        <w:trPr>
          <w:cantSplit/>
        </w:trPr>
        <w:tc>
          <w:tcPr>
            <w:tcW w:w="1809" w:type="dxa"/>
          </w:tcPr>
          <w:p w:rsidR="00F2485B" w:rsidRDefault="00863528" w:rsidP="008E5C74">
            <w:pPr>
              <w:rPr>
                <w:b/>
                <w:color w:val="auto"/>
                <w:sz w:val="20"/>
                <w:szCs w:val="20"/>
              </w:rPr>
            </w:pPr>
            <w:r>
              <w:rPr>
                <w:b/>
                <w:color w:val="auto"/>
                <w:sz w:val="20"/>
                <w:szCs w:val="20"/>
              </w:rPr>
              <w:t>GPD_CF_1.0</w:t>
            </w:r>
          </w:p>
        </w:tc>
        <w:tc>
          <w:tcPr>
            <w:tcW w:w="1134" w:type="dxa"/>
          </w:tcPr>
          <w:p w:rsidR="00F2485B" w:rsidRDefault="003478D4" w:rsidP="008E5C74">
            <w:pPr>
              <w:jc w:val="center"/>
              <w:rPr>
                <w:b/>
                <w:color w:val="auto"/>
                <w:sz w:val="20"/>
                <w:szCs w:val="20"/>
              </w:rPr>
            </w:pPr>
            <w:r>
              <w:rPr>
                <w:b/>
                <w:color w:val="auto"/>
                <w:sz w:val="20"/>
                <w:szCs w:val="20"/>
              </w:rPr>
              <w:t>Must</w:t>
            </w:r>
          </w:p>
        </w:tc>
        <w:tc>
          <w:tcPr>
            <w:tcW w:w="7088" w:type="dxa"/>
          </w:tcPr>
          <w:p w:rsidR="00F2485B" w:rsidRPr="003478D4" w:rsidRDefault="0059069A" w:rsidP="00630EC4">
            <w:r w:rsidRPr="003F17C9">
              <w:rPr>
                <w:color w:val="auto"/>
                <w:sz w:val="20"/>
                <w:szCs w:val="20"/>
              </w:rPr>
              <w:t>These configurable requirements must be coded and meet the Authority’s Change Management requirements before being deployed to the live environment. There is a ten working day SLA to deploy such changes, measured from the point of any change notice being received by the Supplier from the Authority to deployment in the live environment.</w:t>
            </w:r>
          </w:p>
        </w:tc>
      </w:tr>
      <w:tr w:rsidR="00863528" w:rsidRPr="00377D18" w:rsidTr="00223E59">
        <w:trPr>
          <w:cantSplit/>
        </w:trPr>
        <w:tc>
          <w:tcPr>
            <w:tcW w:w="1809" w:type="dxa"/>
          </w:tcPr>
          <w:p w:rsidR="00863528" w:rsidRDefault="00863528" w:rsidP="00863528">
            <w:pPr>
              <w:rPr>
                <w:b/>
                <w:color w:val="auto"/>
                <w:sz w:val="20"/>
                <w:szCs w:val="20"/>
              </w:rPr>
            </w:pPr>
            <w:r w:rsidRPr="004A0D50">
              <w:rPr>
                <w:b/>
                <w:color w:val="auto"/>
                <w:sz w:val="20"/>
                <w:szCs w:val="20"/>
              </w:rPr>
              <w:t>GPD_CF_</w:t>
            </w:r>
            <w:r>
              <w:rPr>
                <w:b/>
                <w:color w:val="auto"/>
                <w:sz w:val="20"/>
                <w:szCs w:val="20"/>
              </w:rPr>
              <w:t>2</w:t>
            </w:r>
            <w:r w:rsidRPr="004A0D50">
              <w:rPr>
                <w:b/>
                <w:color w:val="auto"/>
                <w:sz w:val="20"/>
                <w:szCs w:val="20"/>
              </w:rPr>
              <w:t>.0</w:t>
            </w:r>
          </w:p>
        </w:tc>
        <w:tc>
          <w:tcPr>
            <w:tcW w:w="1134" w:type="dxa"/>
          </w:tcPr>
          <w:p w:rsidR="00863528" w:rsidRDefault="00863528" w:rsidP="00863528">
            <w:pPr>
              <w:jc w:val="center"/>
              <w:rPr>
                <w:b/>
                <w:color w:val="auto"/>
                <w:sz w:val="20"/>
                <w:szCs w:val="20"/>
              </w:rPr>
            </w:pPr>
            <w:r>
              <w:rPr>
                <w:b/>
                <w:color w:val="auto"/>
                <w:sz w:val="20"/>
                <w:szCs w:val="20"/>
              </w:rPr>
              <w:t>Must</w:t>
            </w:r>
          </w:p>
        </w:tc>
        <w:tc>
          <w:tcPr>
            <w:tcW w:w="7088" w:type="dxa"/>
          </w:tcPr>
          <w:p w:rsidR="00863528" w:rsidRPr="00630EC4" w:rsidRDefault="00863528" w:rsidP="00863528">
            <w:pPr>
              <w:rPr>
                <w:sz w:val="20"/>
                <w:szCs w:val="20"/>
              </w:rPr>
            </w:pPr>
            <w:r w:rsidRPr="007F4838">
              <w:rPr>
                <w:color w:val="auto"/>
                <w:sz w:val="20"/>
                <w:szCs w:val="20"/>
              </w:rPr>
              <w:t xml:space="preserve">The Supplier must be able to </w:t>
            </w:r>
            <w:r>
              <w:rPr>
                <w:color w:val="auto"/>
                <w:sz w:val="20"/>
                <w:szCs w:val="20"/>
              </w:rPr>
              <w:t>configure</w:t>
            </w:r>
            <w:r w:rsidRPr="007F4838">
              <w:rPr>
                <w:color w:val="auto"/>
                <w:sz w:val="20"/>
                <w:szCs w:val="20"/>
              </w:rPr>
              <w:t xml:space="preserve"> the percentage number of patients sent via the </w:t>
            </w:r>
            <w:r w:rsidRPr="0091154E">
              <w:rPr>
                <w:b/>
                <w:color w:val="auto"/>
                <w:sz w:val="20"/>
                <w:szCs w:val="20"/>
              </w:rPr>
              <w:t>“Reconciliation Feed”</w:t>
            </w:r>
            <w:r w:rsidR="009835EB">
              <w:rPr>
                <w:color w:val="auto"/>
                <w:sz w:val="20"/>
                <w:szCs w:val="20"/>
              </w:rPr>
              <w:t xml:space="preserve"> </w:t>
            </w:r>
            <w:r w:rsidR="003E594E">
              <w:rPr>
                <w:color w:val="auto"/>
                <w:sz w:val="20"/>
                <w:szCs w:val="20"/>
              </w:rPr>
              <w:t>to either</w:t>
            </w:r>
            <w:r w:rsidR="009835EB">
              <w:rPr>
                <w:color w:val="auto"/>
                <w:sz w:val="20"/>
                <w:szCs w:val="20"/>
              </w:rPr>
              <w:t xml:space="preserve"> 0 </w:t>
            </w:r>
            <w:r w:rsidR="006B07A5">
              <w:rPr>
                <w:color w:val="auto"/>
                <w:sz w:val="20"/>
                <w:szCs w:val="20"/>
              </w:rPr>
              <w:t xml:space="preserve">(off) </w:t>
            </w:r>
            <w:r w:rsidR="003E594E">
              <w:rPr>
                <w:color w:val="auto"/>
                <w:sz w:val="20"/>
                <w:szCs w:val="20"/>
              </w:rPr>
              <w:t>or</w:t>
            </w:r>
            <w:r w:rsidR="009835EB">
              <w:rPr>
                <w:color w:val="auto"/>
                <w:sz w:val="20"/>
                <w:szCs w:val="20"/>
              </w:rPr>
              <w:t xml:space="preserve"> 1%</w:t>
            </w:r>
            <w:r w:rsidR="006B07A5">
              <w:rPr>
                <w:color w:val="auto"/>
                <w:sz w:val="20"/>
                <w:szCs w:val="20"/>
              </w:rPr>
              <w:t xml:space="preserve"> (on)</w:t>
            </w:r>
            <w:r w:rsidR="00DB3FB6">
              <w:rPr>
                <w:color w:val="auto"/>
                <w:sz w:val="20"/>
                <w:szCs w:val="20"/>
              </w:rPr>
              <w:t xml:space="preserve"> </w:t>
            </w:r>
          </w:p>
        </w:tc>
      </w:tr>
      <w:tr w:rsidR="00863528" w:rsidRPr="00377D18" w:rsidTr="00223E59">
        <w:trPr>
          <w:cantSplit/>
        </w:trPr>
        <w:tc>
          <w:tcPr>
            <w:tcW w:w="1809" w:type="dxa"/>
          </w:tcPr>
          <w:p w:rsidR="00863528" w:rsidRPr="00BF100F" w:rsidRDefault="00863528" w:rsidP="00863528">
            <w:pPr>
              <w:rPr>
                <w:b/>
                <w:strike/>
                <w:color w:val="auto"/>
                <w:sz w:val="20"/>
                <w:szCs w:val="20"/>
              </w:rPr>
            </w:pPr>
            <w:r w:rsidRPr="00BF100F">
              <w:rPr>
                <w:b/>
                <w:strike/>
                <w:color w:val="auto"/>
                <w:sz w:val="20"/>
                <w:szCs w:val="20"/>
              </w:rPr>
              <w:t>GPD_CF_3.0</w:t>
            </w:r>
          </w:p>
          <w:p w:rsidR="00C50EAF" w:rsidRDefault="00C50EAF" w:rsidP="00863528">
            <w:pPr>
              <w:rPr>
                <w:b/>
                <w:color w:val="auto"/>
                <w:sz w:val="20"/>
                <w:szCs w:val="20"/>
              </w:rPr>
            </w:pPr>
            <w:r>
              <w:rPr>
                <w:b/>
                <w:color w:val="auto"/>
                <w:sz w:val="20"/>
                <w:szCs w:val="20"/>
              </w:rPr>
              <w:t>[RETIRED]</w:t>
            </w:r>
          </w:p>
        </w:tc>
        <w:tc>
          <w:tcPr>
            <w:tcW w:w="1134" w:type="dxa"/>
          </w:tcPr>
          <w:p w:rsidR="00863528" w:rsidRPr="00BF100F" w:rsidRDefault="00863528" w:rsidP="00863528">
            <w:pPr>
              <w:jc w:val="center"/>
              <w:rPr>
                <w:b/>
                <w:strike/>
                <w:color w:val="auto"/>
                <w:sz w:val="20"/>
                <w:szCs w:val="20"/>
              </w:rPr>
            </w:pPr>
            <w:r w:rsidRPr="00BF100F">
              <w:rPr>
                <w:b/>
                <w:strike/>
                <w:color w:val="auto"/>
                <w:sz w:val="20"/>
                <w:szCs w:val="20"/>
              </w:rPr>
              <w:t>Must</w:t>
            </w:r>
          </w:p>
        </w:tc>
        <w:tc>
          <w:tcPr>
            <w:tcW w:w="7088" w:type="dxa"/>
          </w:tcPr>
          <w:p w:rsidR="00863528" w:rsidRPr="00BF100F" w:rsidRDefault="00863528" w:rsidP="00863528">
            <w:pPr>
              <w:rPr>
                <w:strike/>
                <w:sz w:val="20"/>
                <w:szCs w:val="20"/>
              </w:rPr>
            </w:pPr>
            <w:r w:rsidRPr="00BF100F">
              <w:rPr>
                <w:strike/>
                <w:color w:val="auto"/>
                <w:sz w:val="20"/>
                <w:szCs w:val="20"/>
              </w:rPr>
              <w:t xml:space="preserve">The Supplier must be able to configure the frequency of the </w:t>
            </w:r>
            <w:r w:rsidRPr="00BF100F">
              <w:rPr>
                <w:b/>
                <w:strike/>
                <w:color w:val="auto"/>
                <w:sz w:val="20"/>
                <w:szCs w:val="20"/>
              </w:rPr>
              <w:t>“Reconciliation Feed”</w:t>
            </w:r>
            <w:r w:rsidRPr="00BF100F">
              <w:rPr>
                <w:strike/>
                <w:color w:val="auto"/>
                <w:sz w:val="20"/>
                <w:szCs w:val="20"/>
              </w:rPr>
              <w:t xml:space="preserve"> </w:t>
            </w:r>
          </w:p>
        </w:tc>
      </w:tr>
      <w:tr w:rsidR="00863528" w:rsidTr="00223E59">
        <w:trPr>
          <w:cantSplit/>
        </w:trPr>
        <w:tc>
          <w:tcPr>
            <w:tcW w:w="1809" w:type="dxa"/>
          </w:tcPr>
          <w:p w:rsidR="00863528" w:rsidRDefault="00863528" w:rsidP="00863528">
            <w:pPr>
              <w:rPr>
                <w:b/>
                <w:color w:val="auto"/>
                <w:sz w:val="20"/>
                <w:szCs w:val="20"/>
              </w:rPr>
            </w:pPr>
            <w:r w:rsidRPr="004A0D50">
              <w:rPr>
                <w:b/>
                <w:color w:val="auto"/>
                <w:sz w:val="20"/>
                <w:szCs w:val="20"/>
              </w:rPr>
              <w:t>GPD_CF_</w:t>
            </w:r>
            <w:r w:rsidR="008A064F">
              <w:rPr>
                <w:b/>
                <w:color w:val="auto"/>
                <w:sz w:val="20"/>
                <w:szCs w:val="20"/>
              </w:rPr>
              <w:t>5</w:t>
            </w:r>
            <w:r w:rsidRPr="004A0D50">
              <w:rPr>
                <w:b/>
                <w:color w:val="auto"/>
                <w:sz w:val="20"/>
                <w:szCs w:val="20"/>
              </w:rPr>
              <w:t>.0</w:t>
            </w:r>
          </w:p>
        </w:tc>
        <w:tc>
          <w:tcPr>
            <w:tcW w:w="1134" w:type="dxa"/>
          </w:tcPr>
          <w:p w:rsidR="00863528" w:rsidRDefault="00863528" w:rsidP="00863528">
            <w:pPr>
              <w:jc w:val="center"/>
              <w:rPr>
                <w:b/>
                <w:color w:val="auto"/>
                <w:sz w:val="20"/>
                <w:szCs w:val="20"/>
              </w:rPr>
            </w:pPr>
            <w:r>
              <w:rPr>
                <w:b/>
                <w:color w:val="auto"/>
                <w:sz w:val="20"/>
                <w:szCs w:val="20"/>
              </w:rPr>
              <w:t>Must</w:t>
            </w:r>
          </w:p>
        </w:tc>
        <w:tc>
          <w:tcPr>
            <w:tcW w:w="7088" w:type="dxa"/>
          </w:tcPr>
          <w:p w:rsidR="00863528" w:rsidRPr="00630EC4" w:rsidRDefault="00863528" w:rsidP="00863528">
            <w:pPr>
              <w:tabs>
                <w:tab w:val="num" w:pos="720"/>
              </w:tabs>
              <w:rPr>
                <w:sz w:val="20"/>
                <w:szCs w:val="20"/>
              </w:rPr>
            </w:pPr>
            <w:r>
              <w:rPr>
                <w:sz w:val="20"/>
                <w:szCs w:val="20"/>
              </w:rPr>
              <w:t>The supplier must have a mechanism that allows it to identify and exclude patient records from</w:t>
            </w:r>
            <w:r w:rsidR="00D72FB4">
              <w:rPr>
                <w:sz w:val="20"/>
                <w:szCs w:val="20"/>
              </w:rPr>
              <w:t xml:space="preserve"> the</w:t>
            </w:r>
            <w:r>
              <w:rPr>
                <w:sz w:val="20"/>
                <w:szCs w:val="20"/>
              </w:rPr>
              <w:t xml:space="preserve"> </w:t>
            </w:r>
            <w:r w:rsidRPr="0091154E">
              <w:rPr>
                <w:b/>
                <w:sz w:val="20"/>
                <w:szCs w:val="20"/>
              </w:rPr>
              <w:t>“</w:t>
            </w:r>
            <w:r w:rsidR="00D72FB4">
              <w:rPr>
                <w:b/>
                <w:sz w:val="20"/>
                <w:szCs w:val="20"/>
              </w:rPr>
              <w:t>Reconciliation</w:t>
            </w:r>
            <w:r w:rsidRPr="0091154E">
              <w:rPr>
                <w:b/>
                <w:sz w:val="20"/>
                <w:szCs w:val="20"/>
              </w:rPr>
              <w:t xml:space="preserve"> Feed”</w:t>
            </w:r>
            <w:r w:rsidR="00D72FB4">
              <w:rPr>
                <w:b/>
                <w:sz w:val="20"/>
                <w:szCs w:val="20"/>
              </w:rPr>
              <w:t xml:space="preserve"> </w:t>
            </w:r>
            <w:r w:rsidR="00D72FB4" w:rsidRPr="00D72FB4">
              <w:rPr>
                <w:bCs/>
                <w:sz w:val="20"/>
                <w:szCs w:val="20"/>
              </w:rPr>
              <w:t xml:space="preserve">and </w:t>
            </w:r>
            <w:r w:rsidR="00D72FB4">
              <w:rPr>
                <w:b/>
                <w:sz w:val="20"/>
                <w:szCs w:val="20"/>
              </w:rPr>
              <w:t>“Delta Feed”</w:t>
            </w:r>
            <w:r>
              <w:rPr>
                <w:sz w:val="20"/>
                <w:szCs w:val="20"/>
              </w:rPr>
              <w:t xml:space="preserve"> </w:t>
            </w:r>
            <w:r w:rsidR="00E5580F">
              <w:rPr>
                <w:sz w:val="20"/>
                <w:szCs w:val="20"/>
              </w:rPr>
              <w:t xml:space="preserve">for </w:t>
            </w:r>
            <w:r>
              <w:rPr>
                <w:sz w:val="20"/>
                <w:szCs w:val="20"/>
              </w:rPr>
              <w:t>Type 1 Objections</w:t>
            </w:r>
            <w:r w:rsidR="00FF28C8">
              <w:rPr>
                <w:sz w:val="20"/>
                <w:szCs w:val="20"/>
              </w:rPr>
              <w:t xml:space="preserve"> </w:t>
            </w:r>
            <w:r>
              <w:rPr>
                <w:sz w:val="20"/>
                <w:szCs w:val="20"/>
              </w:rPr>
              <w:t>based on the latest status.</w:t>
            </w:r>
          </w:p>
        </w:tc>
      </w:tr>
      <w:tr w:rsidR="00863528" w:rsidTr="00223E59">
        <w:trPr>
          <w:cantSplit/>
        </w:trPr>
        <w:tc>
          <w:tcPr>
            <w:tcW w:w="1809" w:type="dxa"/>
          </w:tcPr>
          <w:p w:rsidR="00863528" w:rsidRDefault="00863528" w:rsidP="00863528">
            <w:pPr>
              <w:rPr>
                <w:b/>
                <w:color w:val="auto"/>
                <w:sz w:val="20"/>
                <w:szCs w:val="20"/>
              </w:rPr>
            </w:pPr>
            <w:r w:rsidRPr="004A0D50">
              <w:rPr>
                <w:b/>
                <w:color w:val="auto"/>
                <w:sz w:val="20"/>
                <w:szCs w:val="20"/>
              </w:rPr>
              <w:t>GPD_CF_</w:t>
            </w:r>
            <w:r w:rsidR="008A064F">
              <w:rPr>
                <w:b/>
                <w:color w:val="auto"/>
                <w:sz w:val="20"/>
                <w:szCs w:val="20"/>
              </w:rPr>
              <w:t>6</w:t>
            </w:r>
            <w:r w:rsidRPr="004A0D50">
              <w:rPr>
                <w:b/>
                <w:color w:val="auto"/>
                <w:sz w:val="20"/>
                <w:szCs w:val="20"/>
              </w:rPr>
              <w:t>.0</w:t>
            </w:r>
            <w:r w:rsidR="00D72FB4">
              <w:rPr>
                <w:b/>
                <w:color w:val="auto"/>
                <w:sz w:val="20"/>
                <w:szCs w:val="20"/>
              </w:rPr>
              <w:t>a</w:t>
            </w:r>
          </w:p>
        </w:tc>
        <w:tc>
          <w:tcPr>
            <w:tcW w:w="1134" w:type="dxa"/>
          </w:tcPr>
          <w:p w:rsidR="00863528" w:rsidRDefault="00863528" w:rsidP="00863528">
            <w:pPr>
              <w:jc w:val="center"/>
              <w:rPr>
                <w:b/>
                <w:color w:val="auto"/>
                <w:sz w:val="20"/>
                <w:szCs w:val="20"/>
              </w:rPr>
            </w:pPr>
            <w:r>
              <w:rPr>
                <w:b/>
                <w:color w:val="auto"/>
                <w:sz w:val="20"/>
                <w:szCs w:val="20"/>
              </w:rPr>
              <w:t>Must</w:t>
            </w:r>
          </w:p>
        </w:tc>
        <w:tc>
          <w:tcPr>
            <w:tcW w:w="7088" w:type="dxa"/>
          </w:tcPr>
          <w:p w:rsidR="00572C7A" w:rsidRPr="00121C76" w:rsidRDefault="00572C7A" w:rsidP="00863528">
            <w:pPr>
              <w:rPr>
                <w:color w:val="auto"/>
                <w:sz w:val="20"/>
                <w:szCs w:val="20"/>
              </w:rPr>
            </w:pPr>
          </w:p>
          <w:p w:rsidR="00572C7A" w:rsidRPr="00121C76" w:rsidRDefault="00572C7A" w:rsidP="00863528">
            <w:pPr>
              <w:rPr>
                <w:color w:val="auto"/>
                <w:sz w:val="20"/>
                <w:szCs w:val="20"/>
              </w:rPr>
            </w:pPr>
            <w:r w:rsidRPr="00121C76">
              <w:rPr>
                <w:color w:val="auto"/>
                <w:sz w:val="20"/>
                <w:szCs w:val="20"/>
                <w:lang w:val="en-US"/>
              </w:rPr>
              <w:t xml:space="preserve">The supplier must have a mechanism allowing it to identify and only include patient records for the </w:t>
            </w:r>
            <w:r w:rsidRPr="00121C76">
              <w:rPr>
                <w:b/>
                <w:bCs/>
                <w:color w:val="auto"/>
                <w:sz w:val="20"/>
                <w:szCs w:val="20"/>
                <w:lang w:val="en-US"/>
              </w:rPr>
              <w:t>“Reconciliation Feed”</w:t>
            </w:r>
            <w:r w:rsidRPr="00121C76">
              <w:rPr>
                <w:color w:val="auto"/>
                <w:sz w:val="20"/>
                <w:szCs w:val="20"/>
                <w:lang w:val="en-US"/>
              </w:rPr>
              <w:t xml:space="preserve"> from a configurable list of specific registration types (e.g. GMS or Temporary) and registration status (e.g. active)</w:t>
            </w:r>
          </w:p>
        </w:tc>
      </w:tr>
      <w:tr w:rsidR="00D72FB4" w:rsidTr="00223E59">
        <w:trPr>
          <w:cantSplit/>
        </w:trPr>
        <w:tc>
          <w:tcPr>
            <w:tcW w:w="1809" w:type="dxa"/>
          </w:tcPr>
          <w:p w:rsidR="00D72FB4" w:rsidRPr="004A0D50" w:rsidRDefault="00D72FB4" w:rsidP="00863528">
            <w:pPr>
              <w:rPr>
                <w:b/>
                <w:color w:val="auto"/>
                <w:sz w:val="20"/>
                <w:szCs w:val="20"/>
              </w:rPr>
            </w:pPr>
            <w:r w:rsidRPr="004A0D50">
              <w:rPr>
                <w:b/>
                <w:color w:val="auto"/>
                <w:sz w:val="20"/>
                <w:szCs w:val="20"/>
              </w:rPr>
              <w:t>GPD_CF_</w:t>
            </w:r>
            <w:r>
              <w:rPr>
                <w:b/>
                <w:color w:val="auto"/>
                <w:sz w:val="20"/>
                <w:szCs w:val="20"/>
              </w:rPr>
              <w:t>6</w:t>
            </w:r>
            <w:r w:rsidRPr="004A0D50">
              <w:rPr>
                <w:b/>
                <w:color w:val="auto"/>
                <w:sz w:val="20"/>
                <w:szCs w:val="20"/>
              </w:rPr>
              <w:t>.0</w:t>
            </w:r>
            <w:r>
              <w:rPr>
                <w:b/>
                <w:color w:val="auto"/>
                <w:sz w:val="20"/>
                <w:szCs w:val="20"/>
              </w:rPr>
              <w:t>b</w:t>
            </w:r>
          </w:p>
        </w:tc>
        <w:tc>
          <w:tcPr>
            <w:tcW w:w="1134" w:type="dxa"/>
          </w:tcPr>
          <w:p w:rsidR="00D72FB4" w:rsidRDefault="00D72FB4" w:rsidP="00863528">
            <w:pPr>
              <w:jc w:val="center"/>
              <w:rPr>
                <w:b/>
                <w:color w:val="auto"/>
                <w:sz w:val="20"/>
                <w:szCs w:val="20"/>
              </w:rPr>
            </w:pPr>
            <w:r>
              <w:rPr>
                <w:b/>
                <w:color w:val="auto"/>
                <w:sz w:val="20"/>
                <w:szCs w:val="20"/>
              </w:rPr>
              <w:t>Must</w:t>
            </w:r>
          </w:p>
        </w:tc>
        <w:tc>
          <w:tcPr>
            <w:tcW w:w="7088" w:type="dxa"/>
          </w:tcPr>
          <w:p w:rsidR="00572C7A" w:rsidRPr="00121C76" w:rsidRDefault="00572C7A" w:rsidP="00572C7A">
            <w:pPr>
              <w:rPr>
                <w:rFonts w:ascii="Calibri" w:hAnsi="Calibri"/>
                <w:color w:val="auto"/>
                <w:sz w:val="20"/>
                <w:szCs w:val="20"/>
                <w:lang w:val="en-US"/>
              </w:rPr>
            </w:pPr>
            <w:r w:rsidRPr="00121C76">
              <w:rPr>
                <w:color w:val="auto"/>
                <w:sz w:val="20"/>
                <w:szCs w:val="20"/>
                <w:lang w:val="en-US"/>
              </w:rPr>
              <w:t xml:space="preserve">The supplier must have a mechanism allowing it to identify and only include patient records for the </w:t>
            </w:r>
            <w:r w:rsidRPr="00121C76">
              <w:rPr>
                <w:b/>
                <w:bCs/>
                <w:color w:val="auto"/>
                <w:sz w:val="20"/>
                <w:szCs w:val="20"/>
                <w:lang w:val="en-US"/>
              </w:rPr>
              <w:t>“Delta Feed”</w:t>
            </w:r>
            <w:r w:rsidRPr="00121C76">
              <w:rPr>
                <w:color w:val="auto"/>
                <w:sz w:val="20"/>
                <w:szCs w:val="20"/>
                <w:lang w:val="en-US"/>
              </w:rPr>
              <w:t xml:space="preserve"> for a configurable list of registration types (e.g. GMS or temporary), based on the following logic:</w:t>
            </w:r>
          </w:p>
          <w:p w:rsidR="00572C7A" w:rsidRPr="00A64942" w:rsidRDefault="00572C7A" w:rsidP="00572C7A">
            <w:pPr>
              <w:rPr>
                <w:color w:val="auto"/>
                <w:sz w:val="20"/>
                <w:szCs w:val="20"/>
                <w:lang w:val="en-US"/>
              </w:rPr>
            </w:pPr>
          </w:p>
          <w:p w:rsidR="00572C7A" w:rsidRPr="00121C76" w:rsidRDefault="00572C7A" w:rsidP="00572C7A">
            <w:pPr>
              <w:rPr>
                <w:color w:val="auto"/>
                <w:sz w:val="20"/>
                <w:szCs w:val="20"/>
                <w:lang w:val="en-US"/>
              </w:rPr>
            </w:pPr>
            <w:r w:rsidRPr="00121C76">
              <w:rPr>
                <w:color w:val="auto"/>
                <w:sz w:val="20"/>
                <w:szCs w:val="20"/>
                <w:lang w:val="en-US"/>
              </w:rPr>
              <w:t xml:space="preserve">Should a patient currently on the included Registration Type list transition to a Registration Type that is not, this will trigger the patient record being included in the daily </w:t>
            </w:r>
            <w:r w:rsidRPr="00121C76">
              <w:rPr>
                <w:b/>
                <w:bCs/>
                <w:color w:val="auto"/>
                <w:sz w:val="20"/>
                <w:szCs w:val="20"/>
                <w:lang w:val="en-US"/>
              </w:rPr>
              <w:t>“Delta Feed”</w:t>
            </w:r>
            <w:r w:rsidRPr="00121C76">
              <w:rPr>
                <w:color w:val="auto"/>
                <w:sz w:val="20"/>
                <w:szCs w:val="20"/>
                <w:lang w:val="en-US"/>
              </w:rPr>
              <w:t xml:space="preserve">. This must be sent only once in that daily delta feed to provide a final update. No subsequent changes are to be sent until such time the patient moves to an inclusion Registration Type. </w:t>
            </w:r>
          </w:p>
          <w:p w:rsidR="00572C7A" w:rsidRPr="00121C76" w:rsidRDefault="00572C7A" w:rsidP="00572C7A">
            <w:pPr>
              <w:rPr>
                <w:color w:val="auto"/>
                <w:sz w:val="20"/>
                <w:szCs w:val="20"/>
                <w:lang w:val="en-US"/>
              </w:rPr>
            </w:pPr>
          </w:p>
          <w:p w:rsidR="00B34B7A" w:rsidRPr="00A64942" w:rsidRDefault="00572C7A" w:rsidP="00572C7A">
            <w:pPr>
              <w:rPr>
                <w:color w:val="auto"/>
                <w:sz w:val="20"/>
                <w:szCs w:val="20"/>
              </w:rPr>
            </w:pPr>
            <w:r w:rsidRPr="00121C76">
              <w:rPr>
                <w:color w:val="auto"/>
                <w:sz w:val="20"/>
                <w:szCs w:val="20"/>
                <w:lang w:val="en-US"/>
              </w:rPr>
              <w:t xml:space="preserve">For the avoidance of doubt registration status is not considered for the </w:t>
            </w:r>
            <w:r w:rsidRPr="00121C76">
              <w:rPr>
                <w:b/>
                <w:bCs/>
                <w:color w:val="auto"/>
                <w:sz w:val="20"/>
                <w:szCs w:val="20"/>
                <w:lang w:val="en-US"/>
              </w:rPr>
              <w:t>“Delta Feed”</w:t>
            </w:r>
            <w:r w:rsidRPr="00121C76">
              <w:rPr>
                <w:color w:val="auto"/>
                <w:sz w:val="20"/>
                <w:szCs w:val="20"/>
                <w:lang w:val="en-US"/>
              </w:rPr>
              <w:t>.</w:t>
            </w:r>
          </w:p>
        </w:tc>
      </w:tr>
      <w:tr w:rsidR="00C32722" w:rsidTr="00223E59">
        <w:trPr>
          <w:cantSplit/>
        </w:trPr>
        <w:tc>
          <w:tcPr>
            <w:tcW w:w="1809" w:type="dxa"/>
          </w:tcPr>
          <w:p w:rsidR="00C32722" w:rsidRDefault="00E67E8A" w:rsidP="00863528">
            <w:pPr>
              <w:rPr>
                <w:b/>
                <w:strike/>
                <w:color w:val="auto"/>
                <w:sz w:val="20"/>
                <w:szCs w:val="20"/>
              </w:rPr>
            </w:pPr>
            <w:r w:rsidRPr="00E10AB5">
              <w:rPr>
                <w:b/>
                <w:strike/>
                <w:color w:val="auto"/>
                <w:sz w:val="20"/>
                <w:szCs w:val="20"/>
              </w:rPr>
              <w:t>GPD_CF_8.0</w:t>
            </w:r>
          </w:p>
          <w:p w:rsidR="00E10AB5" w:rsidRPr="004338F5" w:rsidRDefault="00E10AB5" w:rsidP="00863528">
            <w:pPr>
              <w:rPr>
                <w:b/>
                <w:color w:val="auto"/>
                <w:sz w:val="20"/>
                <w:szCs w:val="20"/>
              </w:rPr>
            </w:pPr>
            <w:r w:rsidRPr="004338F5">
              <w:rPr>
                <w:b/>
                <w:color w:val="auto"/>
                <w:sz w:val="20"/>
                <w:szCs w:val="20"/>
              </w:rPr>
              <w:t>[RETIRED]</w:t>
            </w:r>
          </w:p>
        </w:tc>
        <w:tc>
          <w:tcPr>
            <w:tcW w:w="1134" w:type="dxa"/>
          </w:tcPr>
          <w:p w:rsidR="00C32722" w:rsidRPr="00E10AB5" w:rsidRDefault="0053668A" w:rsidP="00863528">
            <w:pPr>
              <w:jc w:val="center"/>
              <w:rPr>
                <w:b/>
                <w:strike/>
                <w:color w:val="auto"/>
                <w:sz w:val="20"/>
                <w:szCs w:val="20"/>
              </w:rPr>
            </w:pPr>
            <w:r w:rsidRPr="00E10AB5">
              <w:rPr>
                <w:b/>
                <w:strike/>
                <w:color w:val="auto"/>
                <w:sz w:val="20"/>
                <w:szCs w:val="20"/>
              </w:rPr>
              <w:t>Must</w:t>
            </w:r>
          </w:p>
        </w:tc>
        <w:tc>
          <w:tcPr>
            <w:tcW w:w="7088" w:type="dxa"/>
          </w:tcPr>
          <w:p w:rsidR="00C32722" w:rsidRPr="00E10AB5" w:rsidRDefault="0053668A" w:rsidP="00863528">
            <w:pPr>
              <w:rPr>
                <w:strike/>
                <w:sz w:val="20"/>
                <w:szCs w:val="20"/>
              </w:rPr>
            </w:pPr>
            <w:r w:rsidRPr="00E10AB5">
              <w:rPr>
                <w:strike/>
                <w:sz w:val="20"/>
                <w:szCs w:val="20"/>
              </w:rPr>
              <w:t xml:space="preserve">The supplier must have a mechanism that allows it to identify and exclude specific attributes </w:t>
            </w:r>
            <w:r w:rsidR="00DD59F7" w:rsidRPr="00E10AB5">
              <w:rPr>
                <w:strike/>
                <w:sz w:val="20"/>
                <w:szCs w:val="20"/>
              </w:rPr>
              <w:t>from patient records in</w:t>
            </w:r>
            <w:r w:rsidRPr="00E10AB5">
              <w:rPr>
                <w:strike/>
                <w:sz w:val="20"/>
                <w:szCs w:val="20"/>
              </w:rPr>
              <w:t xml:space="preserve"> </w:t>
            </w:r>
            <w:r w:rsidRPr="00E10AB5">
              <w:rPr>
                <w:b/>
                <w:bCs/>
                <w:strike/>
                <w:sz w:val="20"/>
                <w:szCs w:val="20"/>
              </w:rPr>
              <w:t>“All Feeds”</w:t>
            </w:r>
            <w:r w:rsidR="009A0EDB" w:rsidRPr="00E10AB5">
              <w:rPr>
                <w:b/>
                <w:bCs/>
                <w:strike/>
                <w:sz w:val="20"/>
                <w:szCs w:val="20"/>
              </w:rPr>
              <w:t xml:space="preserve"> </w:t>
            </w:r>
            <w:r w:rsidR="009A0EDB" w:rsidRPr="00E10AB5">
              <w:rPr>
                <w:strike/>
                <w:sz w:val="20"/>
                <w:szCs w:val="20"/>
              </w:rPr>
              <w:t xml:space="preserve">that are defined in the </w:t>
            </w:r>
            <w:proofErr w:type="spellStart"/>
            <w:r w:rsidR="009A0EDB" w:rsidRPr="00E10AB5">
              <w:rPr>
                <w:strike/>
                <w:sz w:val="20"/>
                <w:szCs w:val="20"/>
              </w:rPr>
              <w:t>GPD</w:t>
            </w:r>
            <w:r w:rsidR="00CB74F6" w:rsidRPr="00E10AB5">
              <w:rPr>
                <w:strike/>
                <w:sz w:val="20"/>
                <w:szCs w:val="20"/>
              </w:rPr>
              <w:t>f</w:t>
            </w:r>
            <w:r w:rsidR="009A0EDB" w:rsidRPr="00E10AB5">
              <w:rPr>
                <w:strike/>
                <w:sz w:val="20"/>
                <w:szCs w:val="20"/>
              </w:rPr>
              <w:t>PR</w:t>
            </w:r>
            <w:proofErr w:type="spellEnd"/>
            <w:r w:rsidR="009A0EDB" w:rsidRPr="00E10AB5">
              <w:rPr>
                <w:strike/>
                <w:sz w:val="20"/>
                <w:szCs w:val="20"/>
              </w:rPr>
              <w:t xml:space="preserve"> Delivery Documentation</w:t>
            </w:r>
            <w:r w:rsidR="00DD59F7" w:rsidRPr="00E10AB5">
              <w:rPr>
                <w:strike/>
                <w:sz w:val="20"/>
                <w:szCs w:val="20"/>
              </w:rPr>
              <w:t xml:space="preserve">. For </w:t>
            </w:r>
            <w:r w:rsidR="00C32324" w:rsidRPr="00E10AB5">
              <w:rPr>
                <w:strike/>
                <w:sz w:val="20"/>
                <w:szCs w:val="20"/>
              </w:rPr>
              <w:t>example,</w:t>
            </w:r>
            <w:r w:rsidR="00DD59F7" w:rsidRPr="00E10AB5">
              <w:rPr>
                <w:strike/>
                <w:sz w:val="20"/>
                <w:szCs w:val="20"/>
              </w:rPr>
              <w:t xml:space="preserve"> exclusion of </w:t>
            </w:r>
            <w:r w:rsidR="00DD59F7" w:rsidRPr="00E10AB5">
              <w:rPr>
                <w:i/>
                <w:iCs/>
                <w:strike/>
                <w:sz w:val="20"/>
                <w:szCs w:val="20"/>
              </w:rPr>
              <w:t>‘</w:t>
            </w:r>
            <w:r w:rsidR="00E511B5" w:rsidRPr="00E10AB5">
              <w:rPr>
                <w:i/>
                <w:iCs/>
                <w:strike/>
                <w:sz w:val="20"/>
                <w:szCs w:val="20"/>
              </w:rPr>
              <w:t xml:space="preserve">Practitioner-Table: </w:t>
            </w:r>
            <w:r w:rsidR="000472DC" w:rsidRPr="00E10AB5">
              <w:rPr>
                <w:i/>
                <w:iCs/>
                <w:strike/>
                <w:sz w:val="20"/>
                <w:szCs w:val="20"/>
              </w:rPr>
              <w:t>hcp-type’</w:t>
            </w:r>
            <w:r w:rsidR="00DD59F7" w:rsidRPr="00E10AB5">
              <w:rPr>
                <w:strike/>
                <w:sz w:val="20"/>
                <w:szCs w:val="20"/>
              </w:rPr>
              <w:t xml:space="preserve"> attribute.</w:t>
            </w:r>
          </w:p>
        </w:tc>
      </w:tr>
      <w:tr w:rsidR="002F73FE" w:rsidTr="00223E59">
        <w:trPr>
          <w:cantSplit/>
        </w:trPr>
        <w:tc>
          <w:tcPr>
            <w:tcW w:w="1809" w:type="dxa"/>
          </w:tcPr>
          <w:p w:rsidR="002F73FE" w:rsidRDefault="002F73FE" w:rsidP="002F73FE">
            <w:pPr>
              <w:rPr>
                <w:b/>
                <w:color w:val="auto"/>
                <w:sz w:val="20"/>
                <w:szCs w:val="20"/>
              </w:rPr>
            </w:pPr>
            <w:r w:rsidRPr="004A0D50">
              <w:rPr>
                <w:b/>
                <w:color w:val="auto"/>
                <w:sz w:val="20"/>
                <w:szCs w:val="20"/>
              </w:rPr>
              <w:t>GPD_CF_</w:t>
            </w:r>
            <w:r>
              <w:rPr>
                <w:b/>
                <w:color w:val="auto"/>
                <w:sz w:val="20"/>
                <w:szCs w:val="20"/>
              </w:rPr>
              <w:t>7</w:t>
            </w:r>
            <w:r w:rsidRPr="004A0D50">
              <w:rPr>
                <w:b/>
                <w:color w:val="auto"/>
                <w:sz w:val="20"/>
                <w:szCs w:val="20"/>
              </w:rPr>
              <w:t>.0</w:t>
            </w:r>
          </w:p>
        </w:tc>
        <w:tc>
          <w:tcPr>
            <w:tcW w:w="1134" w:type="dxa"/>
          </w:tcPr>
          <w:p w:rsidR="002F73FE" w:rsidRDefault="002F73FE" w:rsidP="002F73FE">
            <w:pPr>
              <w:jc w:val="center"/>
              <w:rPr>
                <w:b/>
                <w:color w:val="auto"/>
                <w:sz w:val="20"/>
                <w:szCs w:val="20"/>
              </w:rPr>
            </w:pPr>
            <w:r>
              <w:rPr>
                <w:b/>
                <w:color w:val="auto"/>
                <w:sz w:val="20"/>
                <w:szCs w:val="20"/>
              </w:rPr>
              <w:t>Must</w:t>
            </w:r>
          </w:p>
        </w:tc>
        <w:tc>
          <w:tcPr>
            <w:tcW w:w="7088" w:type="dxa"/>
          </w:tcPr>
          <w:p w:rsidR="002F73FE" w:rsidRDefault="002F73FE" w:rsidP="002F73FE">
            <w:pPr>
              <w:tabs>
                <w:tab w:val="num" w:pos="720"/>
              </w:tabs>
              <w:rPr>
                <w:color w:val="auto"/>
                <w:sz w:val="20"/>
                <w:szCs w:val="20"/>
              </w:rPr>
            </w:pPr>
            <w:r>
              <w:rPr>
                <w:color w:val="auto"/>
                <w:sz w:val="20"/>
                <w:szCs w:val="20"/>
              </w:rPr>
              <w:t xml:space="preserve">The supplier must perform a configurable data minimisation process at source which selectively limits the depth of historical content extracted via the </w:t>
            </w:r>
            <w:r w:rsidRPr="007125AE">
              <w:rPr>
                <w:b/>
                <w:color w:val="auto"/>
                <w:sz w:val="20"/>
                <w:szCs w:val="20"/>
              </w:rPr>
              <w:t>“</w:t>
            </w:r>
            <w:r>
              <w:rPr>
                <w:b/>
                <w:color w:val="auto"/>
                <w:sz w:val="20"/>
                <w:szCs w:val="20"/>
              </w:rPr>
              <w:t>R</w:t>
            </w:r>
            <w:r w:rsidRPr="007125AE">
              <w:rPr>
                <w:b/>
                <w:color w:val="auto"/>
                <w:sz w:val="20"/>
                <w:szCs w:val="20"/>
              </w:rPr>
              <w:t>econciliation feed”</w:t>
            </w:r>
            <w:r>
              <w:rPr>
                <w:color w:val="auto"/>
                <w:sz w:val="20"/>
                <w:szCs w:val="20"/>
              </w:rPr>
              <w:t xml:space="preserve"> or </w:t>
            </w:r>
            <w:r w:rsidRPr="007125AE">
              <w:rPr>
                <w:b/>
                <w:color w:val="auto"/>
                <w:sz w:val="20"/>
                <w:szCs w:val="20"/>
              </w:rPr>
              <w:t>“Delta Feed”</w:t>
            </w:r>
            <w:r>
              <w:rPr>
                <w:color w:val="auto"/>
                <w:sz w:val="20"/>
                <w:szCs w:val="20"/>
              </w:rPr>
              <w:t>.</w:t>
            </w:r>
          </w:p>
          <w:p w:rsidR="00BD6E8F" w:rsidRDefault="00BD6E8F" w:rsidP="002F73FE">
            <w:pPr>
              <w:tabs>
                <w:tab w:val="num" w:pos="720"/>
              </w:tabs>
              <w:rPr>
                <w:color w:val="auto"/>
                <w:sz w:val="20"/>
                <w:szCs w:val="20"/>
              </w:rPr>
            </w:pPr>
          </w:p>
          <w:p w:rsidR="00BD6E8F" w:rsidRDefault="00BD6E8F" w:rsidP="002F73FE">
            <w:pPr>
              <w:tabs>
                <w:tab w:val="num" w:pos="720"/>
              </w:tabs>
              <w:rPr>
                <w:color w:val="auto"/>
                <w:sz w:val="20"/>
                <w:szCs w:val="20"/>
              </w:rPr>
            </w:pPr>
            <w:r>
              <w:rPr>
                <w:color w:val="auto"/>
                <w:sz w:val="20"/>
                <w:szCs w:val="20"/>
              </w:rPr>
              <w:t>The configurable item is the</w:t>
            </w:r>
            <w:r w:rsidR="007D5CB5">
              <w:rPr>
                <w:color w:val="auto"/>
                <w:sz w:val="20"/>
                <w:szCs w:val="20"/>
              </w:rPr>
              <w:t xml:space="preserve"> cut-off</w:t>
            </w:r>
            <w:r w:rsidR="000E3D43">
              <w:rPr>
                <w:color w:val="auto"/>
                <w:sz w:val="20"/>
                <w:szCs w:val="20"/>
              </w:rPr>
              <w:t>s</w:t>
            </w:r>
            <w:r w:rsidR="007D5CB5">
              <w:rPr>
                <w:color w:val="auto"/>
                <w:sz w:val="20"/>
                <w:szCs w:val="20"/>
              </w:rPr>
              <w:t xml:space="preserve"> in years </w:t>
            </w:r>
            <w:r w:rsidR="000F6627">
              <w:rPr>
                <w:color w:val="auto"/>
                <w:sz w:val="20"/>
                <w:szCs w:val="20"/>
              </w:rPr>
              <w:t>to be applied not the form of the cut-off itself.</w:t>
            </w:r>
            <w:r w:rsidR="00A517FC">
              <w:rPr>
                <w:color w:val="auto"/>
                <w:sz w:val="20"/>
                <w:szCs w:val="20"/>
              </w:rPr>
              <w:t xml:space="preserve"> </w:t>
            </w:r>
            <w:r w:rsidR="000E3D43">
              <w:rPr>
                <w:color w:val="auto"/>
                <w:sz w:val="20"/>
                <w:szCs w:val="20"/>
              </w:rPr>
              <w:t>It will be possible to independently vary the cut-off for each of the content types defined below.</w:t>
            </w:r>
          </w:p>
          <w:p w:rsidR="002F73FE" w:rsidRDefault="002F73FE" w:rsidP="002F73FE">
            <w:pPr>
              <w:tabs>
                <w:tab w:val="num" w:pos="720"/>
              </w:tabs>
              <w:rPr>
                <w:color w:val="auto"/>
                <w:sz w:val="20"/>
                <w:szCs w:val="20"/>
              </w:rPr>
            </w:pPr>
          </w:p>
          <w:p w:rsidR="00CF2DFE" w:rsidRDefault="00CF2DFE" w:rsidP="002F73FE">
            <w:pPr>
              <w:tabs>
                <w:tab w:val="num" w:pos="720"/>
              </w:tabs>
              <w:rPr>
                <w:color w:val="auto"/>
                <w:sz w:val="20"/>
                <w:szCs w:val="20"/>
              </w:rPr>
            </w:pPr>
            <w:r>
              <w:rPr>
                <w:color w:val="auto"/>
                <w:sz w:val="20"/>
                <w:szCs w:val="20"/>
              </w:rPr>
              <w:t xml:space="preserve">The </w:t>
            </w:r>
            <w:r w:rsidR="000F6627">
              <w:rPr>
                <w:color w:val="auto"/>
                <w:sz w:val="20"/>
                <w:szCs w:val="20"/>
              </w:rPr>
              <w:t>time based cut off exclusions to be ap</w:t>
            </w:r>
            <w:r w:rsidR="00A517FC">
              <w:rPr>
                <w:color w:val="auto"/>
                <w:sz w:val="20"/>
                <w:szCs w:val="20"/>
              </w:rPr>
              <w:t xml:space="preserve">plied are to the </w:t>
            </w:r>
            <w:r w:rsidR="00974C27">
              <w:rPr>
                <w:color w:val="auto"/>
                <w:sz w:val="20"/>
                <w:szCs w:val="20"/>
              </w:rPr>
              <w:t>following content t</w:t>
            </w:r>
            <w:r w:rsidR="002922EE">
              <w:rPr>
                <w:color w:val="auto"/>
                <w:sz w:val="20"/>
                <w:szCs w:val="20"/>
              </w:rPr>
              <w:t>ypes</w:t>
            </w:r>
          </w:p>
          <w:p w:rsidR="00CF2DFE" w:rsidRDefault="00CF2DFE" w:rsidP="002F73FE">
            <w:pPr>
              <w:tabs>
                <w:tab w:val="num" w:pos="720"/>
              </w:tabs>
              <w:rPr>
                <w:color w:val="auto"/>
                <w:sz w:val="20"/>
                <w:szCs w:val="20"/>
              </w:rPr>
            </w:pPr>
          </w:p>
          <w:tbl>
            <w:tblPr>
              <w:tblStyle w:val="TableGrid"/>
              <w:tblW w:w="0" w:type="auto"/>
              <w:tblLayout w:type="fixed"/>
              <w:tblLook w:val="04A0" w:firstRow="1" w:lastRow="0" w:firstColumn="1" w:lastColumn="0" w:noHBand="0" w:noVBand="1"/>
            </w:tblPr>
            <w:tblGrid>
              <w:gridCol w:w="2287"/>
              <w:gridCol w:w="2287"/>
            </w:tblGrid>
            <w:tr w:rsidR="000E3D43" w:rsidTr="000667FD">
              <w:tc>
                <w:tcPr>
                  <w:tcW w:w="2287" w:type="dxa"/>
                  <w:shd w:val="clear" w:color="auto" w:fill="C2C2C2" w:themeFill="text1" w:themeFillTint="40"/>
                </w:tcPr>
                <w:p w:rsidR="000E3D43" w:rsidRPr="000667FD" w:rsidRDefault="000E3D43" w:rsidP="002F73FE">
                  <w:pPr>
                    <w:tabs>
                      <w:tab w:val="num" w:pos="720"/>
                    </w:tabs>
                    <w:rPr>
                      <w:b/>
                      <w:bCs/>
                      <w:color w:val="auto"/>
                      <w:sz w:val="20"/>
                      <w:szCs w:val="20"/>
                    </w:rPr>
                  </w:pPr>
                  <w:r w:rsidRPr="000667FD">
                    <w:rPr>
                      <w:b/>
                      <w:bCs/>
                      <w:color w:val="auto"/>
                      <w:sz w:val="20"/>
                      <w:szCs w:val="20"/>
                    </w:rPr>
                    <w:t>Content</w:t>
                  </w:r>
                </w:p>
              </w:tc>
              <w:tc>
                <w:tcPr>
                  <w:tcW w:w="2287" w:type="dxa"/>
                  <w:shd w:val="clear" w:color="auto" w:fill="C2C2C2" w:themeFill="text1" w:themeFillTint="40"/>
                </w:tcPr>
                <w:p w:rsidR="000E3D43" w:rsidRPr="000667FD" w:rsidRDefault="000E3D43" w:rsidP="002F73FE">
                  <w:pPr>
                    <w:tabs>
                      <w:tab w:val="num" w:pos="720"/>
                    </w:tabs>
                    <w:rPr>
                      <w:b/>
                      <w:bCs/>
                      <w:color w:val="auto"/>
                      <w:sz w:val="20"/>
                      <w:szCs w:val="20"/>
                    </w:rPr>
                  </w:pPr>
                  <w:r w:rsidRPr="000667FD">
                    <w:rPr>
                      <w:b/>
                      <w:bCs/>
                      <w:color w:val="auto"/>
                      <w:sz w:val="20"/>
                      <w:szCs w:val="20"/>
                    </w:rPr>
                    <w:t>Cut-off</w:t>
                  </w:r>
                </w:p>
              </w:tc>
            </w:tr>
            <w:tr w:rsidR="002F73FE" w:rsidTr="00017F32">
              <w:tc>
                <w:tcPr>
                  <w:tcW w:w="2287" w:type="dxa"/>
                </w:tcPr>
                <w:p w:rsidR="002F73FE" w:rsidRDefault="002F73FE" w:rsidP="002F73FE">
                  <w:pPr>
                    <w:tabs>
                      <w:tab w:val="num" w:pos="720"/>
                    </w:tabs>
                    <w:rPr>
                      <w:color w:val="auto"/>
                      <w:sz w:val="20"/>
                      <w:szCs w:val="20"/>
                    </w:rPr>
                  </w:pPr>
                  <w:r>
                    <w:rPr>
                      <w:color w:val="auto"/>
                      <w:sz w:val="20"/>
                      <w:szCs w:val="20"/>
                    </w:rPr>
                    <w:t>Medications</w:t>
                  </w:r>
                </w:p>
              </w:tc>
              <w:tc>
                <w:tcPr>
                  <w:tcW w:w="2287" w:type="dxa"/>
                </w:tcPr>
                <w:p w:rsidR="002F73FE" w:rsidRDefault="002F73FE" w:rsidP="002F73FE">
                  <w:pPr>
                    <w:tabs>
                      <w:tab w:val="num" w:pos="720"/>
                    </w:tabs>
                    <w:rPr>
                      <w:color w:val="auto"/>
                      <w:sz w:val="20"/>
                      <w:szCs w:val="20"/>
                    </w:rPr>
                  </w:pPr>
                  <w:r>
                    <w:rPr>
                      <w:color w:val="auto"/>
                      <w:sz w:val="20"/>
                      <w:szCs w:val="20"/>
                    </w:rPr>
                    <w:t xml:space="preserve">10 </w:t>
                  </w:r>
                  <w:proofErr w:type="spellStart"/>
                  <w:r>
                    <w:rPr>
                      <w:color w:val="auto"/>
                      <w:sz w:val="20"/>
                      <w:szCs w:val="20"/>
                    </w:rPr>
                    <w:t>yrs</w:t>
                  </w:r>
                  <w:proofErr w:type="spellEnd"/>
                </w:p>
              </w:tc>
            </w:tr>
            <w:tr w:rsidR="002F73FE" w:rsidTr="00017F32">
              <w:tc>
                <w:tcPr>
                  <w:tcW w:w="2287" w:type="dxa"/>
                </w:tcPr>
                <w:p w:rsidR="002F73FE" w:rsidRDefault="00CF2DFE" w:rsidP="002F73FE">
                  <w:pPr>
                    <w:tabs>
                      <w:tab w:val="num" w:pos="720"/>
                    </w:tabs>
                    <w:rPr>
                      <w:color w:val="auto"/>
                      <w:sz w:val="20"/>
                      <w:szCs w:val="20"/>
                    </w:rPr>
                  </w:pPr>
                  <w:r>
                    <w:rPr>
                      <w:color w:val="auto"/>
                      <w:sz w:val="20"/>
                      <w:szCs w:val="20"/>
                    </w:rPr>
                    <w:t>Appointments</w:t>
                  </w:r>
                </w:p>
              </w:tc>
              <w:tc>
                <w:tcPr>
                  <w:tcW w:w="2287" w:type="dxa"/>
                </w:tcPr>
                <w:p w:rsidR="002F73FE" w:rsidRDefault="00CF2DFE" w:rsidP="002F73FE">
                  <w:pPr>
                    <w:tabs>
                      <w:tab w:val="num" w:pos="720"/>
                    </w:tabs>
                    <w:rPr>
                      <w:color w:val="auto"/>
                      <w:sz w:val="20"/>
                      <w:szCs w:val="20"/>
                    </w:rPr>
                  </w:pPr>
                  <w:r>
                    <w:rPr>
                      <w:color w:val="auto"/>
                      <w:sz w:val="20"/>
                      <w:szCs w:val="20"/>
                    </w:rPr>
                    <w:t>10 years</w:t>
                  </w:r>
                  <w:r>
                    <w:rPr>
                      <w:rStyle w:val="FootnoteReference"/>
                      <w:color w:val="auto"/>
                      <w:sz w:val="20"/>
                      <w:szCs w:val="20"/>
                    </w:rPr>
                    <w:footnoteReference w:id="2"/>
                  </w:r>
                  <w:r>
                    <w:rPr>
                      <w:color w:val="auto"/>
                      <w:sz w:val="20"/>
                      <w:szCs w:val="20"/>
                    </w:rPr>
                    <w:t xml:space="preserve"> </w:t>
                  </w:r>
                </w:p>
              </w:tc>
            </w:tr>
            <w:tr w:rsidR="002F73FE" w:rsidTr="00017F32">
              <w:tc>
                <w:tcPr>
                  <w:tcW w:w="2287" w:type="dxa"/>
                </w:tcPr>
                <w:p w:rsidR="002F73FE" w:rsidRDefault="00CF2DFE" w:rsidP="002F73FE">
                  <w:pPr>
                    <w:tabs>
                      <w:tab w:val="num" w:pos="720"/>
                    </w:tabs>
                    <w:rPr>
                      <w:color w:val="auto"/>
                      <w:sz w:val="20"/>
                      <w:szCs w:val="20"/>
                    </w:rPr>
                  </w:pPr>
                  <w:r>
                    <w:rPr>
                      <w:color w:val="auto"/>
                      <w:sz w:val="20"/>
                      <w:szCs w:val="20"/>
                    </w:rPr>
                    <w:t xml:space="preserve">Referrals </w:t>
                  </w:r>
                </w:p>
              </w:tc>
              <w:tc>
                <w:tcPr>
                  <w:tcW w:w="2287" w:type="dxa"/>
                </w:tcPr>
                <w:p w:rsidR="002F73FE" w:rsidRDefault="002F73FE" w:rsidP="002F73FE">
                  <w:pPr>
                    <w:tabs>
                      <w:tab w:val="num" w:pos="720"/>
                    </w:tabs>
                    <w:rPr>
                      <w:color w:val="auto"/>
                      <w:sz w:val="20"/>
                      <w:szCs w:val="20"/>
                    </w:rPr>
                  </w:pPr>
                  <w:r>
                    <w:rPr>
                      <w:color w:val="auto"/>
                      <w:sz w:val="20"/>
                      <w:szCs w:val="20"/>
                    </w:rPr>
                    <w:t>10 years</w:t>
                  </w:r>
                </w:p>
              </w:tc>
            </w:tr>
          </w:tbl>
          <w:p w:rsidR="00017F32" w:rsidRDefault="00017F32" w:rsidP="002F73FE">
            <w:pPr>
              <w:tabs>
                <w:tab w:val="num" w:pos="720"/>
              </w:tabs>
              <w:rPr>
                <w:rFonts w:cs="Arial"/>
                <w:sz w:val="20"/>
                <w:szCs w:val="20"/>
              </w:rPr>
            </w:pPr>
          </w:p>
          <w:p w:rsidR="002F73FE" w:rsidRDefault="00017F32" w:rsidP="00017F32">
            <w:pPr>
              <w:rPr>
                <w:rFonts w:cs="Arial"/>
                <w:sz w:val="20"/>
                <w:szCs w:val="20"/>
              </w:rPr>
            </w:pPr>
            <w:r>
              <w:rPr>
                <w:rFonts w:cs="Arial"/>
                <w:sz w:val="20"/>
                <w:szCs w:val="20"/>
              </w:rPr>
              <w:t>The following rules shall apply:</w:t>
            </w:r>
          </w:p>
          <w:p w:rsidR="00017F32" w:rsidRDefault="00017F32" w:rsidP="00017F32">
            <w:pPr>
              <w:pStyle w:val="ListParagraph"/>
              <w:numPr>
                <w:ilvl w:val="0"/>
                <w:numId w:val="25"/>
              </w:numPr>
              <w:rPr>
                <w:rFonts w:cs="Arial"/>
                <w:sz w:val="20"/>
                <w:szCs w:val="20"/>
              </w:rPr>
            </w:pPr>
            <w:r>
              <w:rPr>
                <w:rFonts w:cs="Arial"/>
                <w:sz w:val="20"/>
                <w:szCs w:val="20"/>
              </w:rPr>
              <w:t>Cut offs will be applied using the appropriate clinically effective dates for the record items i.e. not a system audit trail date</w:t>
            </w:r>
          </w:p>
          <w:p w:rsidR="00017F32" w:rsidRDefault="00017F32" w:rsidP="00017F32">
            <w:pPr>
              <w:pStyle w:val="ListParagraph"/>
              <w:numPr>
                <w:ilvl w:val="0"/>
                <w:numId w:val="25"/>
              </w:numPr>
              <w:rPr>
                <w:rFonts w:cs="Arial"/>
                <w:sz w:val="20"/>
                <w:szCs w:val="20"/>
              </w:rPr>
            </w:pPr>
            <w:r>
              <w:rPr>
                <w:rFonts w:cs="Arial"/>
                <w:sz w:val="20"/>
                <w:szCs w:val="20"/>
              </w:rPr>
              <w:t>Where there is no effective dat</w:t>
            </w:r>
            <w:r w:rsidR="00A5745C">
              <w:rPr>
                <w:rFonts w:cs="Arial"/>
                <w:sz w:val="20"/>
                <w:szCs w:val="20"/>
              </w:rPr>
              <w:t>e</w:t>
            </w:r>
            <w:r>
              <w:rPr>
                <w:rFonts w:cs="Arial"/>
                <w:sz w:val="20"/>
                <w:szCs w:val="20"/>
              </w:rPr>
              <w:t>, then no cut-off will be applied.</w:t>
            </w:r>
          </w:p>
          <w:p w:rsidR="00017F32" w:rsidRDefault="00017F32" w:rsidP="00017F32">
            <w:pPr>
              <w:pStyle w:val="ListParagraph"/>
              <w:numPr>
                <w:ilvl w:val="0"/>
                <w:numId w:val="25"/>
              </w:numPr>
              <w:rPr>
                <w:rFonts w:cs="Arial"/>
                <w:sz w:val="20"/>
                <w:szCs w:val="20"/>
              </w:rPr>
            </w:pPr>
            <w:r>
              <w:rPr>
                <w:rFonts w:cs="Arial"/>
                <w:sz w:val="20"/>
                <w:szCs w:val="20"/>
              </w:rPr>
              <w:t>Suppression of record content should not compromise the overall referential integrity of the extract e.g. problem and medication linkages expressed are consistent with the suppression performed.</w:t>
            </w:r>
          </w:p>
          <w:p w:rsidR="00017F32" w:rsidRDefault="00017F32" w:rsidP="00017F32">
            <w:pPr>
              <w:rPr>
                <w:rFonts w:cs="Arial"/>
                <w:sz w:val="20"/>
                <w:szCs w:val="20"/>
              </w:rPr>
            </w:pPr>
            <w:r>
              <w:rPr>
                <w:rFonts w:cs="Arial"/>
                <w:sz w:val="20"/>
                <w:szCs w:val="20"/>
              </w:rPr>
              <w:t>In the case of medications.</w:t>
            </w:r>
          </w:p>
          <w:p w:rsidR="00017F32" w:rsidRDefault="00017F32" w:rsidP="00017F32">
            <w:pPr>
              <w:rPr>
                <w:rFonts w:cs="Arial"/>
                <w:sz w:val="20"/>
                <w:szCs w:val="20"/>
              </w:rPr>
            </w:pPr>
          </w:p>
          <w:p w:rsidR="00017F32" w:rsidRPr="00E70137" w:rsidRDefault="00017F32" w:rsidP="00E70137">
            <w:pPr>
              <w:pStyle w:val="ListParagraph"/>
              <w:numPr>
                <w:ilvl w:val="0"/>
                <w:numId w:val="27"/>
              </w:numPr>
              <w:rPr>
                <w:rFonts w:cs="Arial"/>
                <w:sz w:val="20"/>
                <w:szCs w:val="20"/>
              </w:rPr>
            </w:pPr>
            <w:r w:rsidRPr="00E70137">
              <w:rPr>
                <w:rFonts w:cs="Arial"/>
                <w:sz w:val="20"/>
                <w:szCs w:val="20"/>
              </w:rPr>
              <w:t>Where a medication has any issues that have been issued within the 10 year period, then the entire medication course to which that issue belong</w:t>
            </w:r>
            <w:r w:rsidR="00A5745C">
              <w:rPr>
                <w:rFonts w:cs="Arial"/>
                <w:sz w:val="20"/>
                <w:szCs w:val="20"/>
              </w:rPr>
              <w:t>s</w:t>
            </w:r>
            <w:r w:rsidRPr="00E70137">
              <w:rPr>
                <w:rFonts w:cs="Arial"/>
                <w:sz w:val="20"/>
                <w:szCs w:val="20"/>
              </w:rPr>
              <w:t xml:space="preserve"> including other issues and the corresponding authorisation should be extracted, even if the effective dates for the authorisation and other included medication issues fall outside of the 10 year window.</w:t>
            </w:r>
          </w:p>
          <w:p w:rsidR="00017F32" w:rsidRPr="00E70137" w:rsidRDefault="00017F32" w:rsidP="00E70137">
            <w:pPr>
              <w:pStyle w:val="ListParagraph"/>
              <w:numPr>
                <w:ilvl w:val="0"/>
                <w:numId w:val="27"/>
              </w:numPr>
              <w:rPr>
                <w:rFonts w:cs="Arial"/>
                <w:sz w:val="20"/>
                <w:szCs w:val="20"/>
              </w:rPr>
            </w:pPr>
            <w:r w:rsidRPr="00E70137">
              <w:rPr>
                <w:rFonts w:cs="Arial"/>
                <w:sz w:val="20"/>
                <w:szCs w:val="20"/>
              </w:rPr>
              <w:t>Where a medication has been authorised but not issued, then the authorisation (effective date) for the medication should apply.</w:t>
            </w:r>
          </w:p>
        </w:tc>
      </w:tr>
      <w:tr w:rsidR="002F73FE" w:rsidTr="00223E59">
        <w:trPr>
          <w:cantSplit/>
        </w:trPr>
        <w:tc>
          <w:tcPr>
            <w:tcW w:w="1809" w:type="dxa"/>
          </w:tcPr>
          <w:p w:rsidR="002F73FE" w:rsidRDefault="002F73FE" w:rsidP="002F73FE">
            <w:pPr>
              <w:rPr>
                <w:b/>
                <w:color w:val="auto"/>
                <w:sz w:val="20"/>
                <w:szCs w:val="20"/>
              </w:rPr>
            </w:pPr>
            <w:r>
              <w:rPr>
                <w:b/>
                <w:color w:val="auto"/>
                <w:sz w:val="20"/>
                <w:szCs w:val="20"/>
              </w:rPr>
              <w:t>GPD_CF_9.0</w:t>
            </w:r>
          </w:p>
        </w:tc>
        <w:tc>
          <w:tcPr>
            <w:tcW w:w="1134" w:type="dxa"/>
          </w:tcPr>
          <w:p w:rsidR="002F73FE" w:rsidRDefault="002F73FE" w:rsidP="002F73FE">
            <w:pPr>
              <w:jc w:val="center"/>
              <w:rPr>
                <w:b/>
                <w:color w:val="auto"/>
                <w:sz w:val="20"/>
                <w:szCs w:val="20"/>
              </w:rPr>
            </w:pPr>
            <w:r>
              <w:rPr>
                <w:b/>
                <w:color w:val="auto"/>
                <w:sz w:val="20"/>
                <w:szCs w:val="20"/>
              </w:rPr>
              <w:t>Must</w:t>
            </w:r>
          </w:p>
        </w:tc>
        <w:tc>
          <w:tcPr>
            <w:tcW w:w="7088" w:type="dxa"/>
          </w:tcPr>
          <w:p w:rsidR="002F73FE" w:rsidRDefault="002F73FE" w:rsidP="002F73FE">
            <w:pPr>
              <w:rPr>
                <w:sz w:val="20"/>
                <w:szCs w:val="20"/>
              </w:rPr>
            </w:pPr>
            <w:r>
              <w:rPr>
                <w:sz w:val="20"/>
                <w:szCs w:val="20"/>
              </w:rPr>
              <w:t xml:space="preserve">The supplier must have a mechanism that allows it to restrict specific SNOMED CT </w:t>
            </w:r>
            <w:proofErr w:type="spellStart"/>
            <w:r>
              <w:rPr>
                <w:sz w:val="20"/>
                <w:szCs w:val="20"/>
              </w:rPr>
              <w:t>ConceptIDs</w:t>
            </w:r>
            <w:proofErr w:type="spellEnd"/>
            <w:r>
              <w:rPr>
                <w:sz w:val="20"/>
                <w:szCs w:val="20"/>
              </w:rPr>
              <w:t xml:space="preserve"> being included in any patient records for any extract in “</w:t>
            </w:r>
            <w:r w:rsidRPr="0091154E">
              <w:rPr>
                <w:b/>
                <w:sz w:val="20"/>
                <w:szCs w:val="20"/>
              </w:rPr>
              <w:t>All Feeds”</w:t>
            </w:r>
            <w:r>
              <w:rPr>
                <w:sz w:val="20"/>
                <w:szCs w:val="20"/>
              </w:rPr>
              <w:t xml:space="preserve">. </w:t>
            </w:r>
          </w:p>
          <w:p w:rsidR="002F73FE" w:rsidRDefault="002F73FE" w:rsidP="002F73FE">
            <w:pPr>
              <w:rPr>
                <w:sz w:val="20"/>
                <w:szCs w:val="20"/>
              </w:rPr>
            </w:pPr>
          </w:p>
          <w:p w:rsidR="00241888" w:rsidRDefault="002F73FE" w:rsidP="002F73FE">
            <w:pPr>
              <w:rPr>
                <w:sz w:val="20"/>
                <w:szCs w:val="20"/>
              </w:rPr>
            </w:pPr>
            <w:r>
              <w:rPr>
                <w:sz w:val="20"/>
                <w:szCs w:val="20"/>
              </w:rPr>
              <w:t xml:space="preserve">For example, this will allow the removal of legally restrictive and sensitive items at source and these SNOMED </w:t>
            </w:r>
            <w:proofErr w:type="spellStart"/>
            <w:r>
              <w:rPr>
                <w:sz w:val="20"/>
                <w:szCs w:val="20"/>
              </w:rPr>
              <w:t>ConceptIDs</w:t>
            </w:r>
            <w:proofErr w:type="spellEnd"/>
            <w:r>
              <w:rPr>
                <w:sz w:val="20"/>
                <w:szCs w:val="20"/>
              </w:rPr>
              <w:t xml:space="preserve"> may change over time to reflect the business position.</w:t>
            </w:r>
          </w:p>
          <w:p w:rsidR="00770C1E" w:rsidRDefault="00770C1E" w:rsidP="002F73FE">
            <w:pPr>
              <w:rPr>
                <w:sz w:val="20"/>
                <w:szCs w:val="20"/>
              </w:rPr>
            </w:pPr>
          </w:p>
          <w:p w:rsidR="00770C1E" w:rsidRDefault="00770C1E" w:rsidP="002F73FE">
            <w:pPr>
              <w:rPr>
                <w:sz w:val="20"/>
                <w:szCs w:val="20"/>
              </w:rPr>
            </w:pPr>
            <w:r>
              <w:rPr>
                <w:sz w:val="20"/>
                <w:szCs w:val="20"/>
              </w:rPr>
              <w:t xml:space="preserve">It is expected that the exclusions list will be specified as one or more </w:t>
            </w:r>
            <w:proofErr w:type="spellStart"/>
            <w:r>
              <w:rPr>
                <w:sz w:val="20"/>
                <w:szCs w:val="20"/>
              </w:rPr>
              <w:t>Snomed</w:t>
            </w:r>
            <w:proofErr w:type="spellEnd"/>
            <w:r>
              <w:rPr>
                <w:sz w:val="20"/>
                <w:szCs w:val="20"/>
              </w:rPr>
              <w:t xml:space="preserve"> CT simple reference sets. The content of these </w:t>
            </w:r>
            <w:proofErr w:type="spellStart"/>
            <w:r>
              <w:rPr>
                <w:sz w:val="20"/>
                <w:szCs w:val="20"/>
              </w:rPr>
              <w:t>refsets</w:t>
            </w:r>
            <w:proofErr w:type="spellEnd"/>
            <w:r>
              <w:rPr>
                <w:sz w:val="20"/>
                <w:szCs w:val="20"/>
              </w:rPr>
              <w:t xml:space="preserve"> will be available either from the published </w:t>
            </w:r>
            <w:proofErr w:type="spellStart"/>
            <w:r>
              <w:rPr>
                <w:sz w:val="20"/>
                <w:szCs w:val="20"/>
              </w:rPr>
              <w:t>Snomed</w:t>
            </w:r>
            <w:proofErr w:type="spellEnd"/>
            <w:r>
              <w:rPr>
                <w:sz w:val="20"/>
                <w:szCs w:val="20"/>
              </w:rPr>
              <w:t xml:space="preserve"> CT UK Extension and/or as draft reference sets available from TRUD pending </w:t>
            </w:r>
            <w:r w:rsidR="00B2133A">
              <w:rPr>
                <w:sz w:val="20"/>
                <w:szCs w:val="20"/>
              </w:rPr>
              <w:t xml:space="preserve">future </w:t>
            </w:r>
            <w:r>
              <w:rPr>
                <w:sz w:val="20"/>
                <w:szCs w:val="20"/>
              </w:rPr>
              <w:t xml:space="preserve">publication in the </w:t>
            </w:r>
            <w:proofErr w:type="spellStart"/>
            <w:r>
              <w:rPr>
                <w:sz w:val="20"/>
                <w:szCs w:val="20"/>
              </w:rPr>
              <w:t>Snomed</w:t>
            </w:r>
            <w:proofErr w:type="spellEnd"/>
            <w:r>
              <w:rPr>
                <w:sz w:val="20"/>
                <w:szCs w:val="20"/>
              </w:rPr>
              <w:t xml:space="preserve"> CT UK Extension.</w:t>
            </w:r>
          </w:p>
          <w:p w:rsidR="00770C1E" w:rsidRDefault="00770C1E" w:rsidP="002F73FE">
            <w:pPr>
              <w:rPr>
                <w:sz w:val="20"/>
                <w:szCs w:val="20"/>
              </w:rPr>
            </w:pPr>
          </w:p>
          <w:p w:rsidR="00241888" w:rsidRDefault="00241888" w:rsidP="002F73FE">
            <w:pPr>
              <w:rPr>
                <w:sz w:val="20"/>
                <w:szCs w:val="20"/>
              </w:rPr>
            </w:pPr>
            <w:r>
              <w:rPr>
                <w:sz w:val="20"/>
                <w:szCs w:val="20"/>
              </w:rPr>
              <w:t>It must be possible to change the</w:t>
            </w:r>
            <w:r w:rsidR="00E165CE">
              <w:rPr>
                <w:sz w:val="20"/>
                <w:szCs w:val="20"/>
              </w:rPr>
              <w:t xml:space="preserve"> </w:t>
            </w:r>
            <w:r>
              <w:rPr>
                <w:sz w:val="20"/>
                <w:szCs w:val="20"/>
              </w:rPr>
              <w:t xml:space="preserve">excluded codes </w:t>
            </w:r>
            <w:r w:rsidR="00245D3E">
              <w:rPr>
                <w:sz w:val="20"/>
                <w:szCs w:val="20"/>
              </w:rPr>
              <w:t xml:space="preserve">by changing the set of </w:t>
            </w:r>
            <w:r w:rsidR="00E165CE">
              <w:rPr>
                <w:sz w:val="20"/>
                <w:szCs w:val="20"/>
              </w:rPr>
              <w:t xml:space="preserve">reference sets to be applied and </w:t>
            </w:r>
            <w:r w:rsidR="00792140">
              <w:rPr>
                <w:sz w:val="20"/>
                <w:szCs w:val="20"/>
              </w:rPr>
              <w:t>this change must be a configuration change rather than a change to the codebase of the system.</w:t>
            </w:r>
          </w:p>
          <w:p w:rsidR="00241888" w:rsidRDefault="00241888" w:rsidP="002F73FE">
            <w:pPr>
              <w:rPr>
                <w:sz w:val="20"/>
                <w:szCs w:val="20"/>
              </w:rPr>
            </w:pPr>
          </w:p>
          <w:p w:rsidR="00770C1E" w:rsidRDefault="00770C1E" w:rsidP="002F73FE">
            <w:pPr>
              <w:rPr>
                <w:sz w:val="20"/>
                <w:szCs w:val="20"/>
              </w:rPr>
            </w:pPr>
            <w:r>
              <w:rPr>
                <w:sz w:val="20"/>
                <w:szCs w:val="20"/>
              </w:rPr>
              <w:t xml:space="preserve">At the current time the exclusions list </w:t>
            </w:r>
            <w:r w:rsidR="00792140">
              <w:rPr>
                <w:sz w:val="20"/>
                <w:szCs w:val="20"/>
              </w:rPr>
              <w:t xml:space="preserve">to be applied </w:t>
            </w:r>
            <w:r>
              <w:rPr>
                <w:sz w:val="20"/>
                <w:szCs w:val="20"/>
              </w:rPr>
              <w:t>is provided by members of the following reference sets.</w:t>
            </w:r>
          </w:p>
          <w:p w:rsidR="00B2133A" w:rsidRDefault="00B2133A" w:rsidP="002F73FE">
            <w:pPr>
              <w:rPr>
                <w:sz w:val="20"/>
                <w:szCs w:val="20"/>
              </w:rPr>
            </w:pPr>
          </w:p>
          <w:p w:rsidR="00B2133A" w:rsidRPr="00E70137" w:rsidRDefault="00B2133A" w:rsidP="00E70137">
            <w:pPr>
              <w:rPr>
                <w:sz w:val="20"/>
                <w:szCs w:val="20"/>
              </w:rPr>
            </w:pPr>
            <w:r w:rsidRPr="00E70137">
              <w:rPr>
                <w:sz w:val="20"/>
                <w:szCs w:val="20"/>
              </w:rPr>
              <w:t xml:space="preserve">999004371000000100 |General practice summary data sharing exclusion for assisted fertilisation simple reference set (foundation metadata </w:t>
            </w:r>
            <w:proofErr w:type="gramStart"/>
            <w:r w:rsidRPr="00E70137">
              <w:rPr>
                <w:sz w:val="20"/>
                <w:szCs w:val="20"/>
              </w:rPr>
              <w:t>concept)|</w:t>
            </w:r>
            <w:proofErr w:type="gramEnd"/>
          </w:p>
          <w:p w:rsidR="00F0776B" w:rsidRPr="00E70137" w:rsidRDefault="00B2133A" w:rsidP="00E70137">
            <w:pPr>
              <w:rPr>
                <w:sz w:val="20"/>
                <w:szCs w:val="20"/>
              </w:rPr>
            </w:pPr>
            <w:r w:rsidRPr="00E70137">
              <w:rPr>
                <w:sz w:val="20"/>
                <w:szCs w:val="20"/>
              </w:rPr>
              <w:t xml:space="preserve">999004351000000109 |General practice summary data sharing exclusion for gender related issues simple reference set (foundation metadata </w:t>
            </w:r>
            <w:proofErr w:type="gramStart"/>
            <w:r w:rsidRPr="00E70137">
              <w:rPr>
                <w:sz w:val="20"/>
                <w:szCs w:val="20"/>
              </w:rPr>
              <w:t>concept)|</w:t>
            </w:r>
            <w:proofErr w:type="gramEnd"/>
          </w:p>
          <w:p w:rsidR="00B2133A" w:rsidRDefault="00B2133A" w:rsidP="002F73FE">
            <w:pPr>
              <w:rPr>
                <w:sz w:val="20"/>
                <w:szCs w:val="20"/>
              </w:rPr>
            </w:pPr>
          </w:p>
          <w:p w:rsidR="00770C1E" w:rsidRPr="00E70137" w:rsidRDefault="00770C1E" w:rsidP="00E70137">
            <w:pPr>
              <w:rPr>
                <w:rFonts w:cs="Arial"/>
                <w:sz w:val="20"/>
                <w:szCs w:val="20"/>
              </w:rPr>
            </w:pPr>
            <w:r w:rsidRPr="00E70137">
              <w:rPr>
                <w:rFonts w:cs="Arial"/>
                <w:sz w:val="20"/>
                <w:szCs w:val="20"/>
              </w:rPr>
              <w:t>Suppression of record content should not compromise the overall referential integrity of the extract e.g. problem and medication linkages expressed are consistent with the suppression performed.</w:t>
            </w:r>
          </w:p>
          <w:p w:rsidR="00770C1E" w:rsidRPr="00DD59F7" w:rsidRDefault="00770C1E" w:rsidP="002F73FE">
            <w:pPr>
              <w:rPr>
                <w:sz w:val="20"/>
                <w:szCs w:val="20"/>
              </w:rPr>
            </w:pPr>
          </w:p>
        </w:tc>
      </w:tr>
      <w:tr w:rsidR="002F73FE" w:rsidTr="00223E59">
        <w:trPr>
          <w:cantSplit/>
        </w:trPr>
        <w:tc>
          <w:tcPr>
            <w:tcW w:w="1809" w:type="dxa"/>
          </w:tcPr>
          <w:p w:rsidR="002F73FE" w:rsidRDefault="002F73FE" w:rsidP="002F73FE">
            <w:pPr>
              <w:rPr>
                <w:b/>
                <w:strike/>
                <w:color w:val="auto"/>
                <w:sz w:val="20"/>
                <w:szCs w:val="20"/>
              </w:rPr>
            </w:pPr>
            <w:r w:rsidRPr="004338F5">
              <w:rPr>
                <w:b/>
                <w:strike/>
                <w:color w:val="auto"/>
                <w:sz w:val="20"/>
                <w:szCs w:val="20"/>
              </w:rPr>
              <w:t>GPD_CF_10.0</w:t>
            </w:r>
          </w:p>
          <w:p w:rsidR="002F73FE" w:rsidRPr="004338F5" w:rsidRDefault="002F73FE" w:rsidP="002F73FE">
            <w:pPr>
              <w:rPr>
                <w:b/>
                <w:color w:val="auto"/>
                <w:sz w:val="20"/>
                <w:szCs w:val="20"/>
              </w:rPr>
            </w:pPr>
            <w:r w:rsidRPr="004338F5">
              <w:rPr>
                <w:b/>
                <w:color w:val="auto"/>
                <w:sz w:val="20"/>
                <w:szCs w:val="20"/>
              </w:rPr>
              <w:t>[RETIRED]</w:t>
            </w:r>
          </w:p>
        </w:tc>
        <w:tc>
          <w:tcPr>
            <w:tcW w:w="1134" w:type="dxa"/>
          </w:tcPr>
          <w:p w:rsidR="002F73FE" w:rsidRPr="00DC2AC9" w:rsidRDefault="002F73FE" w:rsidP="002F73FE">
            <w:pPr>
              <w:jc w:val="center"/>
              <w:rPr>
                <w:b/>
                <w:strike/>
                <w:color w:val="auto"/>
                <w:sz w:val="20"/>
                <w:szCs w:val="20"/>
              </w:rPr>
            </w:pPr>
            <w:r w:rsidRPr="00DC2AC9">
              <w:rPr>
                <w:b/>
                <w:strike/>
                <w:color w:val="auto"/>
                <w:sz w:val="20"/>
                <w:szCs w:val="20"/>
              </w:rPr>
              <w:t>Must</w:t>
            </w:r>
          </w:p>
        </w:tc>
        <w:tc>
          <w:tcPr>
            <w:tcW w:w="7088" w:type="dxa"/>
          </w:tcPr>
          <w:p w:rsidR="002F73FE" w:rsidRPr="00DC2AC9" w:rsidRDefault="002F73FE" w:rsidP="002F73FE">
            <w:pPr>
              <w:rPr>
                <w:strike/>
                <w:color w:val="auto"/>
                <w:sz w:val="20"/>
                <w:szCs w:val="20"/>
              </w:rPr>
            </w:pPr>
            <w:r w:rsidRPr="00DC2AC9">
              <w:rPr>
                <w:strike/>
                <w:color w:val="auto"/>
                <w:sz w:val="20"/>
                <w:szCs w:val="20"/>
                <w:lang w:val="en-US"/>
              </w:rPr>
              <w:t xml:space="preserve">The Supplier must have the ability to provide the Authority with data, per </w:t>
            </w:r>
            <w:proofErr w:type="spellStart"/>
            <w:r w:rsidRPr="00DC2AC9">
              <w:rPr>
                <w:strike/>
                <w:color w:val="auto"/>
                <w:sz w:val="20"/>
                <w:szCs w:val="20"/>
                <w:lang w:val="en-US"/>
              </w:rPr>
              <w:t>GPDfPR</w:t>
            </w:r>
            <w:proofErr w:type="spellEnd"/>
            <w:r w:rsidRPr="00DC2AC9">
              <w:rPr>
                <w:strike/>
                <w:color w:val="auto"/>
                <w:sz w:val="20"/>
                <w:szCs w:val="20"/>
                <w:lang w:val="en-US"/>
              </w:rPr>
              <w:t xml:space="preserve"> Delivery Documentation, for all patients who were recorded as deceased prior to go live for a specific timescale. These records must be included as part of the </w:t>
            </w:r>
            <w:r w:rsidRPr="00DC2AC9">
              <w:rPr>
                <w:b/>
                <w:bCs/>
                <w:strike/>
                <w:color w:val="auto"/>
                <w:sz w:val="20"/>
                <w:szCs w:val="20"/>
                <w:lang w:val="en-US"/>
              </w:rPr>
              <w:t>“Reconciliation feed”.</w:t>
            </w:r>
          </w:p>
        </w:tc>
      </w:tr>
    </w:tbl>
    <w:p w:rsidR="00EC20C9" w:rsidRDefault="00EC20C9" w:rsidP="00481976">
      <w:pPr>
        <w:rPr>
          <w:rFonts w:eastAsia="MS Mincho"/>
        </w:rPr>
      </w:pPr>
    </w:p>
    <w:p w:rsidR="00EC20C9" w:rsidRDefault="00EC20C9" w:rsidP="00481976">
      <w:pPr>
        <w:rPr>
          <w:rFonts w:eastAsia="MS Mincho"/>
        </w:rPr>
      </w:pPr>
    </w:p>
    <w:p w:rsidR="00720ED6" w:rsidRPr="00BA62C5" w:rsidRDefault="00267D1D" w:rsidP="007C5715">
      <w:pPr>
        <w:pStyle w:val="Heading3"/>
        <w:rPr>
          <w:b/>
        </w:rPr>
      </w:pPr>
      <w:bookmarkStart w:id="116" w:name="_Toc26797865"/>
      <w:r w:rsidRPr="00BA62C5">
        <w:t xml:space="preserve">GP </w:t>
      </w:r>
      <w:proofErr w:type="spellStart"/>
      <w:r w:rsidR="00633DC1">
        <w:t>Privitar</w:t>
      </w:r>
      <w:proofErr w:type="spellEnd"/>
      <w:r w:rsidR="00C365FA">
        <w:t xml:space="preserve"> </w:t>
      </w:r>
      <w:proofErr w:type="spellStart"/>
      <w:r w:rsidR="00B275CB">
        <w:t>Pseudonymisation</w:t>
      </w:r>
      <w:r w:rsidR="00C365FA">
        <w:t>Toolkit</w:t>
      </w:r>
      <w:bookmarkEnd w:id="116"/>
      <w:proofErr w:type="spellEnd"/>
    </w:p>
    <w:p w:rsidR="00BA62C5" w:rsidRPr="00BA62C5" w:rsidRDefault="00633DC1" w:rsidP="00BA62C5">
      <w:pPr>
        <w:jc w:val="both"/>
        <w:rPr>
          <w:rFonts w:eastAsia="MS Mincho"/>
          <w:sz w:val="22"/>
          <w:szCs w:val="22"/>
        </w:rPr>
      </w:pPr>
      <w:proofErr w:type="spellStart"/>
      <w:r>
        <w:rPr>
          <w:rFonts w:eastAsia="MS Mincho"/>
          <w:sz w:val="22"/>
          <w:szCs w:val="22"/>
        </w:rPr>
        <w:t>Privitar</w:t>
      </w:r>
      <w:proofErr w:type="spellEnd"/>
      <w:r w:rsidR="00BA62C5" w:rsidRPr="00BA62C5">
        <w:rPr>
          <w:rFonts w:eastAsia="MS Mincho"/>
          <w:sz w:val="22"/>
          <w:szCs w:val="22"/>
        </w:rPr>
        <w:t xml:space="preserve"> will provide a strategic solution for </w:t>
      </w:r>
      <w:r>
        <w:rPr>
          <w:rFonts w:eastAsia="MS Mincho"/>
          <w:sz w:val="22"/>
          <w:szCs w:val="22"/>
        </w:rPr>
        <w:t>tokenisation and pseudonymisation</w:t>
      </w:r>
      <w:r w:rsidR="00BA62C5" w:rsidRPr="00BA62C5">
        <w:rPr>
          <w:rFonts w:eastAsia="MS Mincho"/>
          <w:sz w:val="22"/>
          <w:szCs w:val="22"/>
        </w:rPr>
        <w:t xml:space="preserve"> of patient level data across the NHS. It will provide a single tool set that will de-identify data, enable linkage of data </w:t>
      </w:r>
      <w:proofErr w:type="gramStart"/>
      <w:r w:rsidR="00BA62C5" w:rsidRPr="00BA62C5">
        <w:rPr>
          <w:rFonts w:eastAsia="MS Mincho"/>
          <w:sz w:val="22"/>
          <w:szCs w:val="22"/>
        </w:rPr>
        <w:t>sets</w:t>
      </w:r>
      <w:proofErr w:type="gramEnd"/>
      <w:r w:rsidR="00BA62C5" w:rsidRPr="00BA62C5">
        <w:rPr>
          <w:rFonts w:eastAsia="MS Mincho"/>
          <w:sz w:val="22"/>
          <w:szCs w:val="22"/>
        </w:rPr>
        <w:t xml:space="preserve"> and allow controlled re-identification under legitimate circumstances</w:t>
      </w:r>
      <w:r w:rsidR="001A10D5">
        <w:rPr>
          <w:rFonts w:eastAsia="MS Mincho"/>
          <w:sz w:val="22"/>
          <w:szCs w:val="22"/>
        </w:rPr>
        <w:t>.</w:t>
      </w:r>
    </w:p>
    <w:p w:rsidR="00BA62C5" w:rsidRDefault="00BA62C5" w:rsidP="00BA62C5">
      <w:pPr>
        <w:jc w:val="both"/>
        <w:rPr>
          <w:rFonts w:eastAsia="MS Mincho"/>
          <w:sz w:val="22"/>
          <w:szCs w:val="22"/>
        </w:rPr>
      </w:pPr>
      <w:r>
        <w:rPr>
          <w:rFonts w:eastAsia="MS Mincho"/>
          <w:sz w:val="22"/>
          <w:szCs w:val="22"/>
        </w:rPr>
        <w:t>T</w:t>
      </w:r>
      <w:r w:rsidRPr="00BA62C5">
        <w:rPr>
          <w:rFonts w:eastAsia="MS Mincho"/>
          <w:sz w:val="22"/>
          <w:szCs w:val="22"/>
        </w:rPr>
        <w:t>he solution will consist of central and distributed components. Key management and re-identification will be controlled centrally b</w:t>
      </w:r>
      <w:r>
        <w:rPr>
          <w:rFonts w:eastAsia="MS Mincho"/>
          <w:sz w:val="22"/>
          <w:szCs w:val="22"/>
        </w:rPr>
        <w:t>y</w:t>
      </w:r>
      <w:r w:rsidRPr="00BA62C5">
        <w:rPr>
          <w:rFonts w:eastAsia="MS Mincho"/>
          <w:sz w:val="22"/>
          <w:szCs w:val="22"/>
        </w:rPr>
        <w:t xml:space="preserve"> NHS Digital. The </w:t>
      </w:r>
      <w:r w:rsidR="00633DC1">
        <w:rPr>
          <w:rFonts w:eastAsia="MS Mincho"/>
          <w:sz w:val="22"/>
          <w:szCs w:val="22"/>
        </w:rPr>
        <w:t xml:space="preserve">tokenisation and </w:t>
      </w:r>
      <w:r w:rsidR="001078DE">
        <w:rPr>
          <w:rFonts w:eastAsia="MS Mincho"/>
          <w:sz w:val="22"/>
          <w:szCs w:val="22"/>
        </w:rPr>
        <w:t xml:space="preserve">pseudonymisation </w:t>
      </w:r>
      <w:r w:rsidR="001078DE" w:rsidRPr="00BA62C5">
        <w:rPr>
          <w:rFonts w:eastAsia="MS Mincho"/>
          <w:sz w:val="22"/>
          <w:szCs w:val="22"/>
        </w:rPr>
        <w:t>functionality</w:t>
      </w:r>
      <w:r w:rsidRPr="00BA62C5">
        <w:rPr>
          <w:rFonts w:eastAsia="MS Mincho"/>
          <w:sz w:val="22"/>
          <w:szCs w:val="22"/>
        </w:rPr>
        <w:t xml:space="preserve"> will be provided into the DSP</w:t>
      </w:r>
      <w:r>
        <w:rPr>
          <w:rFonts w:eastAsia="MS Mincho"/>
          <w:sz w:val="22"/>
          <w:szCs w:val="22"/>
        </w:rPr>
        <w:t xml:space="preserve"> </w:t>
      </w:r>
      <w:r w:rsidRPr="00BA62C5">
        <w:rPr>
          <w:rFonts w:eastAsia="MS Mincho"/>
          <w:sz w:val="22"/>
          <w:szCs w:val="22"/>
        </w:rPr>
        <w:t xml:space="preserve">for national data flows </w:t>
      </w:r>
      <w:proofErr w:type="gramStart"/>
      <w:r w:rsidRPr="00BA62C5">
        <w:rPr>
          <w:rFonts w:eastAsia="MS Mincho"/>
          <w:sz w:val="22"/>
          <w:szCs w:val="22"/>
        </w:rPr>
        <w:t>and also</w:t>
      </w:r>
      <w:proofErr w:type="gramEnd"/>
      <w:r w:rsidRPr="00BA62C5">
        <w:rPr>
          <w:rFonts w:eastAsia="MS Mincho"/>
          <w:sz w:val="22"/>
          <w:szCs w:val="22"/>
        </w:rPr>
        <w:t xml:space="preserve"> distributed locally to Regional Hubs and GP System Suppliers.  The complexities of the project include the </w:t>
      </w:r>
      <w:r w:rsidR="00633DC1">
        <w:rPr>
          <w:rFonts w:eastAsia="MS Mincho"/>
          <w:sz w:val="22"/>
          <w:szCs w:val="22"/>
        </w:rPr>
        <w:t>tokenisation and pseudonymisation</w:t>
      </w:r>
      <w:r w:rsidRPr="00BA62C5">
        <w:rPr>
          <w:rFonts w:eastAsia="MS Mincho"/>
          <w:sz w:val="22"/>
          <w:szCs w:val="22"/>
        </w:rPr>
        <w:t xml:space="preserve"> of data so that it can be linked, and the management of encryption keys across a very widely distributed estate.</w:t>
      </w:r>
    </w:p>
    <w:p w:rsidR="00716DFC" w:rsidRDefault="00716DFC" w:rsidP="00BA62C5">
      <w:pPr>
        <w:jc w:val="both"/>
        <w:rPr>
          <w:rStyle w:val="Hyperlink"/>
          <w:rFonts w:ascii="Arial" w:eastAsia="MS Mincho" w:hAnsi="Arial"/>
          <w:sz w:val="22"/>
          <w:szCs w:val="22"/>
        </w:rPr>
      </w:pPr>
    </w:p>
    <w:p w:rsidR="00633DC1" w:rsidRPr="00F90C87" w:rsidRDefault="007E4D6E" w:rsidP="007E4D6E">
      <w:pPr>
        <w:rPr>
          <w:rFonts w:eastAsia="MS Mincho"/>
          <w:color w:val="auto"/>
          <w:sz w:val="22"/>
          <w:szCs w:val="22"/>
        </w:rPr>
      </w:pPr>
      <w:r w:rsidRPr="00F90C87">
        <w:rPr>
          <w:rStyle w:val="Hyperlink"/>
          <w:rFonts w:ascii="Arial" w:eastAsia="MS Mincho" w:hAnsi="Arial"/>
          <w:color w:val="auto"/>
          <w:sz w:val="22"/>
          <w:szCs w:val="22"/>
        </w:rPr>
        <w:t xml:space="preserve">GPSS must </w:t>
      </w:r>
      <w:r w:rsidR="001078DE" w:rsidRPr="00F90C87">
        <w:rPr>
          <w:rStyle w:val="Hyperlink"/>
          <w:rFonts w:ascii="Arial" w:eastAsia="MS Mincho" w:hAnsi="Arial"/>
          <w:color w:val="auto"/>
          <w:sz w:val="22"/>
          <w:szCs w:val="22"/>
        </w:rPr>
        <w:t xml:space="preserve">integrate with the </w:t>
      </w:r>
      <w:proofErr w:type="spellStart"/>
      <w:r w:rsidR="001078DE" w:rsidRPr="00F90C87">
        <w:rPr>
          <w:rStyle w:val="Hyperlink"/>
          <w:rFonts w:ascii="Arial" w:eastAsia="MS Mincho" w:hAnsi="Arial"/>
          <w:color w:val="auto"/>
          <w:sz w:val="22"/>
          <w:szCs w:val="22"/>
        </w:rPr>
        <w:t>Privitar</w:t>
      </w:r>
      <w:proofErr w:type="spellEnd"/>
      <w:r w:rsidR="001078DE" w:rsidRPr="00F90C87">
        <w:rPr>
          <w:rStyle w:val="Hyperlink"/>
          <w:rFonts w:ascii="Arial" w:eastAsia="MS Mincho" w:hAnsi="Arial"/>
          <w:color w:val="auto"/>
          <w:sz w:val="22"/>
          <w:szCs w:val="22"/>
        </w:rPr>
        <w:t xml:space="preserve"> Toolkit. </w:t>
      </w:r>
      <w:r w:rsidR="00633DC1" w:rsidRPr="00F90C87">
        <w:rPr>
          <w:rStyle w:val="Hyperlink"/>
          <w:rFonts w:ascii="Arial" w:eastAsia="MS Mincho" w:hAnsi="Arial"/>
          <w:color w:val="auto"/>
          <w:sz w:val="22"/>
          <w:szCs w:val="22"/>
        </w:rPr>
        <w:t xml:space="preserve">Further information on the </w:t>
      </w:r>
      <w:proofErr w:type="spellStart"/>
      <w:r w:rsidR="00633DC1" w:rsidRPr="00F90C87">
        <w:rPr>
          <w:rStyle w:val="Hyperlink"/>
          <w:rFonts w:ascii="Arial" w:eastAsia="MS Mincho" w:hAnsi="Arial"/>
          <w:color w:val="auto"/>
          <w:sz w:val="22"/>
          <w:szCs w:val="22"/>
        </w:rPr>
        <w:t>Privatar</w:t>
      </w:r>
      <w:proofErr w:type="spellEnd"/>
      <w:r w:rsidR="00633DC1" w:rsidRPr="00F90C87">
        <w:rPr>
          <w:rStyle w:val="Hyperlink"/>
          <w:rFonts w:ascii="Arial" w:eastAsia="MS Mincho" w:hAnsi="Arial"/>
          <w:color w:val="auto"/>
          <w:sz w:val="22"/>
          <w:szCs w:val="22"/>
        </w:rPr>
        <w:t xml:space="preserve"> </w:t>
      </w:r>
      <w:r w:rsidRPr="00F90C87">
        <w:rPr>
          <w:rStyle w:val="Hyperlink"/>
          <w:rFonts w:ascii="Arial" w:eastAsia="MS Mincho" w:hAnsi="Arial"/>
          <w:color w:val="auto"/>
          <w:sz w:val="22"/>
          <w:szCs w:val="22"/>
        </w:rPr>
        <w:t xml:space="preserve">installation for GPSS can be found in the </w:t>
      </w:r>
      <w:r w:rsidRPr="00F90C87">
        <w:rPr>
          <w:color w:val="auto"/>
          <w:sz w:val="21"/>
          <w:lang w:eastAsia="en-GB"/>
        </w:rPr>
        <w:t>‘</w:t>
      </w:r>
      <w:proofErr w:type="spellStart"/>
      <w:r w:rsidRPr="00F90C87">
        <w:rPr>
          <w:color w:val="auto"/>
          <w:sz w:val="21"/>
          <w:lang w:eastAsia="en-GB"/>
        </w:rPr>
        <w:t>GPDfPR</w:t>
      </w:r>
      <w:proofErr w:type="spellEnd"/>
      <w:r w:rsidRPr="00F90C87">
        <w:rPr>
          <w:color w:val="auto"/>
          <w:sz w:val="21"/>
          <w:lang w:eastAsia="en-GB"/>
        </w:rPr>
        <w:t xml:space="preserve"> Delivery Documentation’</w:t>
      </w:r>
    </w:p>
    <w:p w:rsidR="00716DFC" w:rsidRPr="00BA62C5" w:rsidRDefault="00716DFC" w:rsidP="00BA62C5">
      <w:pPr>
        <w:jc w:val="both"/>
        <w:rPr>
          <w:rFonts w:eastAsia="MS Mincho"/>
          <w:sz w:val="22"/>
          <w:szCs w:val="22"/>
        </w:rPr>
      </w:pPr>
    </w:p>
    <w:p w:rsidR="005048E4" w:rsidRDefault="005048E4"/>
    <w:p w:rsidR="00317D82" w:rsidRDefault="00317D82">
      <w:r>
        <w:br w:type="page"/>
      </w:r>
    </w:p>
    <w:p w:rsidR="005048E4" w:rsidRDefault="005048E4" w:rsidP="007C5715">
      <w:pPr>
        <w:pStyle w:val="Heading3"/>
      </w:pPr>
      <w:bookmarkStart w:id="117" w:name="_Toc26797866"/>
      <w:r w:rsidRPr="007C5715">
        <w:t>Appointments</w:t>
      </w:r>
      <w:bookmarkEnd w:id="117"/>
    </w:p>
    <w:p w:rsidR="005048E4" w:rsidRPr="00746CC9" w:rsidRDefault="005048E4" w:rsidP="005048E4">
      <w:r>
        <w:t xml:space="preserve">The GP Data </w:t>
      </w:r>
      <w:r w:rsidR="00081FB5">
        <w:t>extract contains</w:t>
      </w:r>
      <w:r>
        <w:t xml:space="preserve"> appointment data. This feed of data is expected to replace the existing GP Winter Pressures collection.</w:t>
      </w:r>
    </w:p>
    <w:p w:rsidR="005048E4" w:rsidRDefault="00BF117E" w:rsidP="005048E4">
      <w:hyperlink r:id="rId20" w:history="1">
        <w:r w:rsidR="005048E4" w:rsidRPr="003C2F16">
          <w:rPr>
            <w:rStyle w:val="Hyperlink"/>
            <w:rFonts w:ascii="Arial" w:hAnsi="Arial"/>
          </w:rPr>
          <w:t>https://digital.nhs.uk/services/general-practice-gp-collections/service-information/gp-appointments-data-collection-in-support-of-winter-pressures</w:t>
        </w:r>
      </w:hyperlink>
    </w:p>
    <w:p w:rsidR="005048E4" w:rsidRDefault="005048E4" w:rsidP="005048E4"/>
    <w:p w:rsidR="006472B5" w:rsidRDefault="006472B5" w:rsidP="005048E4">
      <w:r>
        <w:t>The following requirements relate to the “Appointment Feed” only.</w:t>
      </w:r>
    </w:p>
    <w:p w:rsidR="007C5715" w:rsidRDefault="007C5715" w:rsidP="005048E4"/>
    <w:tbl>
      <w:tblPr>
        <w:tblStyle w:val="TableGrid"/>
        <w:tblW w:w="10031" w:type="dxa"/>
        <w:tblLayout w:type="fixed"/>
        <w:tblLook w:val="04A0" w:firstRow="1" w:lastRow="0" w:firstColumn="1" w:lastColumn="0" w:noHBand="0" w:noVBand="1"/>
      </w:tblPr>
      <w:tblGrid>
        <w:gridCol w:w="1809"/>
        <w:gridCol w:w="1134"/>
        <w:gridCol w:w="7088"/>
      </w:tblGrid>
      <w:tr w:rsidR="005048E4" w:rsidRPr="00B655EC" w:rsidTr="00223E59">
        <w:trPr>
          <w:trHeight w:val="553"/>
          <w:tblHeader/>
        </w:trPr>
        <w:tc>
          <w:tcPr>
            <w:tcW w:w="1809" w:type="dxa"/>
            <w:shd w:val="clear" w:color="auto" w:fill="D9D9D9" w:themeFill="background1" w:themeFillShade="D9"/>
          </w:tcPr>
          <w:p w:rsidR="005048E4" w:rsidRPr="00B655EC" w:rsidRDefault="005048E4" w:rsidP="00223E59">
            <w:pPr>
              <w:rPr>
                <w:b/>
                <w:sz w:val="20"/>
                <w:szCs w:val="20"/>
              </w:rPr>
            </w:pPr>
            <w:r>
              <w:rPr>
                <w:b/>
                <w:sz w:val="20"/>
                <w:szCs w:val="20"/>
              </w:rPr>
              <w:t>Requirement Ref</w:t>
            </w:r>
          </w:p>
        </w:tc>
        <w:tc>
          <w:tcPr>
            <w:tcW w:w="1134" w:type="dxa"/>
            <w:shd w:val="clear" w:color="auto" w:fill="D9D9D9" w:themeFill="background1" w:themeFillShade="D9"/>
          </w:tcPr>
          <w:p w:rsidR="005048E4" w:rsidRPr="00B655EC" w:rsidRDefault="001346E6" w:rsidP="00223E59">
            <w:pPr>
              <w:jc w:val="center"/>
              <w:rPr>
                <w:b/>
                <w:sz w:val="20"/>
                <w:szCs w:val="20"/>
              </w:rPr>
            </w:pPr>
            <w:r>
              <w:rPr>
                <w:b/>
                <w:sz w:val="20"/>
                <w:szCs w:val="20"/>
              </w:rPr>
              <w:t>Level</w:t>
            </w:r>
          </w:p>
        </w:tc>
        <w:tc>
          <w:tcPr>
            <w:tcW w:w="7088" w:type="dxa"/>
            <w:shd w:val="clear" w:color="auto" w:fill="D9D9D9" w:themeFill="background1" w:themeFillShade="D9"/>
          </w:tcPr>
          <w:p w:rsidR="005048E4" w:rsidRPr="00B655EC" w:rsidRDefault="005048E4" w:rsidP="00223E59">
            <w:pPr>
              <w:rPr>
                <w:b/>
                <w:sz w:val="20"/>
                <w:szCs w:val="20"/>
              </w:rPr>
            </w:pPr>
            <w:r>
              <w:rPr>
                <w:b/>
                <w:sz w:val="20"/>
                <w:szCs w:val="20"/>
              </w:rPr>
              <w:t>Requirements</w:t>
            </w:r>
          </w:p>
        </w:tc>
      </w:tr>
      <w:tr w:rsidR="005048E4" w:rsidRPr="00932B8C" w:rsidTr="00223E59">
        <w:trPr>
          <w:cantSplit/>
        </w:trPr>
        <w:tc>
          <w:tcPr>
            <w:tcW w:w="1809" w:type="dxa"/>
          </w:tcPr>
          <w:p w:rsidR="005048E4" w:rsidRPr="00E84936" w:rsidRDefault="008A064F" w:rsidP="00223E59">
            <w:pPr>
              <w:rPr>
                <w:b/>
                <w:sz w:val="20"/>
                <w:szCs w:val="20"/>
              </w:rPr>
            </w:pPr>
            <w:r>
              <w:rPr>
                <w:b/>
                <w:sz w:val="20"/>
                <w:szCs w:val="20"/>
              </w:rPr>
              <w:t>GPD_APT_1.0</w:t>
            </w:r>
          </w:p>
        </w:tc>
        <w:tc>
          <w:tcPr>
            <w:tcW w:w="1134" w:type="dxa"/>
          </w:tcPr>
          <w:p w:rsidR="005048E4" w:rsidRDefault="005048E4" w:rsidP="00223E59">
            <w:pPr>
              <w:jc w:val="center"/>
              <w:rPr>
                <w:b/>
                <w:sz w:val="20"/>
                <w:szCs w:val="20"/>
              </w:rPr>
            </w:pPr>
            <w:r>
              <w:rPr>
                <w:b/>
                <w:sz w:val="20"/>
                <w:szCs w:val="20"/>
              </w:rPr>
              <w:t>Must</w:t>
            </w:r>
          </w:p>
        </w:tc>
        <w:tc>
          <w:tcPr>
            <w:tcW w:w="7088" w:type="dxa"/>
          </w:tcPr>
          <w:p w:rsidR="005048E4" w:rsidRDefault="005048E4" w:rsidP="00223E59">
            <w:pPr>
              <w:rPr>
                <w:sz w:val="20"/>
                <w:szCs w:val="20"/>
              </w:rPr>
            </w:pPr>
            <w:r>
              <w:rPr>
                <w:sz w:val="20"/>
                <w:szCs w:val="20"/>
              </w:rPr>
              <w:t xml:space="preserve">The supplier must supply an initial appointment synchronisation feed for all appointments currently </w:t>
            </w:r>
            <w:r w:rsidR="00EF52CF">
              <w:rPr>
                <w:sz w:val="20"/>
                <w:szCs w:val="20"/>
              </w:rPr>
              <w:t xml:space="preserve">available and </w:t>
            </w:r>
            <w:r>
              <w:rPr>
                <w:sz w:val="20"/>
                <w:szCs w:val="20"/>
              </w:rPr>
              <w:t>scheduled</w:t>
            </w:r>
            <w:r w:rsidR="00EF52CF">
              <w:rPr>
                <w:sz w:val="20"/>
                <w:szCs w:val="20"/>
              </w:rPr>
              <w:t xml:space="preserve"> from a point in time</w:t>
            </w:r>
            <w:r>
              <w:rPr>
                <w:sz w:val="20"/>
                <w:szCs w:val="20"/>
              </w:rPr>
              <w:t>. This will act as a baseline for appointment data.</w:t>
            </w:r>
          </w:p>
        </w:tc>
      </w:tr>
      <w:tr w:rsidR="008A064F" w:rsidRPr="00932B8C" w:rsidTr="00223E59">
        <w:trPr>
          <w:cantSplit/>
        </w:trPr>
        <w:tc>
          <w:tcPr>
            <w:tcW w:w="1809" w:type="dxa"/>
          </w:tcPr>
          <w:p w:rsidR="008A064F" w:rsidRPr="00E84936" w:rsidRDefault="008A064F" w:rsidP="008A064F">
            <w:pPr>
              <w:rPr>
                <w:b/>
                <w:sz w:val="20"/>
                <w:szCs w:val="20"/>
              </w:rPr>
            </w:pPr>
            <w:r w:rsidRPr="00D84F54">
              <w:rPr>
                <w:b/>
                <w:sz w:val="20"/>
                <w:szCs w:val="20"/>
              </w:rPr>
              <w:t>GPD_APT_</w:t>
            </w:r>
            <w:r>
              <w:rPr>
                <w:b/>
                <w:sz w:val="20"/>
                <w:szCs w:val="20"/>
              </w:rPr>
              <w:t>2</w:t>
            </w:r>
            <w:r w:rsidRPr="00D84F54">
              <w:rPr>
                <w:b/>
                <w:sz w:val="20"/>
                <w:szCs w:val="20"/>
              </w:rPr>
              <w:t>.0</w:t>
            </w:r>
          </w:p>
        </w:tc>
        <w:tc>
          <w:tcPr>
            <w:tcW w:w="1134" w:type="dxa"/>
          </w:tcPr>
          <w:p w:rsidR="008A064F" w:rsidRDefault="008A064F" w:rsidP="008A064F">
            <w:pPr>
              <w:jc w:val="center"/>
              <w:rPr>
                <w:b/>
                <w:sz w:val="20"/>
                <w:szCs w:val="20"/>
              </w:rPr>
            </w:pPr>
            <w:r>
              <w:rPr>
                <w:b/>
                <w:sz w:val="20"/>
                <w:szCs w:val="20"/>
              </w:rPr>
              <w:t>Must</w:t>
            </w:r>
          </w:p>
        </w:tc>
        <w:tc>
          <w:tcPr>
            <w:tcW w:w="7088" w:type="dxa"/>
          </w:tcPr>
          <w:p w:rsidR="008A064F" w:rsidRDefault="008A064F" w:rsidP="008A064F">
            <w:pPr>
              <w:rPr>
                <w:sz w:val="20"/>
                <w:szCs w:val="20"/>
              </w:rPr>
            </w:pPr>
            <w:r>
              <w:rPr>
                <w:sz w:val="20"/>
                <w:szCs w:val="20"/>
              </w:rPr>
              <w:t>Following the successful appointment synchronisation baseline the supplier must supply any changes or new appointments.</w:t>
            </w:r>
          </w:p>
        </w:tc>
      </w:tr>
      <w:tr w:rsidR="008A064F" w:rsidRPr="00932B8C" w:rsidTr="00223E59">
        <w:trPr>
          <w:cantSplit/>
        </w:trPr>
        <w:tc>
          <w:tcPr>
            <w:tcW w:w="1809" w:type="dxa"/>
          </w:tcPr>
          <w:p w:rsidR="008A064F" w:rsidRPr="00E84936" w:rsidRDefault="008A064F" w:rsidP="008A064F">
            <w:pPr>
              <w:rPr>
                <w:b/>
                <w:sz w:val="20"/>
                <w:szCs w:val="20"/>
              </w:rPr>
            </w:pPr>
            <w:r w:rsidRPr="00D84F54">
              <w:rPr>
                <w:b/>
                <w:sz w:val="20"/>
                <w:szCs w:val="20"/>
              </w:rPr>
              <w:t>GPD_APT_</w:t>
            </w:r>
            <w:r>
              <w:rPr>
                <w:b/>
                <w:sz w:val="20"/>
                <w:szCs w:val="20"/>
              </w:rPr>
              <w:t>3</w:t>
            </w:r>
            <w:r w:rsidRPr="00D84F54">
              <w:rPr>
                <w:b/>
                <w:sz w:val="20"/>
                <w:szCs w:val="20"/>
              </w:rPr>
              <w:t>.0</w:t>
            </w:r>
          </w:p>
        </w:tc>
        <w:tc>
          <w:tcPr>
            <w:tcW w:w="1134" w:type="dxa"/>
          </w:tcPr>
          <w:p w:rsidR="008A064F" w:rsidRPr="00E84936" w:rsidRDefault="008A064F" w:rsidP="008A064F">
            <w:pPr>
              <w:jc w:val="center"/>
              <w:rPr>
                <w:b/>
                <w:sz w:val="20"/>
                <w:szCs w:val="20"/>
              </w:rPr>
            </w:pPr>
            <w:r>
              <w:rPr>
                <w:b/>
                <w:sz w:val="20"/>
                <w:szCs w:val="20"/>
              </w:rPr>
              <w:t>Must</w:t>
            </w:r>
          </w:p>
        </w:tc>
        <w:tc>
          <w:tcPr>
            <w:tcW w:w="7088" w:type="dxa"/>
          </w:tcPr>
          <w:p w:rsidR="008A064F" w:rsidRPr="00932B8C" w:rsidRDefault="008A064F" w:rsidP="008A064F">
            <w:pPr>
              <w:rPr>
                <w:sz w:val="20"/>
                <w:szCs w:val="20"/>
              </w:rPr>
            </w:pPr>
            <w:r>
              <w:rPr>
                <w:sz w:val="20"/>
                <w:szCs w:val="20"/>
              </w:rPr>
              <w:t xml:space="preserve">The Supplier must provide all appointment data including that not associated with a patient record (i.e. scheduled or non-bookable appointments) </w:t>
            </w:r>
          </w:p>
        </w:tc>
      </w:tr>
      <w:tr w:rsidR="008A064F" w:rsidTr="00223E59">
        <w:trPr>
          <w:cantSplit/>
        </w:trPr>
        <w:tc>
          <w:tcPr>
            <w:tcW w:w="1809" w:type="dxa"/>
          </w:tcPr>
          <w:p w:rsidR="008A064F" w:rsidRPr="00E84936" w:rsidRDefault="008A064F" w:rsidP="008A064F">
            <w:pPr>
              <w:rPr>
                <w:b/>
                <w:sz w:val="20"/>
                <w:szCs w:val="20"/>
              </w:rPr>
            </w:pPr>
            <w:r w:rsidRPr="00D84F54">
              <w:rPr>
                <w:b/>
                <w:sz w:val="20"/>
                <w:szCs w:val="20"/>
              </w:rPr>
              <w:t>GPD_APT_</w:t>
            </w:r>
            <w:r>
              <w:rPr>
                <w:b/>
                <w:sz w:val="20"/>
                <w:szCs w:val="20"/>
              </w:rPr>
              <w:t>4</w:t>
            </w:r>
            <w:r w:rsidRPr="00D84F54">
              <w:rPr>
                <w:b/>
                <w:sz w:val="20"/>
                <w:szCs w:val="20"/>
              </w:rPr>
              <w:t>.0</w:t>
            </w:r>
          </w:p>
        </w:tc>
        <w:tc>
          <w:tcPr>
            <w:tcW w:w="1134" w:type="dxa"/>
          </w:tcPr>
          <w:p w:rsidR="008A064F" w:rsidRDefault="008A064F" w:rsidP="008A064F">
            <w:pPr>
              <w:jc w:val="center"/>
              <w:rPr>
                <w:b/>
                <w:sz w:val="20"/>
                <w:szCs w:val="20"/>
              </w:rPr>
            </w:pPr>
            <w:r>
              <w:rPr>
                <w:b/>
                <w:sz w:val="20"/>
                <w:szCs w:val="20"/>
              </w:rPr>
              <w:t>Must</w:t>
            </w:r>
          </w:p>
        </w:tc>
        <w:tc>
          <w:tcPr>
            <w:tcW w:w="7088" w:type="dxa"/>
          </w:tcPr>
          <w:p w:rsidR="008A064F" w:rsidRDefault="008A064F" w:rsidP="008A064F">
            <w:pPr>
              <w:rPr>
                <w:sz w:val="20"/>
                <w:szCs w:val="20"/>
              </w:rPr>
            </w:pPr>
            <w:r>
              <w:rPr>
                <w:sz w:val="20"/>
                <w:szCs w:val="20"/>
              </w:rPr>
              <w:t>There is no end date range on appointment data, any appointment scheduled at the time of generating the message must be included</w:t>
            </w:r>
          </w:p>
        </w:tc>
      </w:tr>
      <w:tr w:rsidR="0059766C" w:rsidTr="00223E59">
        <w:trPr>
          <w:cantSplit/>
        </w:trPr>
        <w:tc>
          <w:tcPr>
            <w:tcW w:w="1809" w:type="dxa"/>
          </w:tcPr>
          <w:p w:rsidR="0059766C" w:rsidRPr="00D84F54" w:rsidRDefault="0059766C" w:rsidP="008A064F">
            <w:pPr>
              <w:rPr>
                <w:b/>
                <w:sz w:val="20"/>
                <w:szCs w:val="20"/>
              </w:rPr>
            </w:pPr>
            <w:r>
              <w:rPr>
                <w:b/>
                <w:sz w:val="20"/>
                <w:szCs w:val="20"/>
              </w:rPr>
              <w:t>GPD_APT_5.0</w:t>
            </w:r>
          </w:p>
        </w:tc>
        <w:tc>
          <w:tcPr>
            <w:tcW w:w="1134" w:type="dxa"/>
          </w:tcPr>
          <w:p w:rsidR="0059766C" w:rsidRDefault="0059766C" w:rsidP="008A064F">
            <w:pPr>
              <w:jc w:val="center"/>
              <w:rPr>
                <w:b/>
                <w:sz w:val="20"/>
                <w:szCs w:val="20"/>
              </w:rPr>
            </w:pPr>
            <w:r>
              <w:rPr>
                <w:b/>
                <w:sz w:val="20"/>
                <w:szCs w:val="20"/>
              </w:rPr>
              <w:t>Must</w:t>
            </w:r>
          </w:p>
        </w:tc>
        <w:tc>
          <w:tcPr>
            <w:tcW w:w="7088" w:type="dxa"/>
          </w:tcPr>
          <w:p w:rsidR="0059766C" w:rsidRDefault="0059766C" w:rsidP="008A064F">
            <w:pPr>
              <w:rPr>
                <w:sz w:val="20"/>
                <w:szCs w:val="20"/>
              </w:rPr>
            </w:pPr>
            <w:r w:rsidRPr="00C430FF">
              <w:rPr>
                <w:sz w:val="20"/>
                <w:szCs w:val="20"/>
              </w:rPr>
              <w:t xml:space="preserve">The supplier must </w:t>
            </w:r>
            <w:r w:rsidR="00C430FF" w:rsidRPr="00C430FF">
              <w:rPr>
                <w:sz w:val="20"/>
                <w:szCs w:val="20"/>
              </w:rPr>
              <w:t>supply</w:t>
            </w:r>
            <w:r w:rsidRPr="00C430FF">
              <w:rPr>
                <w:sz w:val="20"/>
                <w:szCs w:val="20"/>
              </w:rPr>
              <w:t xml:space="preserve"> appointment data for any of its providers who record Primary Care appointment and/or activity data</w:t>
            </w:r>
            <w:r w:rsidR="00C430FF" w:rsidRPr="00C430FF">
              <w:rPr>
                <w:sz w:val="20"/>
                <w:szCs w:val="20"/>
              </w:rPr>
              <w:t>,</w:t>
            </w:r>
            <w:r w:rsidRPr="00C430FF">
              <w:rPr>
                <w:sz w:val="20"/>
                <w:szCs w:val="20"/>
              </w:rPr>
              <w:t xml:space="preserve"> for example an Extended Access Provider</w:t>
            </w:r>
          </w:p>
        </w:tc>
      </w:tr>
      <w:tr w:rsidR="0070306D" w:rsidTr="00223E59">
        <w:trPr>
          <w:cantSplit/>
        </w:trPr>
        <w:tc>
          <w:tcPr>
            <w:tcW w:w="1809" w:type="dxa"/>
          </w:tcPr>
          <w:p w:rsidR="0070306D" w:rsidRDefault="00112247" w:rsidP="008A064F">
            <w:pPr>
              <w:rPr>
                <w:b/>
                <w:sz w:val="20"/>
                <w:szCs w:val="20"/>
              </w:rPr>
            </w:pPr>
            <w:r>
              <w:rPr>
                <w:b/>
                <w:sz w:val="20"/>
                <w:szCs w:val="20"/>
              </w:rPr>
              <w:t>GPD_APT_6.0</w:t>
            </w:r>
          </w:p>
        </w:tc>
        <w:tc>
          <w:tcPr>
            <w:tcW w:w="1134" w:type="dxa"/>
          </w:tcPr>
          <w:p w:rsidR="0070306D" w:rsidRDefault="00112247" w:rsidP="008A064F">
            <w:pPr>
              <w:jc w:val="center"/>
              <w:rPr>
                <w:b/>
                <w:sz w:val="20"/>
                <w:szCs w:val="20"/>
              </w:rPr>
            </w:pPr>
            <w:r>
              <w:rPr>
                <w:b/>
                <w:sz w:val="20"/>
                <w:szCs w:val="20"/>
              </w:rPr>
              <w:t>Must</w:t>
            </w:r>
          </w:p>
        </w:tc>
        <w:tc>
          <w:tcPr>
            <w:tcW w:w="7088" w:type="dxa"/>
          </w:tcPr>
          <w:p w:rsidR="0070306D" w:rsidRPr="00C430FF" w:rsidRDefault="007E43AA" w:rsidP="00A54780">
            <w:pPr>
              <w:rPr>
                <w:sz w:val="20"/>
                <w:szCs w:val="20"/>
              </w:rPr>
            </w:pPr>
            <w:r>
              <w:rPr>
                <w:sz w:val="20"/>
                <w:szCs w:val="20"/>
              </w:rPr>
              <w:t xml:space="preserve">To </w:t>
            </w:r>
            <w:r w:rsidR="00F4273D">
              <w:rPr>
                <w:sz w:val="20"/>
                <w:szCs w:val="20"/>
              </w:rPr>
              <w:t>ensure</w:t>
            </w:r>
            <w:r>
              <w:rPr>
                <w:sz w:val="20"/>
                <w:szCs w:val="20"/>
              </w:rPr>
              <w:t xml:space="preserve"> that all appointments are collected, </w:t>
            </w:r>
            <w:r w:rsidR="00457685">
              <w:rPr>
                <w:sz w:val="20"/>
                <w:szCs w:val="20"/>
              </w:rPr>
              <w:t xml:space="preserve">where </w:t>
            </w:r>
            <w:r>
              <w:rPr>
                <w:sz w:val="20"/>
                <w:szCs w:val="20"/>
              </w:rPr>
              <w:t xml:space="preserve">any </w:t>
            </w:r>
            <w:r w:rsidR="002E50A4">
              <w:rPr>
                <w:sz w:val="20"/>
                <w:szCs w:val="20"/>
              </w:rPr>
              <w:t xml:space="preserve">patient </w:t>
            </w:r>
            <w:r w:rsidR="00457685">
              <w:rPr>
                <w:sz w:val="20"/>
                <w:szCs w:val="20"/>
              </w:rPr>
              <w:t xml:space="preserve">falls into the </w:t>
            </w:r>
            <w:r>
              <w:rPr>
                <w:sz w:val="20"/>
                <w:szCs w:val="20"/>
              </w:rPr>
              <w:t xml:space="preserve">exclusions under </w:t>
            </w:r>
            <w:r w:rsidRPr="004A0D50">
              <w:rPr>
                <w:b/>
                <w:color w:val="auto"/>
                <w:sz w:val="20"/>
                <w:szCs w:val="20"/>
              </w:rPr>
              <w:t>GPD_CF_</w:t>
            </w:r>
            <w:r>
              <w:rPr>
                <w:b/>
                <w:color w:val="auto"/>
                <w:sz w:val="20"/>
                <w:szCs w:val="20"/>
              </w:rPr>
              <w:t>5</w:t>
            </w:r>
            <w:r w:rsidRPr="004A0D50">
              <w:rPr>
                <w:b/>
                <w:color w:val="auto"/>
                <w:sz w:val="20"/>
                <w:szCs w:val="20"/>
              </w:rPr>
              <w:t>.0</w:t>
            </w:r>
            <w:r w:rsidR="00496C9C">
              <w:rPr>
                <w:b/>
                <w:color w:val="auto"/>
                <w:sz w:val="20"/>
                <w:szCs w:val="20"/>
              </w:rPr>
              <w:t xml:space="preserve"> </w:t>
            </w:r>
            <w:r w:rsidR="00496C9C" w:rsidRPr="00496C9C">
              <w:rPr>
                <w:bCs/>
                <w:color w:val="auto"/>
                <w:sz w:val="20"/>
                <w:szCs w:val="20"/>
              </w:rPr>
              <w:t>(Type 1 Objections)</w:t>
            </w:r>
            <w:r>
              <w:rPr>
                <w:b/>
                <w:color w:val="auto"/>
                <w:sz w:val="20"/>
                <w:szCs w:val="20"/>
              </w:rPr>
              <w:t xml:space="preserve"> </w:t>
            </w:r>
            <w:r w:rsidR="002E50A4" w:rsidRPr="00112247">
              <w:rPr>
                <w:bCs/>
                <w:color w:val="auto"/>
                <w:sz w:val="20"/>
                <w:szCs w:val="20"/>
              </w:rPr>
              <w:t>the</w:t>
            </w:r>
            <w:r w:rsidR="00997281">
              <w:rPr>
                <w:bCs/>
                <w:color w:val="auto"/>
                <w:sz w:val="20"/>
                <w:szCs w:val="20"/>
              </w:rPr>
              <w:t xml:space="preserve"> appointment </w:t>
            </w:r>
            <w:r w:rsidR="00112247">
              <w:rPr>
                <w:bCs/>
                <w:color w:val="auto"/>
                <w:sz w:val="20"/>
                <w:szCs w:val="20"/>
              </w:rPr>
              <w:t>data must be returned with</w:t>
            </w:r>
            <w:r w:rsidR="00101F3D">
              <w:rPr>
                <w:bCs/>
                <w:color w:val="auto"/>
                <w:sz w:val="20"/>
                <w:szCs w:val="20"/>
              </w:rPr>
              <w:t>out</w:t>
            </w:r>
            <w:r w:rsidR="00112247">
              <w:rPr>
                <w:bCs/>
                <w:color w:val="auto"/>
                <w:sz w:val="20"/>
                <w:szCs w:val="20"/>
              </w:rPr>
              <w:t xml:space="preserve"> the </w:t>
            </w:r>
            <w:r w:rsidR="00101F3D">
              <w:rPr>
                <w:bCs/>
                <w:color w:val="auto"/>
                <w:sz w:val="20"/>
                <w:szCs w:val="20"/>
              </w:rPr>
              <w:t xml:space="preserve">patient </w:t>
            </w:r>
            <w:r w:rsidR="00112247">
              <w:rPr>
                <w:bCs/>
                <w:color w:val="auto"/>
                <w:sz w:val="20"/>
                <w:szCs w:val="20"/>
              </w:rPr>
              <w:t>identifier</w:t>
            </w:r>
            <w:r w:rsidR="002E50A4" w:rsidRPr="00112247">
              <w:rPr>
                <w:bCs/>
                <w:color w:val="auto"/>
                <w:sz w:val="20"/>
                <w:szCs w:val="20"/>
              </w:rPr>
              <w:t xml:space="preserve"> </w:t>
            </w:r>
            <w:r w:rsidR="00112247">
              <w:rPr>
                <w:bCs/>
                <w:color w:val="auto"/>
                <w:sz w:val="20"/>
                <w:szCs w:val="20"/>
              </w:rPr>
              <w:t>(</w:t>
            </w:r>
            <w:r w:rsidR="002E50A4" w:rsidRPr="00112247">
              <w:rPr>
                <w:bCs/>
                <w:color w:val="auto"/>
                <w:sz w:val="20"/>
                <w:szCs w:val="20"/>
              </w:rPr>
              <w:t>NHS numbe</w:t>
            </w:r>
            <w:r w:rsidR="00457685" w:rsidRPr="00112247">
              <w:rPr>
                <w:bCs/>
                <w:color w:val="auto"/>
                <w:sz w:val="20"/>
                <w:szCs w:val="20"/>
              </w:rPr>
              <w:t>r</w:t>
            </w:r>
            <w:r w:rsidR="00112247">
              <w:rPr>
                <w:bCs/>
                <w:color w:val="auto"/>
                <w:sz w:val="20"/>
                <w:szCs w:val="20"/>
              </w:rPr>
              <w:t>)</w:t>
            </w:r>
            <w:r w:rsidR="00101F3D">
              <w:rPr>
                <w:bCs/>
                <w:color w:val="auto"/>
                <w:sz w:val="20"/>
                <w:szCs w:val="20"/>
              </w:rPr>
              <w:t>.</w:t>
            </w:r>
          </w:p>
        </w:tc>
      </w:tr>
    </w:tbl>
    <w:p w:rsidR="005048E4" w:rsidRDefault="005048E4" w:rsidP="005048E4"/>
    <w:p w:rsidR="005E43FA" w:rsidRDefault="005E43FA">
      <w:pPr>
        <w:rPr>
          <w:b/>
          <w:color w:val="005EB8" w:themeColor="accent1"/>
          <w:szCs w:val="20"/>
        </w:rPr>
      </w:pPr>
      <w:r>
        <w:br w:type="page"/>
      </w:r>
    </w:p>
    <w:p w:rsidR="00A048A9" w:rsidRDefault="00720ED6" w:rsidP="007C5715">
      <w:pPr>
        <w:pStyle w:val="Heading3"/>
      </w:pPr>
      <w:bookmarkStart w:id="118" w:name="_Toc26797867"/>
      <w:r>
        <w:t>GP Data</w:t>
      </w:r>
      <w:r w:rsidR="00F77AB8" w:rsidRPr="004C57BB">
        <w:t xml:space="preserve"> </w:t>
      </w:r>
      <w:r w:rsidR="00B32A61" w:rsidRPr="004C57BB">
        <w:t>Non-Functional</w:t>
      </w:r>
      <w:r w:rsidR="00A048A9" w:rsidRPr="004C57BB">
        <w:t xml:space="preserve"> Requirements</w:t>
      </w:r>
      <w:bookmarkEnd w:id="118"/>
    </w:p>
    <w:p w:rsidR="007C5715" w:rsidRPr="007C5715" w:rsidRDefault="007C5715" w:rsidP="007C5715"/>
    <w:tbl>
      <w:tblPr>
        <w:tblStyle w:val="TableGrid"/>
        <w:tblW w:w="10031" w:type="dxa"/>
        <w:tblLayout w:type="fixed"/>
        <w:tblCellMar>
          <w:top w:w="57" w:type="dxa"/>
          <w:bottom w:w="57" w:type="dxa"/>
        </w:tblCellMar>
        <w:tblLook w:val="04A0" w:firstRow="1" w:lastRow="0" w:firstColumn="1" w:lastColumn="0" w:noHBand="0" w:noVBand="1"/>
      </w:tblPr>
      <w:tblGrid>
        <w:gridCol w:w="1809"/>
        <w:gridCol w:w="1134"/>
        <w:gridCol w:w="7088"/>
      </w:tblGrid>
      <w:tr w:rsidR="0054008D" w:rsidRPr="009E5993" w:rsidTr="0002754B">
        <w:trPr>
          <w:cantSplit/>
          <w:tblHeader/>
        </w:trPr>
        <w:tc>
          <w:tcPr>
            <w:tcW w:w="1809" w:type="dxa"/>
            <w:shd w:val="clear" w:color="auto" w:fill="D9D9D9" w:themeFill="background1" w:themeFillShade="D9"/>
          </w:tcPr>
          <w:p w:rsidR="0054008D" w:rsidRPr="009E5993" w:rsidRDefault="0054008D" w:rsidP="00F40F85">
            <w:pPr>
              <w:rPr>
                <w:b/>
                <w:sz w:val="20"/>
                <w:szCs w:val="20"/>
              </w:rPr>
            </w:pPr>
            <w:r>
              <w:rPr>
                <w:b/>
                <w:sz w:val="20"/>
                <w:szCs w:val="20"/>
              </w:rPr>
              <w:t>Requirement Ref</w:t>
            </w:r>
          </w:p>
        </w:tc>
        <w:tc>
          <w:tcPr>
            <w:tcW w:w="1134" w:type="dxa"/>
            <w:shd w:val="clear" w:color="auto" w:fill="D9D9D9" w:themeFill="background1" w:themeFillShade="D9"/>
          </w:tcPr>
          <w:p w:rsidR="0054008D" w:rsidRDefault="001346E6" w:rsidP="00D209D2">
            <w:pPr>
              <w:jc w:val="center"/>
              <w:rPr>
                <w:b/>
                <w:sz w:val="20"/>
                <w:szCs w:val="20"/>
              </w:rPr>
            </w:pPr>
            <w:r>
              <w:rPr>
                <w:b/>
                <w:sz w:val="20"/>
                <w:szCs w:val="20"/>
              </w:rPr>
              <w:t>Level</w:t>
            </w:r>
          </w:p>
        </w:tc>
        <w:tc>
          <w:tcPr>
            <w:tcW w:w="7088" w:type="dxa"/>
            <w:shd w:val="clear" w:color="auto" w:fill="D9D9D9" w:themeFill="background1" w:themeFillShade="D9"/>
          </w:tcPr>
          <w:p w:rsidR="0054008D" w:rsidRPr="009E5993" w:rsidRDefault="00B32A61" w:rsidP="00F40F85">
            <w:pPr>
              <w:rPr>
                <w:b/>
                <w:sz w:val="20"/>
                <w:szCs w:val="20"/>
              </w:rPr>
            </w:pPr>
            <w:r>
              <w:rPr>
                <w:b/>
                <w:sz w:val="20"/>
                <w:szCs w:val="20"/>
              </w:rPr>
              <w:t>Non-Functional</w:t>
            </w:r>
            <w:r w:rsidR="0054008D">
              <w:rPr>
                <w:b/>
                <w:sz w:val="20"/>
                <w:szCs w:val="20"/>
              </w:rPr>
              <w:t xml:space="preserve"> Requirements</w:t>
            </w:r>
          </w:p>
        </w:tc>
      </w:tr>
      <w:tr w:rsidR="0054008D" w:rsidRPr="00DF7A71" w:rsidTr="001F41B2">
        <w:trPr>
          <w:cantSplit/>
        </w:trPr>
        <w:tc>
          <w:tcPr>
            <w:tcW w:w="1809" w:type="dxa"/>
          </w:tcPr>
          <w:p w:rsidR="0054008D" w:rsidRPr="00B112BF" w:rsidRDefault="008A064F" w:rsidP="00E205DB">
            <w:pPr>
              <w:rPr>
                <w:b/>
                <w:sz w:val="20"/>
                <w:szCs w:val="20"/>
              </w:rPr>
            </w:pPr>
            <w:r>
              <w:rPr>
                <w:b/>
                <w:sz w:val="20"/>
                <w:szCs w:val="20"/>
              </w:rPr>
              <w:t>GPD_NF_1.0</w:t>
            </w:r>
          </w:p>
        </w:tc>
        <w:tc>
          <w:tcPr>
            <w:tcW w:w="1134" w:type="dxa"/>
          </w:tcPr>
          <w:p w:rsidR="0054008D" w:rsidRPr="00B112BF" w:rsidRDefault="00D764CF" w:rsidP="00D209D2">
            <w:pPr>
              <w:jc w:val="center"/>
              <w:rPr>
                <w:b/>
                <w:sz w:val="20"/>
                <w:szCs w:val="20"/>
              </w:rPr>
            </w:pPr>
            <w:r>
              <w:rPr>
                <w:b/>
                <w:sz w:val="20"/>
                <w:szCs w:val="20"/>
              </w:rPr>
              <w:t>Must</w:t>
            </w:r>
          </w:p>
        </w:tc>
        <w:tc>
          <w:tcPr>
            <w:tcW w:w="7088" w:type="dxa"/>
          </w:tcPr>
          <w:p w:rsidR="003B2DC4" w:rsidRPr="003B2DC4" w:rsidRDefault="0054008D" w:rsidP="00BC4A05">
            <w:pPr>
              <w:rPr>
                <w:b/>
                <w:i/>
                <w:color w:val="auto"/>
                <w:sz w:val="20"/>
                <w:szCs w:val="20"/>
              </w:rPr>
            </w:pPr>
            <w:r w:rsidRPr="003B45B4">
              <w:rPr>
                <w:color w:val="auto"/>
                <w:sz w:val="20"/>
                <w:szCs w:val="20"/>
              </w:rPr>
              <w:t>The Supplier must ensure that</w:t>
            </w:r>
            <w:r w:rsidR="005D05F6">
              <w:rPr>
                <w:color w:val="auto"/>
                <w:sz w:val="20"/>
                <w:szCs w:val="20"/>
              </w:rPr>
              <w:t xml:space="preserve"> the </w:t>
            </w:r>
            <w:r w:rsidR="002F2864">
              <w:rPr>
                <w:color w:val="auto"/>
                <w:sz w:val="20"/>
                <w:szCs w:val="20"/>
              </w:rPr>
              <w:t>D</w:t>
            </w:r>
            <w:r w:rsidR="005D05F6">
              <w:rPr>
                <w:color w:val="auto"/>
                <w:sz w:val="20"/>
                <w:szCs w:val="20"/>
              </w:rPr>
              <w:t xml:space="preserve">ata </w:t>
            </w:r>
            <w:r w:rsidR="002F2864">
              <w:rPr>
                <w:color w:val="auto"/>
                <w:sz w:val="20"/>
                <w:szCs w:val="20"/>
              </w:rPr>
              <w:t>E</w:t>
            </w:r>
            <w:r w:rsidR="005D05F6">
              <w:rPr>
                <w:color w:val="auto"/>
                <w:sz w:val="20"/>
                <w:szCs w:val="20"/>
              </w:rPr>
              <w:t xml:space="preserve">xtract </w:t>
            </w:r>
            <w:r w:rsidR="002F2864">
              <w:rPr>
                <w:color w:val="auto"/>
                <w:sz w:val="20"/>
                <w:szCs w:val="20"/>
              </w:rPr>
              <w:t>F</w:t>
            </w:r>
            <w:r w:rsidR="005D05F6">
              <w:rPr>
                <w:color w:val="auto"/>
                <w:sz w:val="20"/>
                <w:szCs w:val="20"/>
              </w:rPr>
              <w:t>ile for</w:t>
            </w:r>
            <w:r w:rsidRPr="003B45B4">
              <w:rPr>
                <w:color w:val="auto"/>
                <w:sz w:val="20"/>
                <w:szCs w:val="20"/>
              </w:rPr>
              <w:t xml:space="preserve"> </w:t>
            </w:r>
            <w:r w:rsidR="005D05F6" w:rsidRPr="002D3531">
              <w:rPr>
                <w:b/>
                <w:color w:val="auto"/>
                <w:sz w:val="20"/>
                <w:szCs w:val="20"/>
              </w:rPr>
              <w:t>“All Feeds”</w:t>
            </w:r>
            <w:r w:rsidR="00BC4A05" w:rsidRPr="003B45B4">
              <w:rPr>
                <w:color w:val="auto"/>
                <w:sz w:val="20"/>
                <w:szCs w:val="20"/>
              </w:rPr>
              <w:t xml:space="preserve"> are </w:t>
            </w:r>
            <w:r w:rsidR="009859D5" w:rsidRPr="003B45B4">
              <w:rPr>
                <w:color w:val="auto"/>
                <w:sz w:val="20"/>
                <w:szCs w:val="20"/>
              </w:rPr>
              <w:t xml:space="preserve">scheduled </w:t>
            </w:r>
            <w:r w:rsidR="00BC4A05" w:rsidRPr="003B45B4">
              <w:rPr>
                <w:color w:val="auto"/>
                <w:sz w:val="20"/>
                <w:szCs w:val="20"/>
              </w:rPr>
              <w:t>daily</w:t>
            </w:r>
            <w:r w:rsidR="00DA0197" w:rsidRPr="003B45B4">
              <w:rPr>
                <w:b/>
                <w:i/>
                <w:color w:val="auto"/>
                <w:sz w:val="20"/>
                <w:szCs w:val="20"/>
              </w:rPr>
              <w:t>.</w:t>
            </w:r>
            <w:r w:rsidR="003B77C7" w:rsidRPr="003B45B4">
              <w:rPr>
                <w:b/>
                <w:i/>
                <w:color w:val="auto"/>
                <w:sz w:val="20"/>
                <w:szCs w:val="20"/>
              </w:rPr>
              <w:t xml:space="preserve"> </w:t>
            </w:r>
          </w:p>
        </w:tc>
      </w:tr>
      <w:tr w:rsidR="003B2DC4" w:rsidRPr="00DF7A71" w:rsidTr="001F41B2">
        <w:trPr>
          <w:cantSplit/>
        </w:trPr>
        <w:tc>
          <w:tcPr>
            <w:tcW w:w="1809" w:type="dxa"/>
          </w:tcPr>
          <w:p w:rsidR="003B2DC4" w:rsidRDefault="00F43FFF" w:rsidP="00E205DB">
            <w:pPr>
              <w:rPr>
                <w:b/>
                <w:sz w:val="20"/>
                <w:szCs w:val="20"/>
              </w:rPr>
            </w:pPr>
            <w:r>
              <w:rPr>
                <w:b/>
                <w:sz w:val="20"/>
                <w:szCs w:val="20"/>
              </w:rPr>
              <w:t>GPD_NF_11.0</w:t>
            </w:r>
          </w:p>
        </w:tc>
        <w:tc>
          <w:tcPr>
            <w:tcW w:w="1134" w:type="dxa"/>
          </w:tcPr>
          <w:p w:rsidR="003B2DC4" w:rsidRDefault="00F43FFF" w:rsidP="00D209D2">
            <w:pPr>
              <w:jc w:val="center"/>
              <w:rPr>
                <w:b/>
                <w:sz w:val="20"/>
                <w:szCs w:val="20"/>
              </w:rPr>
            </w:pPr>
            <w:r>
              <w:rPr>
                <w:b/>
                <w:sz w:val="20"/>
                <w:szCs w:val="20"/>
              </w:rPr>
              <w:t>Must</w:t>
            </w:r>
          </w:p>
        </w:tc>
        <w:tc>
          <w:tcPr>
            <w:tcW w:w="7088" w:type="dxa"/>
          </w:tcPr>
          <w:p w:rsidR="003B2DC4" w:rsidRPr="003B45B4" w:rsidRDefault="005061C6" w:rsidP="00BC4A05">
            <w:pPr>
              <w:rPr>
                <w:color w:val="auto"/>
                <w:sz w:val="20"/>
                <w:szCs w:val="20"/>
              </w:rPr>
            </w:pPr>
            <w:r>
              <w:rPr>
                <w:color w:val="auto"/>
                <w:sz w:val="20"/>
                <w:szCs w:val="20"/>
              </w:rPr>
              <w:t xml:space="preserve">The cut off for changes made to the patient records that need to be included in the “Delta Feed” is </w:t>
            </w:r>
            <w:r w:rsidR="00542F1A">
              <w:rPr>
                <w:color w:val="auto"/>
                <w:sz w:val="20"/>
                <w:szCs w:val="20"/>
              </w:rPr>
              <w:t>00:00:00</w:t>
            </w:r>
            <w:r w:rsidR="002768EB">
              <w:rPr>
                <w:color w:val="auto"/>
                <w:sz w:val="20"/>
                <w:szCs w:val="20"/>
              </w:rPr>
              <w:t xml:space="preserve"> (</w:t>
            </w:r>
            <w:proofErr w:type="spellStart"/>
            <w:r w:rsidR="002768EB">
              <w:rPr>
                <w:color w:val="auto"/>
                <w:sz w:val="20"/>
                <w:szCs w:val="20"/>
              </w:rPr>
              <w:t>hh:</w:t>
            </w:r>
            <w:proofErr w:type="gramStart"/>
            <w:r w:rsidR="002768EB">
              <w:rPr>
                <w:color w:val="auto"/>
                <w:sz w:val="20"/>
                <w:szCs w:val="20"/>
              </w:rPr>
              <w:t>mm:ss</w:t>
            </w:r>
            <w:proofErr w:type="spellEnd"/>
            <w:proofErr w:type="gramEnd"/>
            <w:r w:rsidR="002768EB">
              <w:rPr>
                <w:color w:val="auto"/>
                <w:sz w:val="20"/>
                <w:szCs w:val="20"/>
              </w:rPr>
              <w:t>). Any changes after this time will be excluded and included in the next “Delta Feed” extract.</w:t>
            </w:r>
          </w:p>
        </w:tc>
      </w:tr>
      <w:tr w:rsidR="00F0107F" w:rsidRPr="00DF7A71" w:rsidTr="001F41B2">
        <w:trPr>
          <w:cantSplit/>
        </w:trPr>
        <w:tc>
          <w:tcPr>
            <w:tcW w:w="1809" w:type="dxa"/>
          </w:tcPr>
          <w:p w:rsidR="00F0107F" w:rsidRPr="00B112BF" w:rsidRDefault="00F0107F" w:rsidP="00F0107F">
            <w:pPr>
              <w:rPr>
                <w:b/>
                <w:sz w:val="20"/>
                <w:szCs w:val="20"/>
              </w:rPr>
            </w:pPr>
            <w:r w:rsidRPr="009676AA">
              <w:rPr>
                <w:b/>
                <w:sz w:val="20"/>
                <w:szCs w:val="20"/>
              </w:rPr>
              <w:t>GPD_NF_</w:t>
            </w:r>
            <w:r>
              <w:rPr>
                <w:b/>
                <w:sz w:val="20"/>
                <w:szCs w:val="20"/>
              </w:rPr>
              <w:t>2</w:t>
            </w:r>
            <w:r w:rsidRPr="009676AA">
              <w:rPr>
                <w:b/>
                <w:sz w:val="20"/>
                <w:szCs w:val="20"/>
              </w:rPr>
              <w:t>.0</w:t>
            </w:r>
          </w:p>
        </w:tc>
        <w:tc>
          <w:tcPr>
            <w:tcW w:w="1134" w:type="dxa"/>
          </w:tcPr>
          <w:p w:rsidR="00F0107F" w:rsidRDefault="00F0107F" w:rsidP="00F0107F">
            <w:pPr>
              <w:jc w:val="center"/>
              <w:rPr>
                <w:b/>
                <w:sz w:val="20"/>
                <w:szCs w:val="20"/>
              </w:rPr>
            </w:pPr>
            <w:r>
              <w:rPr>
                <w:b/>
                <w:sz w:val="20"/>
                <w:szCs w:val="20"/>
              </w:rPr>
              <w:t>Must</w:t>
            </w:r>
          </w:p>
        </w:tc>
        <w:tc>
          <w:tcPr>
            <w:tcW w:w="7088" w:type="dxa"/>
          </w:tcPr>
          <w:p w:rsidR="00F0107F" w:rsidRDefault="00F0107F" w:rsidP="00F0107F">
            <w:pPr>
              <w:rPr>
                <w:sz w:val="20"/>
                <w:szCs w:val="20"/>
              </w:rPr>
            </w:pPr>
            <w:r>
              <w:rPr>
                <w:sz w:val="20"/>
                <w:szCs w:val="20"/>
              </w:rPr>
              <w:t xml:space="preserve">The Supplier must deliver the </w:t>
            </w:r>
            <w:r w:rsidRPr="001F755F">
              <w:rPr>
                <w:b/>
                <w:sz w:val="20"/>
                <w:szCs w:val="20"/>
              </w:rPr>
              <w:t>“Delta Feed”</w:t>
            </w:r>
            <w:r>
              <w:rPr>
                <w:sz w:val="20"/>
                <w:szCs w:val="20"/>
              </w:rPr>
              <w:t xml:space="preserve"> Extract Data for changes to a patient record during a particular day by </w:t>
            </w:r>
            <w:r w:rsidR="00A01283">
              <w:rPr>
                <w:sz w:val="20"/>
                <w:szCs w:val="20"/>
              </w:rPr>
              <w:t>12</w:t>
            </w:r>
            <w:r>
              <w:rPr>
                <w:sz w:val="20"/>
                <w:szCs w:val="20"/>
              </w:rPr>
              <w:t>:00</w:t>
            </w:r>
            <w:r w:rsidR="00A01283">
              <w:rPr>
                <w:sz w:val="20"/>
                <w:szCs w:val="20"/>
              </w:rPr>
              <w:t>p</w:t>
            </w:r>
            <w:r>
              <w:rPr>
                <w:sz w:val="20"/>
                <w:szCs w:val="20"/>
              </w:rPr>
              <w:t>m of the next calendar day</w:t>
            </w:r>
            <w:r w:rsidR="00BB35B7">
              <w:rPr>
                <w:rStyle w:val="FootnoteReference"/>
                <w:sz w:val="20"/>
                <w:szCs w:val="20"/>
              </w:rPr>
              <w:footnoteReference w:id="3"/>
            </w:r>
            <w:r>
              <w:rPr>
                <w:sz w:val="20"/>
                <w:szCs w:val="20"/>
              </w:rPr>
              <w:t>.  Examples of changes include but are not limited to:</w:t>
            </w:r>
          </w:p>
          <w:p w:rsidR="00F0107F" w:rsidRDefault="00F0107F" w:rsidP="00F0107F">
            <w:pPr>
              <w:pStyle w:val="ListParagraph"/>
              <w:numPr>
                <w:ilvl w:val="0"/>
                <w:numId w:val="16"/>
              </w:numPr>
              <w:spacing w:after="0"/>
              <w:rPr>
                <w:sz w:val="20"/>
                <w:szCs w:val="20"/>
              </w:rPr>
            </w:pPr>
            <w:r>
              <w:rPr>
                <w:sz w:val="20"/>
                <w:szCs w:val="20"/>
              </w:rPr>
              <w:t xml:space="preserve">Change in registration </w:t>
            </w:r>
            <w:proofErr w:type="gramStart"/>
            <w:r>
              <w:rPr>
                <w:sz w:val="20"/>
                <w:szCs w:val="20"/>
              </w:rPr>
              <w:t>type;</w:t>
            </w:r>
            <w:proofErr w:type="gramEnd"/>
          </w:p>
          <w:p w:rsidR="00F0107F" w:rsidRDefault="00F0107F" w:rsidP="00F0107F">
            <w:pPr>
              <w:pStyle w:val="ListParagraph"/>
              <w:numPr>
                <w:ilvl w:val="0"/>
                <w:numId w:val="16"/>
              </w:numPr>
              <w:spacing w:after="0"/>
              <w:rPr>
                <w:sz w:val="20"/>
                <w:szCs w:val="20"/>
              </w:rPr>
            </w:pPr>
            <w:r>
              <w:rPr>
                <w:sz w:val="20"/>
                <w:szCs w:val="20"/>
              </w:rPr>
              <w:t xml:space="preserve">New </w:t>
            </w:r>
            <w:proofErr w:type="gramStart"/>
            <w:r>
              <w:rPr>
                <w:sz w:val="20"/>
                <w:szCs w:val="20"/>
              </w:rPr>
              <w:t>registration;</w:t>
            </w:r>
            <w:proofErr w:type="gramEnd"/>
          </w:p>
          <w:p w:rsidR="00F0107F" w:rsidRDefault="00F0107F" w:rsidP="00F0107F">
            <w:pPr>
              <w:pStyle w:val="ListParagraph"/>
              <w:numPr>
                <w:ilvl w:val="0"/>
                <w:numId w:val="16"/>
              </w:numPr>
              <w:spacing w:after="0"/>
              <w:rPr>
                <w:sz w:val="20"/>
                <w:szCs w:val="20"/>
              </w:rPr>
            </w:pPr>
            <w:r>
              <w:rPr>
                <w:sz w:val="20"/>
                <w:szCs w:val="20"/>
              </w:rPr>
              <w:t>Addition of new clinical code and its corresponding recorded attributes</w:t>
            </w:r>
          </w:p>
          <w:p w:rsidR="00F0107F" w:rsidRPr="003F7E98" w:rsidRDefault="00F0107F" w:rsidP="00F0107F">
            <w:pPr>
              <w:pStyle w:val="ListParagraph"/>
              <w:numPr>
                <w:ilvl w:val="0"/>
                <w:numId w:val="16"/>
              </w:numPr>
              <w:spacing w:after="0"/>
              <w:rPr>
                <w:sz w:val="20"/>
                <w:szCs w:val="20"/>
              </w:rPr>
            </w:pPr>
            <w:r>
              <w:rPr>
                <w:sz w:val="20"/>
                <w:szCs w:val="20"/>
              </w:rPr>
              <w:t>Consultation recorded</w:t>
            </w:r>
          </w:p>
        </w:tc>
      </w:tr>
      <w:tr w:rsidR="00F0107F" w:rsidRPr="00DF7A71" w:rsidTr="001F41B2">
        <w:trPr>
          <w:cantSplit/>
        </w:trPr>
        <w:tc>
          <w:tcPr>
            <w:tcW w:w="1809" w:type="dxa"/>
          </w:tcPr>
          <w:p w:rsidR="00F0107F" w:rsidRDefault="00F0107F" w:rsidP="00F0107F">
            <w:pPr>
              <w:rPr>
                <w:b/>
                <w:color w:val="auto"/>
                <w:sz w:val="20"/>
                <w:szCs w:val="20"/>
              </w:rPr>
            </w:pPr>
            <w:r w:rsidRPr="009676AA">
              <w:rPr>
                <w:b/>
                <w:sz w:val="20"/>
                <w:szCs w:val="20"/>
              </w:rPr>
              <w:t>GPD_NF_</w:t>
            </w:r>
            <w:r>
              <w:rPr>
                <w:b/>
                <w:sz w:val="20"/>
                <w:szCs w:val="20"/>
              </w:rPr>
              <w:t>3</w:t>
            </w:r>
            <w:r w:rsidRPr="009676AA">
              <w:rPr>
                <w:b/>
                <w:sz w:val="20"/>
                <w:szCs w:val="20"/>
              </w:rPr>
              <w:t>.0</w:t>
            </w:r>
          </w:p>
        </w:tc>
        <w:tc>
          <w:tcPr>
            <w:tcW w:w="1134" w:type="dxa"/>
          </w:tcPr>
          <w:p w:rsidR="00F0107F" w:rsidRDefault="00F0107F" w:rsidP="00F0107F">
            <w:pPr>
              <w:jc w:val="center"/>
              <w:rPr>
                <w:b/>
                <w:sz w:val="20"/>
                <w:szCs w:val="20"/>
              </w:rPr>
            </w:pPr>
            <w:r>
              <w:rPr>
                <w:b/>
                <w:sz w:val="20"/>
                <w:szCs w:val="20"/>
              </w:rPr>
              <w:t>Must</w:t>
            </w:r>
          </w:p>
        </w:tc>
        <w:tc>
          <w:tcPr>
            <w:tcW w:w="7088" w:type="dxa"/>
          </w:tcPr>
          <w:p w:rsidR="00F0107F" w:rsidRDefault="00F0107F" w:rsidP="00F0107F">
            <w:pPr>
              <w:rPr>
                <w:sz w:val="20"/>
                <w:szCs w:val="20"/>
              </w:rPr>
            </w:pPr>
            <w:r>
              <w:rPr>
                <w:sz w:val="20"/>
                <w:szCs w:val="20"/>
              </w:rPr>
              <w:t xml:space="preserve">The Supplier must deliver any new or updates to the </w:t>
            </w:r>
            <w:r w:rsidRPr="001F755F">
              <w:rPr>
                <w:b/>
                <w:sz w:val="20"/>
                <w:szCs w:val="20"/>
              </w:rPr>
              <w:t>“Appointments Feed”</w:t>
            </w:r>
            <w:r>
              <w:rPr>
                <w:sz w:val="20"/>
                <w:szCs w:val="20"/>
              </w:rPr>
              <w:t xml:space="preserve"> during a particular day by </w:t>
            </w:r>
            <w:r w:rsidR="00A01283">
              <w:rPr>
                <w:sz w:val="20"/>
                <w:szCs w:val="20"/>
              </w:rPr>
              <w:t>12</w:t>
            </w:r>
            <w:r>
              <w:rPr>
                <w:sz w:val="20"/>
                <w:szCs w:val="20"/>
              </w:rPr>
              <w:t>:00</w:t>
            </w:r>
            <w:r w:rsidR="00A01283">
              <w:rPr>
                <w:sz w:val="20"/>
                <w:szCs w:val="20"/>
              </w:rPr>
              <w:t>p</w:t>
            </w:r>
            <w:r>
              <w:rPr>
                <w:sz w:val="20"/>
                <w:szCs w:val="20"/>
              </w:rPr>
              <w:t>m of the next calendar day.  Examples of changes include but are not limited to:</w:t>
            </w:r>
          </w:p>
          <w:p w:rsidR="00F0107F" w:rsidRDefault="00F0107F" w:rsidP="00F0107F">
            <w:pPr>
              <w:pStyle w:val="ListParagraph"/>
              <w:numPr>
                <w:ilvl w:val="0"/>
                <w:numId w:val="17"/>
              </w:numPr>
              <w:ind w:left="714" w:hanging="357"/>
              <w:contextualSpacing/>
              <w:rPr>
                <w:sz w:val="20"/>
                <w:szCs w:val="20"/>
              </w:rPr>
            </w:pPr>
            <w:r>
              <w:rPr>
                <w:sz w:val="20"/>
                <w:szCs w:val="20"/>
              </w:rPr>
              <w:t>New appointment</w:t>
            </w:r>
          </w:p>
          <w:p w:rsidR="00F0107F" w:rsidRDefault="00F0107F" w:rsidP="00F0107F">
            <w:pPr>
              <w:pStyle w:val="ListParagraph"/>
              <w:numPr>
                <w:ilvl w:val="0"/>
                <w:numId w:val="17"/>
              </w:numPr>
              <w:ind w:left="714" w:hanging="357"/>
              <w:contextualSpacing/>
              <w:rPr>
                <w:sz w:val="20"/>
                <w:szCs w:val="20"/>
              </w:rPr>
            </w:pPr>
            <w:r>
              <w:rPr>
                <w:sz w:val="20"/>
                <w:szCs w:val="20"/>
              </w:rPr>
              <w:t>Change in appointment type</w:t>
            </w:r>
          </w:p>
          <w:p w:rsidR="00F0107F" w:rsidRDefault="00F0107F" w:rsidP="00F0107F">
            <w:pPr>
              <w:pStyle w:val="ListParagraph"/>
              <w:numPr>
                <w:ilvl w:val="0"/>
                <w:numId w:val="17"/>
              </w:numPr>
              <w:ind w:left="714" w:hanging="357"/>
              <w:contextualSpacing/>
              <w:rPr>
                <w:sz w:val="20"/>
                <w:szCs w:val="20"/>
              </w:rPr>
            </w:pPr>
            <w:r>
              <w:rPr>
                <w:sz w:val="20"/>
                <w:szCs w:val="20"/>
              </w:rPr>
              <w:t>Change in appointment status</w:t>
            </w:r>
          </w:p>
          <w:p w:rsidR="00F0107F" w:rsidRPr="00A61DB6" w:rsidRDefault="00F0107F" w:rsidP="00F0107F">
            <w:pPr>
              <w:pStyle w:val="ListParagraph"/>
              <w:numPr>
                <w:ilvl w:val="0"/>
                <w:numId w:val="17"/>
              </w:numPr>
              <w:ind w:left="714" w:hanging="357"/>
              <w:contextualSpacing/>
              <w:rPr>
                <w:sz w:val="20"/>
                <w:szCs w:val="20"/>
              </w:rPr>
            </w:pPr>
            <w:r w:rsidRPr="00A61DB6">
              <w:rPr>
                <w:sz w:val="20"/>
                <w:szCs w:val="20"/>
              </w:rPr>
              <w:t>Cancellation of appointment</w:t>
            </w:r>
          </w:p>
        </w:tc>
      </w:tr>
      <w:tr w:rsidR="00F0107F" w:rsidRPr="00DF7A71" w:rsidTr="001F41B2">
        <w:trPr>
          <w:cantSplit/>
        </w:trPr>
        <w:tc>
          <w:tcPr>
            <w:tcW w:w="1809" w:type="dxa"/>
          </w:tcPr>
          <w:p w:rsidR="00F0107F" w:rsidRPr="00B112BF" w:rsidRDefault="00F0107F" w:rsidP="00F0107F">
            <w:pPr>
              <w:rPr>
                <w:b/>
                <w:sz w:val="20"/>
                <w:szCs w:val="20"/>
              </w:rPr>
            </w:pPr>
            <w:r w:rsidRPr="009676AA">
              <w:rPr>
                <w:b/>
                <w:sz w:val="20"/>
                <w:szCs w:val="20"/>
              </w:rPr>
              <w:t>GPD_NF_</w:t>
            </w:r>
            <w:r>
              <w:rPr>
                <w:b/>
                <w:sz w:val="20"/>
                <w:szCs w:val="20"/>
              </w:rPr>
              <w:t>4</w:t>
            </w:r>
            <w:r w:rsidRPr="009676AA">
              <w:rPr>
                <w:b/>
                <w:sz w:val="20"/>
                <w:szCs w:val="20"/>
              </w:rPr>
              <w:t>.0</w:t>
            </w:r>
          </w:p>
        </w:tc>
        <w:tc>
          <w:tcPr>
            <w:tcW w:w="1134" w:type="dxa"/>
          </w:tcPr>
          <w:p w:rsidR="00F0107F" w:rsidRDefault="00F0107F" w:rsidP="00F0107F">
            <w:pPr>
              <w:jc w:val="center"/>
              <w:rPr>
                <w:b/>
                <w:sz w:val="20"/>
                <w:szCs w:val="20"/>
              </w:rPr>
            </w:pPr>
            <w:r>
              <w:rPr>
                <w:b/>
                <w:sz w:val="20"/>
                <w:szCs w:val="20"/>
              </w:rPr>
              <w:t>Must</w:t>
            </w:r>
          </w:p>
        </w:tc>
        <w:tc>
          <w:tcPr>
            <w:tcW w:w="7088" w:type="dxa"/>
          </w:tcPr>
          <w:p w:rsidR="00F0107F" w:rsidRDefault="00F0107F" w:rsidP="00F0107F">
            <w:pPr>
              <w:rPr>
                <w:sz w:val="20"/>
                <w:szCs w:val="20"/>
              </w:rPr>
            </w:pPr>
            <w:r>
              <w:rPr>
                <w:sz w:val="20"/>
                <w:szCs w:val="20"/>
              </w:rPr>
              <w:t xml:space="preserve">The Supplier must deliver the </w:t>
            </w:r>
            <w:r w:rsidRPr="001F755F">
              <w:rPr>
                <w:b/>
                <w:sz w:val="20"/>
                <w:szCs w:val="20"/>
              </w:rPr>
              <w:t>“Reconciliation Feed”</w:t>
            </w:r>
            <w:r>
              <w:rPr>
                <w:sz w:val="20"/>
                <w:szCs w:val="20"/>
              </w:rPr>
              <w:t xml:space="preserve"> Extract Data where scheduled by </w:t>
            </w:r>
            <w:r w:rsidR="00A01283">
              <w:rPr>
                <w:sz w:val="20"/>
                <w:szCs w:val="20"/>
              </w:rPr>
              <w:t>12</w:t>
            </w:r>
            <w:r>
              <w:rPr>
                <w:sz w:val="20"/>
                <w:szCs w:val="20"/>
              </w:rPr>
              <w:t>:00</w:t>
            </w:r>
            <w:r w:rsidR="00A01283">
              <w:rPr>
                <w:sz w:val="20"/>
                <w:szCs w:val="20"/>
              </w:rPr>
              <w:t>p</w:t>
            </w:r>
            <w:r>
              <w:rPr>
                <w:sz w:val="20"/>
                <w:szCs w:val="20"/>
              </w:rPr>
              <w:t xml:space="preserve">m of the next calendar day.  </w:t>
            </w:r>
          </w:p>
        </w:tc>
      </w:tr>
      <w:tr w:rsidR="00F0107F" w:rsidRPr="00DF7A71" w:rsidTr="001F41B2">
        <w:trPr>
          <w:cantSplit/>
        </w:trPr>
        <w:tc>
          <w:tcPr>
            <w:tcW w:w="1809" w:type="dxa"/>
          </w:tcPr>
          <w:p w:rsidR="00F0107F" w:rsidRPr="00C34195" w:rsidRDefault="00F0107F" w:rsidP="00F0107F">
            <w:pPr>
              <w:rPr>
                <w:b/>
                <w:color w:val="auto"/>
                <w:sz w:val="20"/>
                <w:szCs w:val="20"/>
              </w:rPr>
            </w:pPr>
            <w:r w:rsidRPr="009676AA">
              <w:rPr>
                <w:b/>
                <w:sz w:val="20"/>
                <w:szCs w:val="20"/>
              </w:rPr>
              <w:t>GPD_NF_</w:t>
            </w:r>
            <w:r>
              <w:rPr>
                <w:b/>
                <w:sz w:val="20"/>
                <w:szCs w:val="20"/>
              </w:rPr>
              <w:t>5</w:t>
            </w:r>
            <w:r w:rsidRPr="009676AA">
              <w:rPr>
                <w:b/>
                <w:sz w:val="20"/>
                <w:szCs w:val="20"/>
              </w:rPr>
              <w:t>.0</w:t>
            </w:r>
          </w:p>
        </w:tc>
        <w:tc>
          <w:tcPr>
            <w:tcW w:w="1134" w:type="dxa"/>
          </w:tcPr>
          <w:p w:rsidR="00F0107F" w:rsidRPr="0033108C" w:rsidRDefault="00F0107F" w:rsidP="00F0107F">
            <w:pPr>
              <w:jc w:val="center"/>
              <w:rPr>
                <w:b/>
                <w:color w:val="auto"/>
                <w:sz w:val="20"/>
                <w:szCs w:val="20"/>
              </w:rPr>
            </w:pPr>
            <w:r w:rsidRPr="0033108C">
              <w:rPr>
                <w:b/>
                <w:color w:val="auto"/>
                <w:sz w:val="20"/>
                <w:szCs w:val="20"/>
              </w:rPr>
              <w:t>Must</w:t>
            </w:r>
          </w:p>
        </w:tc>
        <w:tc>
          <w:tcPr>
            <w:tcW w:w="7088" w:type="dxa"/>
          </w:tcPr>
          <w:p w:rsidR="00F0107F" w:rsidRPr="0033108C" w:rsidRDefault="00F0107F" w:rsidP="00F0107F">
            <w:pPr>
              <w:rPr>
                <w:color w:val="auto"/>
                <w:sz w:val="20"/>
                <w:szCs w:val="20"/>
              </w:rPr>
            </w:pPr>
            <w:r w:rsidRPr="0033108C">
              <w:rPr>
                <w:color w:val="auto"/>
                <w:sz w:val="20"/>
                <w:szCs w:val="20"/>
              </w:rPr>
              <w:t>The Supplier must limit the Data Extract File per message to a configurable size in MB prior to compression.</w:t>
            </w:r>
            <w:r w:rsidRPr="0033108C">
              <w:rPr>
                <w:rStyle w:val="FootnoteReference"/>
                <w:color w:val="auto"/>
                <w:sz w:val="20"/>
                <w:szCs w:val="20"/>
              </w:rPr>
              <w:footnoteReference w:id="4"/>
            </w:r>
          </w:p>
          <w:p w:rsidR="00F0107F" w:rsidRPr="0033108C" w:rsidRDefault="00F0107F" w:rsidP="00F0107F">
            <w:pPr>
              <w:rPr>
                <w:color w:val="auto"/>
                <w:sz w:val="20"/>
                <w:szCs w:val="20"/>
              </w:rPr>
            </w:pPr>
            <w:r w:rsidRPr="0033108C">
              <w:rPr>
                <w:color w:val="auto"/>
                <w:sz w:val="20"/>
                <w:szCs w:val="20"/>
              </w:rPr>
              <w:t xml:space="preserve">The implication is that the Supplier must be capable of sending multiple files per day </w:t>
            </w:r>
            <w:proofErr w:type="gramStart"/>
            <w:r w:rsidRPr="0033108C">
              <w:rPr>
                <w:color w:val="auto"/>
                <w:sz w:val="20"/>
                <w:szCs w:val="20"/>
              </w:rPr>
              <w:t>in order to</w:t>
            </w:r>
            <w:proofErr w:type="gramEnd"/>
            <w:r w:rsidRPr="0033108C">
              <w:rPr>
                <w:color w:val="auto"/>
                <w:sz w:val="20"/>
                <w:szCs w:val="20"/>
              </w:rPr>
              <w:t xml:space="preserve"> meet all the required data feeds.</w:t>
            </w:r>
          </w:p>
        </w:tc>
      </w:tr>
      <w:tr w:rsidR="00F0107F" w:rsidRPr="00DF7A71" w:rsidTr="001F41B2">
        <w:trPr>
          <w:cantSplit/>
        </w:trPr>
        <w:tc>
          <w:tcPr>
            <w:tcW w:w="1809" w:type="dxa"/>
          </w:tcPr>
          <w:p w:rsidR="00F0107F" w:rsidRPr="00C34195" w:rsidRDefault="00F0107F" w:rsidP="00F0107F">
            <w:pPr>
              <w:rPr>
                <w:b/>
                <w:color w:val="auto"/>
                <w:sz w:val="20"/>
                <w:szCs w:val="20"/>
              </w:rPr>
            </w:pPr>
            <w:r w:rsidRPr="009676AA">
              <w:rPr>
                <w:b/>
                <w:sz w:val="20"/>
                <w:szCs w:val="20"/>
              </w:rPr>
              <w:t>GPD_NF_</w:t>
            </w:r>
            <w:r>
              <w:rPr>
                <w:b/>
                <w:sz w:val="20"/>
                <w:szCs w:val="20"/>
              </w:rPr>
              <w:t>6</w:t>
            </w:r>
            <w:r w:rsidRPr="009676AA">
              <w:rPr>
                <w:b/>
                <w:sz w:val="20"/>
                <w:szCs w:val="20"/>
              </w:rPr>
              <w:t>.0</w:t>
            </w:r>
          </w:p>
        </w:tc>
        <w:tc>
          <w:tcPr>
            <w:tcW w:w="1134" w:type="dxa"/>
          </w:tcPr>
          <w:p w:rsidR="00F0107F" w:rsidRPr="0033108C" w:rsidRDefault="00F0107F" w:rsidP="00F0107F">
            <w:pPr>
              <w:jc w:val="center"/>
              <w:rPr>
                <w:b/>
                <w:color w:val="auto"/>
                <w:sz w:val="20"/>
                <w:szCs w:val="20"/>
              </w:rPr>
            </w:pPr>
            <w:r w:rsidRPr="0033108C">
              <w:rPr>
                <w:b/>
                <w:color w:val="auto"/>
                <w:sz w:val="20"/>
                <w:szCs w:val="20"/>
              </w:rPr>
              <w:t>Must</w:t>
            </w:r>
          </w:p>
        </w:tc>
        <w:tc>
          <w:tcPr>
            <w:tcW w:w="7088" w:type="dxa"/>
          </w:tcPr>
          <w:p w:rsidR="00F0107F" w:rsidRPr="0033108C" w:rsidRDefault="00F0107F" w:rsidP="00F0107F">
            <w:pPr>
              <w:rPr>
                <w:color w:val="auto"/>
                <w:sz w:val="20"/>
                <w:szCs w:val="20"/>
              </w:rPr>
            </w:pPr>
            <w:r w:rsidRPr="0033108C">
              <w:rPr>
                <w:color w:val="auto"/>
                <w:sz w:val="20"/>
                <w:szCs w:val="20"/>
              </w:rPr>
              <w:t>The Supplier must ensure that a patient record is not split across multiple Data Extract Files in</w:t>
            </w:r>
            <w:r>
              <w:rPr>
                <w:color w:val="auto"/>
                <w:sz w:val="20"/>
                <w:szCs w:val="20"/>
              </w:rPr>
              <w:t xml:space="preserve"> the </w:t>
            </w:r>
            <w:r w:rsidRPr="00F07FE9">
              <w:rPr>
                <w:b/>
                <w:color w:val="auto"/>
                <w:sz w:val="20"/>
                <w:szCs w:val="20"/>
              </w:rPr>
              <w:t>“Reconciliation Feed</w:t>
            </w:r>
            <w:r>
              <w:rPr>
                <w:b/>
                <w:color w:val="auto"/>
                <w:sz w:val="20"/>
                <w:szCs w:val="20"/>
              </w:rPr>
              <w:t>”</w:t>
            </w:r>
            <w:r>
              <w:rPr>
                <w:color w:val="auto"/>
                <w:sz w:val="20"/>
                <w:szCs w:val="20"/>
              </w:rPr>
              <w:t xml:space="preserve"> and </w:t>
            </w:r>
            <w:r w:rsidRPr="00A61DB6">
              <w:rPr>
                <w:b/>
                <w:color w:val="auto"/>
                <w:sz w:val="20"/>
                <w:szCs w:val="20"/>
              </w:rPr>
              <w:t>“</w:t>
            </w:r>
            <w:r w:rsidRPr="00F07FE9">
              <w:rPr>
                <w:b/>
                <w:color w:val="auto"/>
                <w:sz w:val="20"/>
                <w:szCs w:val="20"/>
              </w:rPr>
              <w:t>Delta Feed”.</w:t>
            </w:r>
            <w:r w:rsidRPr="0033108C">
              <w:rPr>
                <w:color w:val="auto"/>
                <w:sz w:val="20"/>
                <w:szCs w:val="20"/>
              </w:rPr>
              <w:t xml:space="preserve"> </w:t>
            </w:r>
          </w:p>
        </w:tc>
      </w:tr>
      <w:tr w:rsidR="00F0107F" w:rsidRPr="00861F4A" w:rsidTr="00A966F4">
        <w:trPr>
          <w:cantSplit/>
        </w:trPr>
        <w:tc>
          <w:tcPr>
            <w:tcW w:w="1809" w:type="dxa"/>
          </w:tcPr>
          <w:p w:rsidR="00F0107F" w:rsidRPr="00C34195" w:rsidRDefault="00F0107F" w:rsidP="00F0107F">
            <w:pPr>
              <w:rPr>
                <w:b/>
                <w:sz w:val="20"/>
                <w:szCs w:val="20"/>
              </w:rPr>
            </w:pPr>
            <w:r w:rsidRPr="009676AA">
              <w:rPr>
                <w:b/>
                <w:sz w:val="20"/>
                <w:szCs w:val="20"/>
              </w:rPr>
              <w:t>GPD_NF_</w:t>
            </w:r>
            <w:r>
              <w:rPr>
                <w:b/>
                <w:sz w:val="20"/>
                <w:szCs w:val="20"/>
              </w:rPr>
              <w:t>7</w:t>
            </w:r>
            <w:r w:rsidRPr="009676AA">
              <w:rPr>
                <w:b/>
                <w:sz w:val="20"/>
                <w:szCs w:val="20"/>
              </w:rPr>
              <w:t>.0</w:t>
            </w:r>
          </w:p>
        </w:tc>
        <w:tc>
          <w:tcPr>
            <w:tcW w:w="1134" w:type="dxa"/>
          </w:tcPr>
          <w:p w:rsidR="00F0107F" w:rsidRPr="00D21C26" w:rsidRDefault="00F0107F" w:rsidP="00F0107F">
            <w:pPr>
              <w:jc w:val="center"/>
              <w:rPr>
                <w:sz w:val="20"/>
                <w:szCs w:val="20"/>
              </w:rPr>
            </w:pPr>
            <w:r w:rsidRPr="00D21C26">
              <w:rPr>
                <w:b/>
                <w:sz w:val="20"/>
                <w:szCs w:val="20"/>
              </w:rPr>
              <w:t>Must</w:t>
            </w:r>
          </w:p>
        </w:tc>
        <w:tc>
          <w:tcPr>
            <w:tcW w:w="7088" w:type="dxa"/>
          </w:tcPr>
          <w:p w:rsidR="00F0107F" w:rsidRPr="00D21C26" w:rsidRDefault="00F0107F" w:rsidP="00F0107F">
            <w:pPr>
              <w:rPr>
                <w:sz w:val="20"/>
                <w:szCs w:val="20"/>
              </w:rPr>
            </w:pPr>
            <w:r w:rsidRPr="00D21C26">
              <w:rPr>
                <w:sz w:val="20"/>
                <w:szCs w:val="20"/>
              </w:rPr>
              <w:t xml:space="preserve">The Supplier must ensure the data passes validation in accordance with </w:t>
            </w:r>
            <w:r w:rsidR="006B369B" w:rsidRPr="00D21C26">
              <w:rPr>
                <w:sz w:val="20"/>
                <w:szCs w:val="20"/>
              </w:rPr>
              <w:t xml:space="preserve">the </w:t>
            </w:r>
            <w:r w:rsidR="006B369B" w:rsidRPr="00613A85">
              <w:rPr>
                <w:color w:val="auto"/>
                <w:sz w:val="20"/>
                <w:szCs w:val="20"/>
              </w:rPr>
              <w:t>current</w:t>
            </w:r>
            <w:r w:rsidR="00261F4D" w:rsidRPr="00613A85">
              <w:rPr>
                <w:color w:val="auto"/>
                <w:sz w:val="20"/>
                <w:szCs w:val="20"/>
              </w:rPr>
              <w:t xml:space="preserve"> version of the </w:t>
            </w:r>
            <w:proofErr w:type="spellStart"/>
            <w:r w:rsidR="00021ED1" w:rsidRPr="00F262B8">
              <w:rPr>
                <w:sz w:val="20"/>
                <w:szCs w:val="20"/>
              </w:rPr>
              <w:t>GPD</w:t>
            </w:r>
            <w:r w:rsidR="001F72F5" w:rsidRPr="00F262B8">
              <w:rPr>
                <w:sz w:val="20"/>
                <w:szCs w:val="20"/>
              </w:rPr>
              <w:t>f</w:t>
            </w:r>
            <w:r w:rsidR="00021ED1" w:rsidRPr="00F262B8">
              <w:rPr>
                <w:sz w:val="20"/>
                <w:szCs w:val="20"/>
              </w:rPr>
              <w:t>PR</w:t>
            </w:r>
            <w:proofErr w:type="spellEnd"/>
            <w:r w:rsidR="00021ED1" w:rsidRPr="00F262B8">
              <w:rPr>
                <w:sz w:val="20"/>
                <w:szCs w:val="20"/>
              </w:rPr>
              <w:t xml:space="preserve"> Delivery Documentation</w:t>
            </w:r>
          </w:p>
        </w:tc>
      </w:tr>
      <w:tr w:rsidR="00F0107F" w:rsidRPr="00861F4A" w:rsidTr="001F41B2">
        <w:trPr>
          <w:cantSplit/>
        </w:trPr>
        <w:tc>
          <w:tcPr>
            <w:tcW w:w="1809" w:type="dxa"/>
          </w:tcPr>
          <w:p w:rsidR="00F0107F" w:rsidRPr="00C34195" w:rsidRDefault="00F0107F" w:rsidP="00F0107F">
            <w:pPr>
              <w:rPr>
                <w:b/>
                <w:sz w:val="20"/>
                <w:szCs w:val="20"/>
              </w:rPr>
            </w:pPr>
            <w:r w:rsidRPr="009676AA">
              <w:rPr>
                <w:b/>
                <w:sz w:val="20"/>
                <w:szCs w:val="20"/>
              </w:rPr>
              <w:t>GPD_NF_</w:t>
            </w:r>
            <w:r>
              <w:rPr>
                <w:b/>
                <w:sz w:val="20"/>
                <w:szCs w:val="20"/>
              </w:rPr>
              <w:t>8</w:t>
            </w:r>
            <w:r w:rsidRPr="009676AA">
              <w:rPr>
                <w:b/>
                <w:sz w:val="20"/>
                <w:szCs w:val="20"/>
              </w:rPr>
              <w:t>.0</w:t>
            </w:r>
          </w:p>
        </w:tc>
        <w:tc>
          <w:tcPr>
            <w:tcW w:w="1134" w:type="dxa"/>
          </w:tcPr>
          <w:p w:rsidR="00F0107F" w:rsidRPr="00861F4A" w:rsidRDefault="00F0107F" w:rsidP="00F0107F">
            <w:pPr>
              <w:jc w:val="center"/>
              <w:rPr>
                <w:sz w:val="20"/>
                <w:szCs w:val="20"/>
              </w:rPr>
            </w:pPr>
            <w:r>
              <w:rPr>
                <w:b/>
                <w:sz w:val="20"/>
                <w:szCs w:val="20"/>
              </w:rPr>
              <w:t>Must</w:t>
            </w:r>
          </w:p>
        </w:tc>
        <w:tc>
          <w:tcPr>
            <w:tcW w:w="7088" w:type="dxa"/>
          </w:tcPr>
          <w:p w:rsidR="00F0107F" w:rsidRDefault="00F0107F" w:rsidP="00F0107F">
            <w:pPr>
              <w:rPr>
                <w:sz w:val="20"/>
                <w:szCs w:val="20"/>
              </w:rPr>
            </w:pPr>
            <w:r>
              <w:rPr>
                <w:sz w:val="20"/>
                <w:szCs w:val="20"/>
              </w:rPr>
              <w:t xml:space="preserve">The Supplier must apply changes to their system to support changes </w:t>
            </w:r>
            <w:r w:rsidR="00021ED1">
              <w:rPr>
                <w:sz w:val="20"/>
                <w:szCs w:val="20"/>
              </w:rPr>
              <w:t xml:space="preserve">in </w:t>
            </w:r>
            <w:r>
              <w:rPr>
                <w:sz w:val="20"/>
                <w:szCs w:val="20"/>
              </w:rPr>
              <w:t xml:space="preserve">the </w:t>
            </w:r>
            <w:proofErr w:type="spellStart"/>
            <w:r w:rsidR="00021ED1" w:rsidRPr="00F262B8">
              <w:rPr>
                <w:sz w:val="20"/>
                <w:szCs w:val="20"/>
              </w:rPr>
              <w:t>GPD</w:t>
            </w:r>
            <w:r w:rsidR="001F72F5" w:rsidRPr="00F262B8">
              <w:rPr>
                <w:sz w:val="20"/>
                <w:szCs w:val="20"/>
              </w:rPr>
              <w:t>f</w:t>
            </w:r>
            <w:r w:rsidR="00021ED1" w:rsidRPr="00F262B8">
              <w:rPr>
                <w:sz w:val="20"/>
                <w:szCs w:val="20"/>
              </w:rPr>
              <w:t>PR</w:t>
            </w:r>
            <w:proofErr w:type="spellEnd"/>
            <w:r w:rsidR="00021ED1" w:rsidRPr="00F262B8">
              <w:rPr>
                <w:sz w:val="20"/>
                <w:szCs w:val="20"/>
              </w:rPr>
              <w:t xml:space="preserve"> Delivery Documentation</w:t>
            </w:r>
            <w:r>
              <w:rPr>
                <w:sz w:val="20"/>
                <w:szCs w:val="20"/>
              </w:rPr>
              <w:t xml:space="preserve"> in line with the Authority’s contract framework arrangements and change process. </w:t>
            </w:r>
          </w:p>
        </w:tc>
      </w:tr>
      <w:tr w:rsidR="00F0107F" w:rsidRPr="00861F4A" w:rsidTr="001F41B2">
        <w:trPr>
          <w:cantSplit/>
        </w:trPr>
        <w:tc>
          <w:tcPr>
            <w:tcW w:w="1809" w:type="dxa"/>
          </w:tcPr>
          <w:p w:rsidR="00F0107F" w:rsidRPr="00C34195" w:rsidRDefault="00F0107F" w:rsidP="00F0107F">
            <w:pPr>
              <w:rPr>
                <w:b/>
                <w:sz w:val="20"/>
                <w:szCs w:val="20"/>
              </w:rPr>
            </w:pPr>
            <w:r w:rsidRPr="009676AA">
              <w:rPr>
                <w:b/>
                <w:sz w:val="20"/>
                <w:szCs w:val="20"/>
              </w:rPr>
              <w:t>GPD_NF_</w:t>
            </w:r>
            <w:r>
              <w:rPr>
                <w:b/>
                <w:sz w:val="20"/>
                <w:szCs w:val="20"/>
              </w:rPr>
              <w:t>9</w:t>
            </w:r>
            <w:r w:rsidRPr="009676AA">
              <w:rPr>
                <w:b/>
                <w:sz w:val="20"/>
                <w:szCs w:val="20"/>
              </w:rPr>
              <w:t>.0</w:t>
            </w:r>
          </w:p>
        </w:tc>
        <w:tc>
          <w:tcPr>
            <w:tcW w:w="1134" w:type="dxa"/>
          </w:tcPr>
          <w:p w:rsidR="00F0107F" w:rsidRPr="00861F4A" w:rsidRDefault="00F0107F" w:rsidP="00F0107F">
            <w:pPr>
              <w:jc w:val="center"/>
              <w:rPr>
                <w:sz w:val="20"/>
                <w:szCs w:val="20"/>
              </w:rPr>
            </w:pPr>
            <w:r>
              <w:rPr>
                <w:b/>
                <w:sz w:val="20"/>
                <w:szCs w:val="20"/>
              </w:rPr>
              <w:t>Must</w:t>
            </w:r>
          </w:p>
        </w:tc>
        <w:tc>
          <w:tcPr>
            <w:tcW w:w="7088" w:type="dxa"/>
          </w:tcPr>
          <w:p w:rsidR="00F0107F" w:rsidRDefault="00F0107F" w:rsidP="00F0107F">
            <w:pPr>
              <w:rPr>
                <w:sz w:val="20"/>
                <w:szCs w:val="20"/>
              </w:rPr>
            </w:pPr>
            <w:r>
              <w:rPr>
                <w:sz w:val="20"/>
                <w:szCs w:val="20"/>
              </w:rPr>
              <w:t xml:space="preserve">The Supplier must ensure that where they are planning changes to local data content and/or structures within their systems, that these changes are impacted against the Authority’s </w:t>
            </w:r>
            <w:proofErr w:type="spellStart"/>
            <w:r w:rsidR="007D5851" w:rsidRPr="00F262B8">
              <w:rPr>
                <w:sz w:val="20"/>
                <w:szCs w:val="20"/>
              </w:rPr>
              <w:t>GPD</w:t>
            </w:r>
            <w:r w:rsidR="001F72F5" w:rsidRPr="00F262B8">
              <w:rPr>
                <w:sz w:val="20"/>
                <w:szCs w:val="20"/>
              </w:rPr>
              <w:t>f</w:t>
            </w:r>
            <w:r w:rsidR="007D5851" w:rsidRPr="00F262B8">
              <w:rPr>
                <w:sz w:val="20"/>
                <w:szCs w:val="20"/>
              </w:rPr>
              <w:t>PR</w:t>
            </w:r>
            <w:proofErr w:type="spellEnd"/>
            <w:r w:rsidR="007D5851" w:rsidRPr="00F262B8">
              <w:rPr>
                <w:sz w:val="20"/>
                <w:szCs w:val="20"/>
              </w:rPr>
              <w:t xml:space="preserve"> Delivery Documentation</w:t>
            </w:r>
            <w:r>
              <w:rPr>
                <w:sz w:val="20"/>
                <w:szCs w:val="20"/>
              </w:rPr>
              <w:t xml:space="preserve">,  </w:t>
            </w:r>
          </w:p>
        </w:tc>
      </w:tr>
      <w:tr w:rsidR="00F0107F" w:rsidRPr="00861F4A" w:rsidTr="001F41B2">
        <w:trPr>
          <w:cantSplit/>
        </w:trPr>
        <w:tc>
          <w:tcPr>
            <w:tcW w:w="1809" w:type="dxa"/>
          </w:tcPr>
          <w:p w:rsidR="00F0107F" w:rsidRPr="00C34195" w:rsidRDefault="00F0107F" w:rsidP="00F0107F">
            <w:pPr>
              <w:rPr>
                <w:b/>
                <w:color w:val="auto"/>
                <w:sz w:val="20"/>
                <w:szCs w:val="20"/>
              </w:rPr>
            </w:pPr>
            <w:r w:rsidRPr="009676AA">
              <w:rPr>
                <w:b/>
                <w:sz w:val="20"/>
                <w:szCs w:val="20"/>
              </w:rPr>
              <w:t>GPD_NF_1</w:t>
            </w:r>
            <w:r>
              <w:rPr>
                <w:b/>
                <w:sz w:val="20"/>
                <w:szCs w:val="20"/>
              </w:rPr>
              <w:t>0</w:t>
            </w:r>
            <w:r w:rsidRPr="009676AA">
              <w:rPr>
                <w:b/>
                <w:sz w:val="20"/>
                <w:szCs w:val="20"/>
              </w:rPr>
              <w:t>.0</w:t>
            </w:r>
          </w:p>
        </w:tc>
        <w:tc>
          <w:tcPr>
            <w:tcW w:w="1134" w:type="dxa"/>
          </w:tcPr>
          <w:p w:rsidR="00F0107F" w:rsidRPr="0055534B" w:rsidRDefault="00F0107F" w:rsidP="00F0107F">
            <w:pPr>
              <w:jc w:val="center"/>
              <w:rPr>
                <w:b/>
                <w:color w:val="auto"/>
                <w:sz w:val="20"/>
                <w:szCs w:val="20"/>
              </w:rPr>
            </w:pPr>
            <w:r w:rsidRPr="0055534B">
              <w:rPr>
                <w:b/>
                <w:color w:val="auto"/>
                <w:sz w:val="20"/>
                <w:szCs w:val="20"/>
              </w:rPr>
              <w:t>Must</w:t>
            </w:r>
          </w:p>
        </w:tc>
        <w:tc>
          <w:tcPr>
            <w:tcW w:w="7088" w:type="dxa"/>
          </w:tcPr>
          <w:p w:rsidR="00F0107F" w:rsidRDefault="00F0107F" w:rsidP="00F0107F">
            <w:pPr>
              <w:rPr>
                <w:sz w:val="20"/>
                <w:szCs w:val="20"/>
              </w:rPr>
            </w:pPr>
            <w:r>
              <w:rPr>
                <w:sz w:val="20"/>
                <w:szCs w:val="20"/>
              </w:rPr>
              <w:t xml:space="preserve">Where there is a potential impact, Suppliers must inform the Authority. These changes will then be aligned to the requirement specified </w:t>
            </w:r>
            <w:r w:rsidRPr="00D21C26">
              <w:rPr>
                <w:sz w:val="20"/>
                <w:szCs w:val="20"/>
              </w:rPr>
              <w:t xml:space="preserve">with the </w:t>
            </w:r>
            <w:proofErr w:type="spellStart"/>
            <w:r w:rsidR="007D5851" w:rsidRPr="00F262B8">
              <w:rPr>
                <w:sz w:val="20"/>
                <w:szCs w:val="20"/>
              </w:rPr>
              <w:t>GPD</w:t>
            </w:r>
            <w:r w:rsidR="001F72F5" w:rsidRPr="00F262B8">
              <w:rPr>
                <w:sz w:val="20"/>
                <w:szCs w:val="20"/>
              </w:rPr>
              <w:t>f</w:t>
            </w:r>
            <w:r w:rsidR="007D5851" w:rsidRPr="00F262B8">
              <w:rPr>
                <w:sz w:val="20"/>
                <w:szCs w:val="20"/>
              </w:rPr>
              <w:t>PR</w:t>
            </w:r>
            <w:proofErr w:type="spellEnd"/>
            <w:r w:rsidR="007D5851" w:rsidRPr="00F262B8">
              <w:rPr>
                <w:sz w:val="20"/>
                <w:szCs w:val="20"/>
              </w:rPr>
              <w:t xml:space="preserve"> Delivery Documentation</w:t>
            </w:r>
            <w:r w:rsidRPr="00D21C26">
              <w:rPr>
                <w:sz w:val="20"/>
                <w:szCs w:val="20"/>
              </w:rPr>
              <w:t>.</w:t>
            </w:r>
            <w:r>
              <w:rPr>
                <w:sz w:val="20"/>
                <w:szCs w:val="20"/>
              </w:rPr>
              <w:t xml:space="preserve"> Any amendments must be approved by the Authority in line with the GP IT Futures Supplier Maturity Matrix.</w:t>
            </w:r>
          </w:p>
        </w:tc>
      </w:tr>
      <w:tr w:rsidR="007563E7" w:rsidRPr="00861F4A" w:rsidTr="001F41B2">
        <w:trPr>
          <w:cantSplit/>
        </w:trPr>
        <w:tc>
          <w:tcPr>
            <w:tcW w:w="1809" w:type="dxa"/>
          </w:tcPr>
          <w:p w:rsidR="007563E7" w:rsidRPr="009676AA" w:rsidRDefault="007563E7" w:rsidP="00F0107F">
            <w:pPr>
              <w:rPr>
                <w:b/>
                <w:sz w:val="20"/>
                <w:szCs w:val="20"/>
              </w:rPr>
            </w:pPr>
            <w:r>
              <w:rPr>
                <w:b/>
                <w:sz w:val="20"/>
                <w:szCs w:val="20"/>
              </w:rPr>
              <w:t>GPD_NF_11.0</w:t>
            </w:r>
          </w:p>
        </w:tc>
        <w:tc>
          <w:tcPr>
            <w:tcW w:w="1134" w:type="dxa"/>
          </w:tcPr>
          <w:p w:rsidR="007563E7" w:rsidRPr="0055534B" w:rsidRDefault="007563E7" w:rsidP="00F0107F">
            <w:pPr>
              <w:jc w:val="center"/>
              <w:rPr>
                <w:b/>
                <w:color w:val="auto"/>
                <w:sz w:val="20"/>
                <w:szCs w:val="20"/>
              </w:rPr>
            </w:pPr>
            <w:r>
              <w:rPr>
                <w:b/>
                <w:color w:val="auto"/>
                <w:sz w:val="20"/>
                <w:szCs w:val="20"/>
              </w:rPr>
              <w:t>Must</w:t>
            </w:r>
          </w:p>
        </w:tc>
        <w:tc>
          <w:tcPr>
            <w:tcW w:w="7088" w:type="dxa"/>
          </w:tcPr>
          <w:p w:rsidR="007563E7" w:rsidRDefault="00B66D6C" w:rsidP="00F0107F">
            <w:pPr>
              <w:rPr>
                <w:sz w:val="20"/>
                <w:szCs w:val="20"/>
              </w:rPr>
            </w:pPr>
            <w:r>
              <w:rPr>
                <w:sz w:val="20"/>
                <w:szCs w:val="20"/>
              </w:rPr>
              <w:t xml:space="preserve">The supplier must ensure that only one provider is submitted per </w:t>
            </w:r>
            <w:r w:rsidR="008A2593">
              <w:rPr>
                <w:sz w:val="20"/>
                <w:szCs w:val="20"/>
              </w:rPr>
              <w:t>file</w:t>
            </w:r>
            <w:r w:rsidR="00496C9C">
              <w:rPr>
                <w:sz w:val="20"/>
                <w:szCs w:val="20"/>
              </w:rPr>
              <w:t xml:space="preserve"> for</w:t>
            </w:r>
            <w:r w:rsidR="00422322">
              <w:rPr>
                <w:sz w:val="20"/>
                <w:szCs w:val="20"/>
              </w:rPr>
              <w:t xml:space="preserve"> </w:t>
            </w:r>
            <w:r w:rsidR="00422322" w:rsidRPr="00E5580F">
              <w:rPr>
                <w:b/>
                <w:bCs/>
                <w:sz w:val="20"/>
                <w:szCs w:val="20"/>
              </w:rPr>
              <w:t>“All Feeds”</w:t>
            </w:r>
          </w:p>
        </w:tc>
      </w:tr>
      <w:tr w:rsidR="007563E7" w:rsidRPr="00861F4A" w:rsidTr="001F41B2">
        <w:trPr>
          <w:cantSplit/>
        </w:trPr>
        <w:tc>
          <w:tcPr>
            <w:tcW w:w="1809" w:type="dxa"/>
          </w:tcPr>
          <w:p w:rsidR="007563E7" w:rsidRPr="009676AA" w:rsidRDefault="00883D18" w:rsidP="00F0107F">
            <w:pPr>
              <w:rPr>
                <w:b/>
                <w:sz w:val="20"/>
                <w:szCs w:val="20"/>
              </w:rPr>
            </w:pPr>
            <w:r>
              <w:rPr>
                <w:b/>
                <w:sz w:val="20"/>
                <w:szCs w:val="20"/>
              </w:rPr>
              <w:t>GPD_NF_12</w:t>
            </w:r>
            <w:r w:rsidR="00E4360A">
              <w:rPr>
                <w:b/>
                <w:sz w:val="20"/>
                <w:szCs w:val="20"/>
              </w:rPr>
              <w:t>.0</w:t>
            </w:r>
          </w:p>
        </w:tc>
        <w:tc>
          <w:tcPr>
            <w:tcW w:w="1134" w:type="dxa"/>
          </w:tcPr>
          <w:p w:rsidR="007563E7" w:rsidRPr="0055534B" w:rsidRDefault="005E5D7A" w:rsidP="00F0107F">
            <w:pPr>
              <w:jc w:val="center"/>
              <w:rPr>
                <w:b/>
                <w:color w:val="auto"/>
                <w:sz w:val="20"/>
                <w:szCs w:val="20"/>
              </w:rPr>
            </w:pPr>
            <w:r>
              <w:rPr>
                <w:b/>
                <w:color w:val="auto"/>
                <w:sz w:val="20"/>
                <w:szCs w:val="20"/>
              </w:rPr>
              <w:t>Must</w:t>
            </w:r>
          </w:p>
        </w:tc>
        <w:tc>
          <w:tcPr>
            <w:tcW w:w="7088" w:type="dxa"/>
          </w:tcPr>
          <w:p w:rsidR="007563E7" w:rsidRDefault="005E5D7A" w:rsidP="00F0107F">
            <w:pPr>
              <w:rPr>
                <w:sz w:val="20"/>
                <w:szCs w:val="20"/>
              </w:rPr>
            </w:pPr>
            <w:r>
              <w:rPr>
                <w:sz w:val="20"/>
                <w:szCs w:val="20"/>
              </w:rPr>
              <w:t xml:space="preserve">The supplier must be able to provide </w:t>
            </w:r>
            <w:r w:rsidR="00DF01E6">
              <w:rPr>
                <w:b/>
                <w:bCs/>
                <w:sz w:val="20"/>
                <w:szCs w:val="20"/>
              </w:rPr>
              <w:t>“</w:t>
            </w:r>
            <w:r w:rsidR="00D45F9F" w:rsidRPr="000601B6">
              <w:rPr>
                <w:b/>
                <w:bCs/>
                <w:sz w:val="20"/>
                <w:szCs w:val="20"/>
              </w:rPr>
              <w:t>All Feeds</w:t>
            </w:r>
            <w:r w:rsidR="00DF01E6">
              <w:rPr>
                <w:b/>
                <w:bCs/>
                <w:sz w:val="20"/>
                <w:szCs w:val="20"/>
              </w:rPr>
              <w:t>”</w:t>
            </w:r>
            <w:r w:rsidR="00D45F9F">
              <w:rPr>
                <w:sz w:val="20"/>
                <w:szCs w:val="20"/>
              </w:rPr>
              <w:t xml:space="preserve"> for a specified timescale </w:t>
            </w:r>
            <w:r w:rsidR="0039170F">
              <w:rPr>
                <w:sz w:val="20"/>
                <w:szCs w:val="20"/>
              </w:rPr>
              <w:t xml:space="preserve">to assist in </w:t>
            </w:r>
            <w:r w:rsidR="000601B6">
              <w:rPr>
                <w:sz w:val="20"/>
                <w:szCs w:val="20"/>
              </w:rPr>
              <w:t>any disaster recovery scenario</w:t>
            </w:r>
            <w:r w:rsidR="00C20DDB">
              <w:rPr>
                <w:sz w:val="20"/>
                <w:szCs w:val="20"/>
              </w:rPr>
              <w:t xml:space="preserve">. The </w:t>
            </w:r>
            <w:r w:rsidR="00801D70">
              <w:rPr>
                <w:sz w:val="20"/>
                <w:szCs w:val="20"/>
              </w:rPr>
              <w:t xml:space="preserve">business </w:t>
            </w:r>
            <w:r w:rsidR="00C20DDB">
              <w:rPr>
                <w:sz w:val="20"/>
                <w:szCs w:val="20"/>
              </w:rPr>
              <w:t>process for this</w:t>
            </w:r>
            <w:r w:rsidR="00801D70">
              <w:rPr>
                <w:sz w:val="20"/>
                <w:szCs w:val="20"/>
              </w:rPr>
              <w:t xml:space="preserve"> would be considered with Service Management at the time.</w:t>
            </w:r>
          </w:p>
        </w:tc>
      </w:tr>
      <w:tr w:rsidR="0016728C" w:rsidRPr="00861F4A" w:rsidTr="001F41B2">
        <w:trPr>
          <w:cantSplit/>
        </w:trPr>
        <w:tc>
          <w:tcPr>
            <w:tcW w:w="1809" w:type="dxa"/>
          </w:tcPr>
          <w:p w:rsidR="0016728C" w:rsidRDefault="0016728C" w:rsidP="00F0107F">
            <w:pPr>
              <w:rPr>
                <w:b/>
                <w:sz w:val="20"/>
                <w:szCs w:val="20"/>
              </w:rPr>
            </w:pPr>
            <w:r>
              <w:rPr>
                <w:b/>
                <w:sz w:val="20"/>
                <w:szCs w:val="20"/>
              </w:rPr>
              <w:t>GPD_NF_13.0</w:t>
            </w:r>
          </w:p>
        </w:tc>
        <w:tc>
          <w:tcPr>
            <w:tcW w:w="1134" w:type="dxa"/>
          </w:tcPr>
          <w:p w:rsidR="0016728C" w:rsidRDefault="00C66F1C" w:rsidP="00F0107F">
            <w:pPr>
              <w:jc w:val="center"/>
              <w:rPr>
                <w:b/>
                <w:color w:val="auto"/>
                <w:sz w:val="20"/>
                <w:szCs w:val="20"/>
              </w:rPr>
            </w:pPr>
            <w:r>
              <w:rPr>
                <w:b/>
                <w:color w:val="auto"/>
                <w:sz w:val="20"/>
                <w:szCs w:val="20"/>
              </w:rPr>
              <w:t>Must</w:t>
            </w:r>
          </w:p>
        </w:tc>
        <w:tc>
          <w:tcPr>
            <w:tcW w:w="7088" w:type="dxa"/>
          </w:tcPr>
          <w:p w:rsidR="0016728C" w:rsidRDefault="007834F0" w:rsidP="00F0107F">
            <w:pPr>
              <w:rPr>
                <w:sz w:val="20"/>
                <w:szCs w:val="20"/>
              </w:rPr>
            </w:pPr>
            <w:r>
              <w:rPr>
                <w:sz w:val="20"/>
                <w:szCs w:val="20"/>
              </w:rPr>
              <w:t xml:space="preserve">The supplier must provide a </w:t>
            </w:r>
            <w:r w:rsidR="00057CB5">
              <w:rPr>
                <w:sz w:val="20"/>
                <w:szCs w:val="20"/>
              </w:rPr>
              <w:t xml:space="preserve">confirmation </w:t>
            </w:r>
            <w:r w:rsidR="00765C2A">
              <w:rPr>
                <w:sz w:val="20"/>
                <w:szCs w:val="20"/>
              </w:rPr>
              <w:t xml:space="preserve">message on completion of </w:t>
            </w:r>
            <w:r w:rsidR="007E0A39">
              <w:rPr>
                <w:sz w:val="20"/>
                <w:szCs w:val="20"/>
              </w:rPr>
              <w:t>delivery of ‘</w:t>
            </w:r>
            <w:r w:rsidR="007E0A39" w:rsidRPr="00E70137">
              <w:rPr>
                <w:b/>
                <w:bCs/>
                <w:sz w:val="20"/>
                <w:szCs w:val="20"/>
              </w:rPr>
              <w:t>All Feeds’</w:t>
            </w:r>
            <w:r w:rsidR="007E0A39">
              <w:rPr>
                <w:sz w:val="20"/>
                <w:szCs w:val="20"/>
              </w:rPr>
              <w:t xml:space="preserve"> for </w:t>
            </w:r>
            <w:r w:rsidR="00BC1C63">
              <w:rPr>
                <w:sz w:val="20"/>
                <w:szCs w:val="20"/>
              </w:rPr>
              <w:t>the daily feed</w:t>
            </w:r>
            <w:r w:rsidR="008936C9">
              <w:rPr>
                <w:sz w:val="20"/>
                <w:szCs w:val="20"/>
              </w:rPr>
              <w:t xml:space="preserve">. This will indicate that the Authority </w:t>
            </w:r>
            <w:r w:rsidR="00F610ED">
              <w:rPr>
                <w:sz w:val="20"/>
                <w:szCs w:val="20"/>
              </w:rPr>
              <w:t>has received all necessary files for processing.</w:t>
            </w:r>
          </w:p>
        </w:tc>
      </w:tr>
    </w:tbl>
    <w:p w:rsidR="00310C03" w:rsidRDefault="00310C03">
      <w:pPr>
        <w:rPr>
          <w:rFonts w:eastAsia="MS Mincho"/>
          <w:color w:val="005EB8" w:themeColor="accent1"/>
          <w:sz w:val="28"/>
          <w:szCs w:val="28"/>
        </w:rPr>
      </w:pPr>
    </w:p>
    <w:p w:rsidR="00E9243C" w:rsidRDefault="00E9243C">
      <w:pPr>
        <w:rPr>
          <w:rFonts w:eastAsia="MS Mincho"/>
          <w:color w:val="005EB8" w:themeColor="accent1"/>
          <w:sz w:val="28"/>
          <w:szCs w:val="28"/>
        </w:rPr>
      </w:pPr>
      <w:r>
        <w:rPr>
          <w:rFonts w:eastAsia="MS Mincho"/>
          <w:color w:val="005EB8" w:themeColor="accent1"/>
          <w:sz w:val="28"/>
          <w:szCs w:val="28"/>
        </w:rPr>
        <w:br w:type="page"/>
      </w:r>
    </w:p>
    <w:p w:rsidR="0050079C" w:rsidRDefault="0050079C">
      <w:pPr>
        <w:rPr>
          <w:rFonts w:eastAsia="MS Mincho"/>
          <w:color w:val="005EB8" w:themeColor="accent1"/>
          <w:sz w:val="28"/>
          <w:szCs w:val="28"/>
        </w:rPr>
      </w:pPr>
    </w:p>
    <w:p w:rsidR="00C9508C" w:rsidRDefault="00C9508C">
      <w:pPr>
        <w:rPr>
          <w:rFonts w:eastAsia="MS Mincho"/>
          <w:color w:val="005EB8" w:themeColor="accent1"/>
          <w:sz w:val="28"/>
          <w:szCs w:val="28"/>
        </w:rPr>
      </w:pPr>
    </w:p>
    <w:p w:rsidR="005D7364" w:rsidRPr="0068243D" w:rsidRDefault="005D7364" w:rsidP="007F6D15">
      <w:pPr>
        <w:pStyle w:val="Heading3"/>
      </w:pPr>
      <w:bookmarkStart w:id="119" w:name="_Toc26797868"/>
      <w:r w:rsidRPr="00A55DF5">
        <w:t>Reporting Requirements</w:t>
      </w:r>
      <w:bookmarkEnd w:id="119"/>
    </w:p>
    <w:p w:rsidR="005D7364" w:rsidRPr="00C86AD7" w:rsidRDefault="001E4FB5" w:rsidP="005D7364">
      <w:pPr>
        <w:jc w:val="both"/>
        <w:rPr>
          <w:sz w:val="22"/>
          <w:szCs w:val="22"/>
        </w:rPr>
      </w:pPr>
      <w:r w:rsidRPr="00C86AD7">
        <w:rPr>
          <w:sz w:val="22"/>
          <w:szCs w:val="22"/>
        </w:rPr>
        <w:t>To</w:t>
      </w:r>
      <w:r w:rsidR="005D7364" w:rsidRPr="00C86AD7">
        <w:rPr>
          <w:sz w:val="22"/>
          <w:szCs w:val="22"/>
        </w:rPr>
        <w:t xml:space="preserve"> support the </w:t>
      </w:r>
      <w:r w:rsidR="005D7364">
        <w:rPr>
          <w:sz w:val="22"/>
          <w:szCs w:val="22"/>
        </w:rPr>
        <w:t xml:space="preserve">Authority’s business </w:t>
      </w:r>
      <w:r w:rsidR="005D7364" w:rsidRPr="00C86AD7">
        <w:rPr>
          <w:sz w:val="22"/>
          <w:szCs w:val="22"/>
        </w:rPr>
        <w:t>processes the following reports will need to be made available</w:t>
      </w:r>
      <w:r>
        <w:rPr>
          <w:sz w:val="22"/>
          <w:szCs w:val="22"/>
        </w:rPr>
        <w:t xml:space="preserve">. </w:t>
      </w:r>
    </w:p>
    <w:tbl>
      <w:tblPr>
        <w:tblStyle w:val="TableGrid"/>
        <w:tblW w:w="10031" w:type="dxa"/>
        <w:tblLayout w:type="fixed"/>
        <w:tblLook w:val="04A0" w:firstRow="1" w:lastRow="0" w:firstColumn="1" w:lastColumn="0" w:noHBand="0" w:noVBand="1"/>
      </w:tblPr>
      <w:tblGrid>
        <w:gridCol w:w="1809"/>
        <w:gridCol w:w="1134"/>
        <w:gridCol w:w="7088"/>
      </w:tblGrid>
      <w:tr w:rsidR="005D7364" w:rsidRPr="002F7E45" w:rsidTr="00C25FF0">
        <w:trPr>
          <w:trHeight w:val="553"/>
          <w:tblHeader/>
        </w:trPr>
        <w:tc>
          <w:tcPr>
            <w:tcW w:w="1809" w:type="dxa"/>
            <w:shd w:val="clear" w:color="auto" w:fill="D9D9D9" w:themeFill="background1" w:themeFillShade="D9"/>
          </w:tcPr>
          <w:p w:rsidR="005D7364" w:rsidRPr="00896201" w:rsidRDefault="005D7364" w:rsidP="00C25FF0">
            <w:pPr>
              <w:rPr>
                <w:b/>
                <w:sz w:val="20"/>
                <w:szCs w:val="20"/>
              </w:rPr>
            </w:pPr>
            <w:r w:rsidRPr="002F7E45">
              <w:rPr>
                <w:b/>
                <w:sz w:val="20"/>
                <w:szCs w:val="20"/>
              </w:rPr>
              <w:t>Requirement Ref</w:t>
            </w:r>
          </w:p>
        </w:tc>
        <w:tc>
          <w:tcPr>
            <w:tcW w:w="1134" w:type="dxa"/>
            <w:shd w:val="clear" w:color="auto" w:fill="D9D9D9" w:themeFill="background1" w:themeFillShade="D9"/>
          </w:tcPr>
          <w:p w:rsidR="005D7364" w:rsidRPr="00896201" w:rsidRDefault="001346E6" w:rsidP="00C25FF0">
            <w:pPr>
              <w:jc w:val="center"/>
              <w:rPr>
                <w:b/>
                <w:sz w:val="20"/>
                <w:szCs w:val="20"/>
              </w:rPr>
            </w:pPr>
            <w:r>
              <w:rPr>
                <w:b/>
                <w:sz w:val="20"/>
                <w:szCs w:val="20"/>
              </w:rPr>
              <w:t>Level</w:t>
            </w:r>
          </w:p>
        </w:tc>
        <w:tc>
          <w:tcPr>
            <w:tcW w:w="7088" w:type="dxa"/>
            <w:shd w:val="clear" w:color="auto" w:fill="D9D9D9" w:themeFill="background1" w:themeFillShade="D9"/>
          </w:tcPr>
          <w:p w:rsidR="005D7364" w:rsidRPr="0044263B" w:rsidRDefault="005D7364" w:rsidP="00C25FF0">
            <w:pPr>
              <w:rPr>
                <w:b/>
                <w:sz w:val="20"/>
                <w:szCs w:val="20"/>
              </w:rPr>
            </w:pPr>
            <w:r w:rsidRPr="0044263B">
              <w:rPr>
                <w:b/>
                <w:sz w:val="20"/>
                <w:szCs w:val="20"/>
              </w:rPr>
              <w:t>Requirements</w:t>
            </w:r>
          </w:p>
        </w:tc>
      </w:tr>
      <w:tr w:rsidR="001F7EE1" w:rsidRPr="002F7E45" w:rsidTr="00C25FF0">
        <w:trPr>
          <w:cantSplit/>
        </w:trPr>
        <w:tc>
          <w:tcPr>
            <w:tcW w:w="1809" w:type="dxa"/>
          </w:tcPr>
          <w:p w:rsidR="001F7EE1" w:rsidRPr="002F7E45" w:rsidRDefault="00F0107F" w:rsidP="00FC5CFC">
            <w:pPr>
              <w:rPr>
                <w:b/>
                <w:sz w:val="20"/>
                <w:szCs w:val="20"/>
              </w:rPr>
            </w:pPr>
            <w:r>
              <w:rPr>
                <w:b/>
                <w:sz w:val="20"/>
                <w:szCs w:val="20"/>
              </w:rPr>
              <w:t>GPD_R_1.0</w:t>
            </w:r>
          </w:p>
        </w:tc>
        <w:tc>
          <w:tcPr>
            <w:tcW w:w="1134" w:type="dxa"/>
          </w:tcPr>
          <w:p w:rsidR="001F7EE1" w:rsidRDefault="001F7EE1" w:rsidP="00C25FF0">
            <w:pPr>
              <w:jc w:val="center"/>
              <w:rPr>
                <w:b/>
                <w:sz w:val="20"/>
                <w:szCs w:val="20"/>
              </w:rPr>
            </w:pPr>
            <w:r>
              <w:rPr>
                <w:b/>
                <w:sz w:val="20"/>
                <w:szCs w:val="20"/>
              </w:rPr>
              <w:t>Must</w:t>
            </w:r>
          </w:p>
        </w:tc>
        <w:tc>
          <w:tcPr>
            <w:tcW w:w="7088" w:type="dxa"/>
          </w:tcPr>
          <w:p w:rsidR="001F7EE1" w:rsidRDefault="001F7EE1" w:rsidP="00F22D2A">
            <w:pPr>
              <w:rPr>
                <w:color w:val="auto"/>
                <w:sz w:val="20"/>
                <w:szCs w:val="20"/>
              </w:rPr>
            </w:pPr>
            <w:r w:rsidRPr="001F7EE1">
              <w:rPr>
                <w:color w:val="auto"/>
                <w:sz w:val="20"/>
                <w:szCs w:val="20"/>
              </w:rPr>
              <w:t xml:space="preserve">The Supplier must provide </w:t>
            </w:r>
            <w:r w:rsidR="00F22D2A">
              <w:rPr>
                <w:color w:val="auto"/>
                <w:sz w:val="20"/>
                <w:szCs w:val="20"/>
              </w:rPr>
              <w:t xml:space="preserve">on demand </w:t>
            </w:r>
            <w:r w:rsidRPr="001F7EE1">
              <w:rPr>
                <w:color w:val="auto"/>
                <w:sz w:val="20"/>
                <w:szCs w:val="20"/>
              </w:rPr>
              <w:t xml:space="preserve">full details of </w:t>
            </w:r>
            <w:r w:rsidR="00F22D2A">
              <w:rPr>
                <w:color w:val="auto"/>
                <w:sz w:val="20"/>
                <w:szCs w:val="20"/>
              </w:rPr>
              <w:t xml:space="preserve">all </w:t>
            </w:r>
            <w:r w:rsidRPr="001F7EE1">
              <w:rPr>
                <w:color w:val="auto"/>
                <w:sz w:val="20"/>
                <w:szCs w:val="20"/>
              </w:rPr>
              <w:t>messages received from and sent to the Authority</w:t>
            </w:r>
            <w:r w:rsidR="00F22D2A">
              <w:rPr>
                <w:color w:val="auto"/>
                <w:sz w:val="20"/>
                <w:szCs w:val="20"/>
              </w:rPr>
              <w:t xml:space="preserve"> during a specified period and/or specified practices.</w:t>
            </w:r>
          </w:p>
          <w:p w:rsidR="007D2E59" w:rsidRPr="001F7EE1" w:rsidRDefault="007D2E59" w:rsidP="00F22D2A">
            <w:pPr>
              <w:rPr>
                <w:color w:val="auto"/>
                <w:sz w:val="20"/>
                <w:szCs w:val="20"/>
              </w:rPr>
            </w:pPr>
            <w:r>
              <w:rPr>
                <w:color w:val="auto"/>
                <w:sz w:val="20"/>
                <w:szCs w:val="20"/>
              </w:rPr>
              <w:t xml:space="preserve">The retention period is a minimum of </w:t>
            </w:r>
            <w:r w:rsidR="00722B40">
              <w:rPr>
                <w:color w:val="auto"/>
                <w:sz w:val="20"/>
                <w:szCs w:val="20"/>
              </w:rPr>
              <w:t>9</w:t>
            </w:r>
            <w:r>
              <w:rPr>
                <w:color w:val="auto"/>
                <w:sz w:val="20"/>
                <w:szCs w:val="20"/>
              </w:rPr>
              <w:t xml:space="preserve">0 </w:t>
            </w:r>
            <w:r w:rsidR="001F72F5">
              <w:rPr>
                <w:color w:val="auto"/>
                <w:sz w:val="20"/>
                <w:szCs w:val="20"/>
              </w:rPr>
              <w:t>ca</w:t>
            </w:r>
            <w:r w:rsidR="00825115">
              <w:rPr>
                <w:color w:val="auto"/>
                <w:sz w:val="20"/>
                <w:szCs w:val="20"/>
              </w:rPr>
              <w:t xml:space="preserve">lendar </w:t>
            </w:r>
            <w:r>
              <w:rPr>
                <w:color w:val="auto"/>
                <w:sz w:val="20"/>
                <w:szCs w:val="20"/>
              </w:rPr>
              <w:t>days.</w:t>
            </w:r>
          </w:p>
        </w:tc>
      </w:tr>
      <w:tr w:rsidR="00F0107F" w:rsidRPr="002F7E45" w:rsidTr="00C25FF0">
        <w:trPr>
          <w:cantSplit/>
        </w:trPr>
        <w:tc>
          <w:tcPr>
            <w:tcW w:w="1809" w:type="dxa"/>
          </w:tcPr>
          <w:p w:rsidR="00F0107F" w:rsidRDefault="00F0107F" w:rsidP="00F0107F">
            <w:pPr>
              <w:rPr>
                <w:b/>
                <w:color w:val="auto"/>
                <w:sz w:val="20"/>
                <w:szCs w:val="20"/>
              </w:rPr>
            </w:pPr>
            <w:r w:rsidRPr="00F266C3">
              <w:rPr>
                <w:b/>
                <w:sz w:val="20"/>
                <w:szCs w:val="20"/>
              </w:rPr>
              <w:t>GPD_R_</w:t>
            </w:r>
            <w:r>
              <w:rPr>
                <w:b/>
                <w:sz w:val="20"/>
                <w:szCs w:val="20"/>
              </w:rPr>
              <w:t>2</w:t>
            </w:r>
            <w:r w:rsidRPr="00F266C3">
              <w:rPr>
                <w:b/>
                <w:sz w:val="20"/>
                <w:szCs w:val="20"/>
              </w:rPr>
              <w:t>.0</w:t>
            </w:r>
          </w:p>
        </w:tc>
        <w:tc>
          <w:tcPr>
            <w:tcW w:w="1134" w:type="dxa"/>
          </w:tcPr>
          <w:p w:rsidR="00F0107F" w:rsidRDefault="00F0107F" w:rsidP="00F0107F">
            <w:pPr>
              <w:jc w:val="center"/>
              <w:rPr>
                <w:b/>
                <w:sz w:val="20"/>
                <w:szCs w:val="20"/>
              </w:rPr>
            </w:pPr>
            <w:r>
              <w:rPr>
                <w:b/>
                <w:color w:val="auto"/>
                <w:sz w:val="20"/>
                <w:szCs w:val="20"/>
              </w:rPr>
              <w:t>Must</w:t>
            </w:r>
          </w:p>
        </w:tc>
        <w:tc>
          <w:tcPr>
            <w:tcW w:w="7088" w:type="dxa"/>
          </w:tcPr>
          <w:p w:rsidR="00F0107F" w:rsidRDefault="00F0107F" w:rsidP="00F0107F">
            <w:pPr>
              <w:contextualSpacing/>
              <w:textboxTightWrap w:val="allLines"/>
              <w:rPr>
                <w:sz w:val="20"/>
                <w:szCs w:val="20"/>
              </w:rPr>
            </w:pPr>
            <w:r w:rsidRPr="005722D4">
              <w:rPr>
                <w:sz w:val="20"/>
                <w:szCs w:val="20"/>
              </w:rPr>
              <w:t>For</w:t>
            </w:r>
            <w:r>
              <w:rPr>
                <w:sz w:val="20"/>
                <w:szCs w:val="20"/>
              </w:rPr>
              <w:t xml:space="preserve"> all</w:t>
            </w:r>
            <w:r w:rsidRPr="005722D4">
              <w:rPr>
                <w:sz w:val="20"/>
                <w:szCs w:val="20"/>
              </w:rPr>
              <w:t xml:space="preserve"> </w:t>
            </w:r>
            <w:r>
              <w:rPr>
                <w:sz w:val="20"/>
                <w:szCs w:val="20"/>
              </w:rPr>
              <w:t>f</w:t>
            </w:r>
            <w:r w:rsidRPr="005722D4">
              <w:rPr>
                <w:sz w:val="20"/>
                <w:szCs w:val="20"/>
              </w:rPr>
              <w:t>eed</w:t>
            </w:r>
            <w:r>
              <w:rPr>
                <w:sz w:val="20"/>
                <w:szCs w:val="20"/>
              </w:rPr>
              <w:t>s</w:t>
            </w:r>
            <w:r w:rsidRPr="005722D4">
              <w:rPr>
                <w:sz w:val="20"/>
                <w:szCs w:val="20"/>
              </w:rPr>
              <w:t xml:space="preserve"> the Supplier must </w:t>
            </w:r>
            <w:r>
              <w:rPr>
                <w:sz w:val="20"/>
                <w:szCs w:val="20"/>
              </w:rPr>
              <w:t>be capable of supplying the following</w:t>
            </w:r>
            <w:r w:rsidRPr="005722D4">
              <w:rPr>
                <w:sz w:val="20"/>
                <w:szCs w:val="20"/>
              </w:rPr>
              <w:t xml:space="preserve">: </w:t>
            </w:r>
          </w:p>
          <w:p w:rsidR="00F0107F" w:rsidRDefault="00F0107F" w:rsidP="00F0107F">
            <w:pPr>
              <w:pStyle w:val="ListParagraph"/>
              <w:numPr>
                <w:ilvl w:val="0"/>
                <w:numId w:val="2"/>
              </w:numPr>
              <w:tabs>
                <w:tab w:val="num" w:pos="2160"/>
              </w:tabs>
              <w:spacing w:after="140"/>
              <w:contextualSpacing/>
              <w:textboxTightWrap w:val="allLines"/>
              <w:rPr>
                <w:color w:val="auto"/>
                <w:sz w:val="20"/>
                <w:szCs w:val="20"/>
              </w:rPr>
            </w:pPr>
            <w:r w:rsidRPr="009148AE">
              <w:rPr>
                <w:color w:val="auto"/>
                <w:sz w:val="20"/>
                <w:szCs w:val="20"/>
              </w:rPr>
              <w:t>List of all Practice ID</w:t>
            </w:r>
            <w:r>
              <w:rPr>
                <w:color w:val="auto"/>
                <w:sz w:val="20"/>
                <w:szCs w:val="20"/>
              </w:rPr>
              <w:t>s</w:t>
            </w:r>
            <w:r w:rsidRPr="009148AE">
              <w:rPr>
                <w:color w:val="auto"/>
                <w:sz w:val="20"/>
                <w:szCs w:val="20"/>
              </w:rPr>
              <w:t xml:space="preserve"> serviced by the Supplier</w:t>
            </w:r>
            <w:r>
              <w:rPr>
                <w:color w:val="auto"/>
                <w:sz w:val="20"/>
                <w:szCs w:val="20"/>
              </w:rPr>
              <w:t>.</w:t>
            </w:r>
          </w:p>
          <w:p w:rsidR="00442FD1" w:rsidRPr="009148AE" w:rsidRDefault="00442FD1" w:rsidP="00F0107F">
            <w:pPr>
              <w:pStyle w:val="ListParagraph"/>
              <w:numPr>
                <w:ilvl w:val="0"/>
                <w:numId w:val="2"/>
              </w:numPr>
              <w:tabs>
                <w:tab w:val="num" w:pos="2160"/>
              </w:tabs>
              <w:spacing w:after="140"/>
              <w:contextualSpacing/>
              <w:textboxTightWrap w:val="allLines"/>
              <w:rPr>
                <w:color w:val="auto"/>
                <w:sz w:val="20"/>
                <w:szCs w:val="20"/>
              </w:rPr>
            </w:pPr>
            <w:r>
              <w:rPr>
                <w:color w:val="auto"/>
                <w:sz w:val="20"/>
                <w:szCs w:val="20"/>
              </w:rPr>
              <w:t xml:space="preserve">List of all Practice IDs </w:t>
            </w:r>
            <w:r w:rsidR="005125E6">
              <w:rPr>
                <w:color w:val="auto"/>
                <w:sz w:val="20"/>
                <w:szCs w:val="20"/>
              </w:rPr>
              <w:t>participating</w:t>
            </w:r>
            <w:r>
              <w:rPr>
                <w:color w:val="auto"/>
                <w:sz w:val="20"/>
                <w:szCs w:val="20"/>
              </w:rPr>
              <w:t xml:space="preserve"> at any time in the </w:t>
            </w:r>
            <w:r w:rsidR="00566F2A">
              <w:rPr>
                <w:color w:val="auto"/>
                <w:sz w:val="20"/>
                <w:szCs w:val="20"/>
              </w:rPr>
              <w:t xml:space="preserve">extract of </w:t>
            </w:r>
            <w:proofErr w:type="spellStart"/>
            <w:r w:rsidR="00566F2A">
              <w:rPr>
                <w:color w:val="auto"/>
                <w:sz w:val="20"/>
                <w:szCs w:val="20"/>
              </w:rPr>
              <w:t>GPDfPR</w:t>
            </w:r>
            <w:proofErr w:type="spellEnd"/>
          </w:p>
          <w:p w:rsidR="00F0107F" w:rsidRPr="009148AE" w:rsidRDefault="00F0107F" w:rsidP="00F0107F">
            <w:pPr>
              <w:pStyle w:val="ListParagraph"/>
              <w:numPr>
                <w:ilvl w:val="0"/>
                <w:numId w:val="2"/>
              </w:numPr>
              <w:tabs>
                <w:tab w:val="num" w:pos="2160"/>
              </w:tabs>
              <w:spacing w:after="140"/>
              <w:contextualSpacing/>
              <w:textboxTightWrap w:val="allLines"/>
              <w:rPr>
                <w:color w:val="auto"/>
                <w:sz w:val="20"/>
                <w:szCs w:val="20"/>
              </w:rPr>
            </w:pPr>
            <w:r w:rsidRPr="009148AE">
              <w:rPr>
                <w:color w:val="auto"/>
                <w:sz w:val="20"/>
                <w:szCs w:val="20"/>
              </w:rPr>
              <w:t>Date and Time of all Delta Feeds sent to the Authority by Practice ID for the previous reporting period</w:t>
            </w:r>
            <w:r>
              <w:rPr>
                <w:color w:val="auto"/>
                <w:sz w:val="20"/>
                <w:szCs w:val="20"/>
              </w:rPr>
              <w:t>.</w:t>
            </w:r>
          </w:p>
          <w:p w:rsidR="00F0107F" w:rsidRPr="009148AE" w:rsidRDefault="00F0107F" w:rsidP="00F0107F">
            <w:pPr>
              <w:pStyle w:val="ListParagraph"/>
              <w:numPr>
                <w:ilvl w:val="0"/>
                <w:numId w:val="2"/>
              </w:numPr>
              <w:tabs>
                <w:tab w:val="num" w:pos="2160"/>
              </w:tabs>
              <w:spacing w:after="140"/>
              <w:contextualSpacing/>
              <w:textboxTightWrap w:val="allLines"/>
              <w:rPr>
                <w:color w:val="auto"/>
                <w:sz w:val="20"/>
                <w:szCs w:val="20"/>
              </w:rPr>
            </w:pPr>
            <w:r w:rsidRPr="009148AE">
              <w:rPr>
                <w:color w:val="auto"/>
                <w:sz w:val="20"/>
                <w:szCs w:val="20"/>
              </w:rPr>
              <w:t>Date and Time of all Reconciliation Feed was sent to the Authority by Practice ID for the previous reporting period</w:t>
            </w:r>
            <w:r>
              <w:rPr>
                <w:color w:val="auto"/>
                <w:sz w:val="20"/>
                <w:szCs w:val="20"/>
              </w:rPr>
              <w:t>.</w:t>
            </w:r>
          </w:p>
          <w:p w:rsidR="00F0107F" w:rsidRPr="005722D4" w:rsidRDefault="00F0107F" w:rsidP="00F0107F">
            <w:pPr>
              <w:pStyle w:val="ListParagraph"/>
              <w:numPr>
                <w:ilvl w:val="0"/>
                <w:numId w:val="2"/>
              </w:numPr>
              <w:tabs>
                <w:tab w:val="num" w:pos="2160"/>
              </w:tabs>
              <w:spacing w:after="140"/>
              <w:contextualSpacing/>
              <w:textboxTightWrap w:val="allLines"/>
              <w:rPr>
                <w:color w:val="auto"/>
                <w:sz w:val="20"/>
                <w:szCs w:val="20"/>
              </w:rPr>
            </w:pPr>
            <w:r w:rsidRPr="005722D4">
              <w:rPr>
                <w:color w:val="auto"/>
                <w:sz w:val="20"/>
                <w:szCs w:val="20"/>
              </w:rPr>
              <w:t>Date</w:t>
            </w:r>
            <w:r>
              <w:rPr>
                <w:color w:val="auto"/>
                <w:sz w:val="20"/>
                <w:szCs w:val="20"/>
              </w:rPr>
              <w:t>/Timestamp when</w:t>
            </w:r>
            <w:r w:rsidRPr="005722D4">
              <w:rPr>
                <w:color w:val="auto"/>
                <w:sz w:val="20"/>
                <w:szCs w:val="20"/>
              </w:rPr>
              <w:t xml:space="preserve"> the </w:t>
            </w:r>
            <w:r>
              <w:rPr>
                <w:color w:val="auto"/>
                <w:sz w:val="20"/>
                <w:szCs w:val="20"/>
              </w:rPr>
              <w:t>file</w:t>
            </w:r>
            <w:r w:rsidRPr="005722D4">
              <w:rPr>
                <w:color w:val="auto"/>
                <w:sz w:val="20"/>
                <w:szCs w:val="20"/>
              </w:rPr>
              <w:t xml:space="preserve"> was created</w:t>
            </w:r>
          </w:p>
          <w:p w:rsidR="00F0107F" w:rsidRPr="005722D4" w:rsidRDefault="00F0107F" w:rsidP="00F0107F">
            <w:pPr>
              <w:pStyle w:val="ListParagraph"/>
              <w:numPr>
                <w:ilvl w:val="0"/>
                <w:numId w:val="2"/>
              </w:numPr>
              <w:tabs>
                <w:tab w:val="num" w:pos="2160"/>
              </w:tabs>
              <w:spacing w:after="140"/>
              <w:contextualSpacing/>
              <w:textboxTightWrap w:val="allLines"/>
              <w:rPr>
                <w:color w:val="auto"/>
                <w:sz w:val="20"/>
                <w:szCs w:val="20"/>
              </w:rPr>
            </w:pPr>
            <w:r w:rsidRPr="005722D4">
              <w:rPr>
                <w:color w:val="auto"/>
                <w:sz w:val="20"/>
                <w:szCs w:val="20"/>
              </w:rPr>
              <w:t>Date/Timestamp to indicate when the specific Data Extraction File was sent to the Authority</w:t>
            </w:r>
          </w:p>
          <w:p w:rsidR="00F0107F" w:rsidRPr="005722D4" w:rsidRDefault="00F0107F" w:rsidP="00F0107F">
            <w:pPr>
              <w:pStyle w:val="ListParagraph"/>
              <w:numPr>
                <w:ilvl w:val="0"/>
                <w:numId w:val="2"/>
              </w:numPr>
              <w:tabs>
                <w:tab w:val="num" w:pos="2160"/>
              </w:tabs>
              <w:spacing w:after="140"/>
              <w:contextualSpacing/>
              <w:textboxTightWrap w:val="allLines"/>
              <w:rPr>
                <w:color w:val="auto"/>
                <w:sz w:val="20"/>
                <w:szCs w:val="20"/>
              </w:rPr>
            </w:pPr>
            <w:r w:rsidRPr="005722D4">
              <w:rPr>
                <w:color w:val="auto"/>
                <w:sz w:val="20"/>
                <w:szCs w:val="20"/>
              </w:rPr>
              <w:t xml:space="preserve">Date/Timestamp of when the acknowledgment was received from the Authority by the Supplier for that specific Data Extraction File.  </w:t>
            </w:r>
          </w:p>
          <w:p w:rsidR="00F0107F" w:rsidRPr="005722D4" w:rsidRDefault="00F0107F" w:rsidP="00F0107F">
            <w:pPr>
              <w:pStyle w:val="ListParagraph"/>
              <w:numPr>
                <w:ilvl w:val="0"/>
                <w:numId w:val="2"/>
              </w:numPr>
              <w:tabs>
                <w:tab w:val="num" w:pos="2160"/>
              </w:tabs>
              <w:spacing w:after="140"/>
              <w:contextualSpacing/>
              <w:textboxTightWrap w:val="allLines"/>
              <w:rPr>
                <w:color w:val="auto"/>
                <w:sz w:val="20"/>
                <w:szCs w:val="20"/>
              </w:rPr>
            </w:pPr>
            <w:r w:rsidRPr="005722D4">
              <w:rPr>
                <w:color w:val="auto"/>
                <w:sz w:val="20"/>
                <w:szCs w:val="20"/>
              </w:rPr>
              <w:t xml:space="preserve">Count of records </w:t>
            </w:r>
            <w:r>
              <w:rPr>
                <w:color w:val="auto"/>
                <w:sz w:val="20"/>
                <w:szCs w:val="20"/>
              </w:rPr>
              <w:t>that were present in the Data Extraction File by each individual feed</w:t>
            </w:r>
          </w:p>
          <w:p w:rsidR="00F0107F" w:rsidRPr="005722D4" w:rsidRDefault="00F0107F" w:rsidP="00F0107F">
            <w:pPr>
              <w:pStyle w:val="ListParagraph"/>
              <w:numPr>
                <w:ilvl w:val="0"/>
                <w:numId w:val="2"/>
              </w:numPr>
              <w:tabs>
                <w:tab w:val="num" w:pos="2160"/>
              </w:tabs>
              <w:spacing w:after="140"/>
              <w:contextualSpacing/>
              <w:textboxTightWrap w:val="allLines"/>
              <w:rPr>
                <w:color w:val="auto"/>
                <w:sz w:val="20"/>
                <w:szCs w:val="20"/>
              </w:rPr>
            </w:pPr>
            <w:r w:rsidRPr="005722D4">
              <w:rPr>
                <w:color w:val="auto"/>
                <w:sz w:val="20"/>
                <w:szCs w:val="20"/>
              </w:rPr>
              <w:t xml:space="preserve">Count of records </w:t>
            </w:r>
            <w:r>
              <w:rPr>
                <w:color w:val="auto"/>
                <w:sz w:val="20"/>
                <w:szCs w:val="20"/>
              </w:rPr>
              <w:t xml:space="preserve">that were </w:t>
            </w:r>
            <w:r w:rsidRPr="005722D4">
              <w:rPr>
                <w:color w:val="auto"/>
                <w:sz w:val="20"/>
                <w:szCs w:val="20"/>
              </w:rPr>
              <w:t>rejected</w:t>
            </w:r>
            <w:r>
              <w:rPr>
                <w:color w:val="auto"/>
                <w:sz w:val="20"/>
                <w:szCs w:val="20"/>
              </w:rPr>
              <w:t xml:space="preserve"> in the Data Extraction File by each individual feed</w:t>
            </w:r>
          </w:p>
          <w:p w:rsidR="00F0107F" w:rsidRPr="005722D4" w:rsidRDefault="00F0107F" w:rsidP="00F0107F">
            <w:pPr>
              <w:pStyle w:val="ListParagraph"/>
              <w:numPr>
                <w:ilvl w:val="0"/>
                <w:numId w:val="2"/>
              </w:numPr>
              <w:tabs>
                <w:tab w:val="num" w:pos="2160"/>
              </w:tabs>
              <w:spacing w:after="140"/>
              <w:contextualSpacing/>
              <w:textboxTightWrap w:val="allLines"/>
              <w:rPr>
                <w:color w:val="auto"/>
                <w:sz w:val="20"/>
                <w:szCs w:val="20"/>
              </w:rPr>
            </w:pPr>
            <w:r w:rsidRPr="005722D4">
              <w:rPr>
                <w:color w:val="auto"/>
                <w:sz w:val="20"/>
                <w:szCs w:val="20"/>
              </w:rPr>
              <w:t xml:space="preserve">Count of records </w:t>
            </w:r>
            <w:r>
              <w:rPr>
                <w:color w:val="auto"/>
                <w:sz w:val="20"/>
                <w:szCs w:val="20"/>
              </w:rPr>
              <w:t xml:space="preserve">that were </w:t>
            </w:r>
            <w:r w:rsidRPr="005722D4">
              <w:rPr>
                <w:color w:val="auto"/>
                <w:sz w:val="20"/>
                <w:szCs w:val="20"/>
              </w:rPr>
              <w:t>accepted</w:t>
            </w:r>
            <w:r>
              <w:rPr>
                <w:color w:val="auto"/>
                <w:sz w:val="20"/>
                <w:szCs w:val="20"/>
              </w:rPr>
              <w:t xml:space="preserve"> in the Data Extraction File by each individual feed</w:t>
            </w:r>
          </w:p>
          <w:p w:rsidR="00F0107F" w:rsidRPr="001C0CCC" w:rsidRDefault="00F0107F" w:rsidP="00F0107F">
            <w:pPr>
              <w:pStyle w:val="ListParagraph"/>
              <w:spacing w:after="140"/>
              <w:ind w:left="936" w:firstLine="0"/>
              <w:contextualSpacing/>
              <w:textboxTightWrap w:val="allLines"/>
              <w:rPr>
                <w:sz w:val="20"/>
                <w:szCs w:val="20"/>
              </w:rPr>
            </w:pPr>
          </w:p>
          <w:p w:rsidR="00F0107F" w:rsidRPr="001F7EE1" w:rsidRDefault="00F0107F" w:rsidP="00F0107F">
            <w:pPr>
              <w:rPr>
                <w:color w:val="auto"/>
                <w:sz w:val="20"/>
                <w:szCs w:val="20"/>
              </w:rPr>
            </w:pPr>
            <w:r>
              <w:rPr>
                <w:sz w:val="20"/>
                <w:szCs w:val="20"/>
              </w:rPr>
              <w:t xml:space="preserve">Where acceptance of an extract file is at whole extract level and the extract contains </w:t>
            </w:r>
            <w:proofErr w:type="gramStart"/>
            <w:r>
              <w:rPr>
                <w:sz w:val="20"/>
                <w:szCs w:val="20"/>
              </w:rPr>
              <w:t>a number of</w:t>
            </w:r>
            <w:proofErr w:type="gramEnd"/>
            <w:r>
              <w:rPr>
                <w:sz w:val="20"/>
                <w:szCs w:val="20"/>
              </w:rPr>
              <w:t xml:space="preserve"> patient records, then there will not be a mixture of acceptances/rejection associated with any given extract</w:t>
            </w:r>
          </w:p>
        </w:tc>
      </w:tr>
      <w:tr w:rsidR="00F0107F" w:rsidRPr="002F7E45" w:rsidTr="00C25FF0">
        <w:trPr>
          <w:cantSplit/>
        </w:trPr>
        <w:tc>
          <w:tcPr>
            <w:tcW w:w="1809" w:type="dxa"/>
          </w:tcPr>
          <w:p w:rsidR="00F0107F" w:rsidRPr="00920765" w:rsidRDefault="00F0107F" w:rsidP="00F0107F">
            <w:pPr>
              <w:rPr>
                <w:b/>
                <w:color w:val="auto"/>
                <w:sz w:val="20"/>
                <w:szCs w:val="20"/>
              </w:rPr>
            </w:pPr>
            <w:r w:rsidRPr="00F266C3">
              <w:rPr>
                <w:b/>
                <w:sz w:val="20"/>
                <w:szCs w:val="20"/>
              </w:rPr>
              <w:t>GPD_R_</w:t>
            </w:r>
            <w:r>
              <w:rPr>
                <w:b/>
                <w:sz w:val="20"/>
                <w:szCs w:val="20"/>
              </w:rPr>
              <w:t>3</w:t>
            </w:r>
            <w:r w:rsidRPr="00F266C3">
              <w:rPr>
                <w:b/>
                <w:sz w:val="20"/>
                <w:szCs w:val="20"/>
              </w:rPr>
              <w:t>.0</w:t>
            </w:r>
          </w:p>
        </w:tc>
        <w:tc>
          <w:tcPr>
            <w:tcW w:w="1134" w:type="dxa"/>
          </w:tcPr>
          <w:p w:rsidR="00F0107F" w:rsidRPr="00920765" w:rsidRDefault="00F0107F" w:rsidP="00F0107F">
            <w:pPr>
              <w:jc w:val="center"/>
              <w:rPr>
                <w:b/>
                <w:color w:val="auto"/>
                <w:sz w:val="20"/>
                <w:szCs w:val="20"/>
              </w:rPr>
            </w:pPr>
            <w:r w:rsidRPr="00920765">
              <w:rPr>
                <w:b/>
                <w:color w:val="auto"/>
                <w:sz w:val="20"/>
                <w:szCs w:val="20"/>
              </w:rPr>
              <w:t>Must</w:t>
            </w:r>
          </w:p>
        </w:tc>
        <w:tc>
          <w:tcPr>
            <w:tcW w:w="7088" w:type="dxa"/>
          </w:tcPr>
          <w:p w:rsidR="00F0107F" w:rsidRPr="00920765" w:rsidRDefault="00F0107F" w:rsidP="00F0107F">
            <w:pPr>
              <w:contextualSpacing/>
              <w:textboxTightWrap w:val="allLines"/>
              <w:rPr>
                <w:color w:val="auto"/>
                <w:sz w:val="20"/>
                <w:szCs w:val="20"/>
              </w:rPr>
            </w:pPr>
            <w:r w:rsidRPr="00920765">
              <w:rPr>
                <w:color w:val="auto"/>
                <w:sz w:val="20"/>
                <w:szCs w:val="20"/>
              </w:rPr>
              <w:t xml:space="preserve">The Supplier must provide the Authority with a full count of patients per practice register list size (both active and inactive patients) per month to be used as a baseline for Service Level monitoring.  </w:t>
            </w:r>
          </w:p>
        </w:tc>
      </w:tr>
      <w:tr w:rsidR="00F0107F" w:rsidRPr="002F7E45" w:rsidTr="00C25FF0">
        <w:trPr>
          <w:cantSplit/>
        </w:trPr>
        <w:tc>
          <w:tcPr>
            <w:tcW w:w="1809" w:type="dxa"/>
          </w:tcPr>
          <w:p w:rsidR="00F0107F" w:rsidRPr="00920765" w:rsidRDefault="00F0107F" w:rsidP="00F0107F">
            <w:pPr>
              <w:rPr>
                <w:b/>
                <w:color w:val="auto"/>
                <w:sz w:val="20"/>
                <w:szCs w:val="20"/>
              </w:rPr>
            </w:pPr>
            <w:r w:rsidRPr="00F266C3">
              <w:rPr>
                <w:b/>
                <w:sz w:val="20"/>
                <w:szCs w:val="20"/>
              </w:rPr>
              <w:t>GPD_R_</w:t>
            </w:r>
            <w:r>
              <w:rPr>
                <w:b/>
                <w:sz w:val="20"/>
                <w:szCs w:val="20"/>
              </w:rPr>
              <w:t>4</w:t>
            </w:r>
            <w:r w:rsidRPr="00F266C3">
              <w:rPr>
                <w:b/>
                <w:sz w:val="20"/>
                <w:szCs w:val="20"/>
              </w:rPr>
              <w:t>.0</w:t>
            </w:r>
          </w:p>
        </w:tc>
        <w:tc>
          <w:tcPr>
            <w:tcW w:w="1134" w:type="dxa"/>
          </w:tcPr>
          <w:p w:rsidR="00F0107F" w:rsidRPr="00920765" w:rsidRDefault="00F0107F" w:rsidP="00F0107F">
            <w:pPr>
              <w:jc w:val="center"/>
              <w:rPr>
                <w:b/>
                <w:color w:val="auto"/>
                <w:sz w:val="20"/>
                <w:szCs w:val="20"/>
              </w:rPr>
            </w:pPr>
            <w:r w:rsidRPr="00920765">
              <w:rPr>
                <w:b/>
                <w:color w:val="auto"/>
                <w:sz w:val="20"/>
                <w:szCs w:val="20"/>
              </w:rPr>
              <w:t>Must</w:t>
            </w:r>
          </w:p>
        </w:tc>
        <w:tc>
          <w:tcPr>
            <w:tcW w:w="7088" w:type="dxa"/>
          </w:tcPr>
          <w:p w:rsidR="00F0107F" w:rsidRPr="00920765" w:rsidRDefault="00F0107F" w:rsidP="00F0107F">
            <w:pPr>
              <w:contextualSpacing/>
              <w:textboxTightWrap w:val="allLines"/>
              <w:rPr>
                <w:color w:val="auto"/>
                <w:sz w:val="20"/>
                <w:szCs w:val="20"/>
              </w:rPr>
            </w:pPr>
            <w:r w:rsidRPr="00920765">
              <w:rPr>
                <w:color w:val="auto"/>
                <w:sz w:val="20"/>
                <w:szCs w:val="20"/>
              </w:rPr>
              <w:t xml:space="preserve">The Supplier must ensure message logs associated with </w:t>
            </w:r>
            <w:r w:rsidRPr="006F4F5A">
              <w:rPr>
                <w:b/>
                <w:color w:val="auto"/>
                <w:sz w:val="20"/>
                <w:szCs w:val="20"/>
              </w:rPr>
              <w:t>“All Feeds”</w:t>
            </w:r>
            <w:r w:rsidRPr="00920765">
              <w:rPr>
                <w:color w:val="auto"/>
                <w:sz w:val="20"/>
                <w:szCs w:val="20"/>
              </w:rPr>
              <w:t xml:space="preserve"> are made available to the Authority on demand to support incident resolution</w:t>
            </w:r>
          </w:p>
        </w:tc>
      </w:tr>
    </w:tbl>
    <w:p w:rsidR="0050079C" w:rsidRDefault="0050079C"/>
    <w:p w:rsidR="0050079C" w:rsidRDefault="0050079C">
      <w:r>
        <w:br w:type="page"/>
      </w:r>
    </w:p>
    <w:p w:rsidR="00EC46DC" w:rsidRDefault="00EC46DC"/>
    <w:p w:rsidR="006F4F5A" w:rsidRDefault="006F4F5A"/>
    <w:p w:rsidR="0000586D" w:rsidRDefault="0000586D" w:rsidP="007F6D15">
      <w:pPr>
        <w:pStyle w:val="Heading3"/>
      </w:pPr>
      <w:bookmarkStart w:id="120" w:name="_Toc26797869"/>
      <w:bookmarkEnd w:id="8"/>
      <w:r>
        <w:t>File Transfer Mechanism</w:t>
      </w:r>
      <w:bookmarkEnd w:id="120"/>
    </w:p>
    <w:tbl>
      <w:tblPr>
        <w:tblStyle w:val="TableGrid"/>
        <w:tblW w:w="10031" w:type="dxa"/>
        <w:tblLayout w:type="fixed"/>
        <w:tblLook w:val="04A0" w:firstRow="1" w:lastRow="0" w:firstColumn="1" w:lastColumn="0" w:noHBand="0" w:noVBand="1"/>
      </w:tblPr>
      <w:tblGrid>
        <w:gridCol w:w="1809"/>
        <w:gridCol w:w="1134"/>
        <w:gridCol w:w="7088"/>
      </w:tblGrid>
      <w:tr w:rsidR="0000586D" w:rsidRPr="00681A69" w:rsidTr="00125B7C">
        <w:trPr>
          <w:trHeight w:val="553"/>
          <w:tblHeader/>
        </w:trPr>
        <w:tc>
          <w:tcPr>
            <w:tcW w:w="1809" w:type="dxa"/>
            <w:shd w:val="clear" w:color="auto" w:fill="D9D9D9" w:themeFill="background1" w:themeFillShade="D9"/>
          </w:tcPr>
          <w:p w:rsidR="0000586D" w:rsidRPr="00B655EC" w:rsidRDefault="0000586D" w:rsidP="00125B7C">
            <w:pPr>
              <w:rPr>
                <w:b/>
                <w:sz w:val="20"/>
                <w:szCs w:val="20"/>
              </w:rPr>
            </w:pPr>
            <w:r>
              <w:rPr>
                <w:b/>
                <w:sz w:val="20"/>
                <w:szCs w:val="20"/>
              </w:rPr>
              <w:t>Requirement Ref</w:t>
            </w:r>
          </w:p>
        </w:tc>
        <w:tc>
          <w:tcPr>
            <w:tcW w:w="1134" w:type="dxa"/>
            <w:shd w:val="clear" w:color="auto" w:fill="D9D9D9" w:themeFill="background1" w:themeFillShade="D9"/>
          </w:tcPr>
          <w:p w:rsidR="0000586D" w:rsidRPr="00B655EC" w:rsidRDefault="001346E6" w:rsidP="00125B7C">
            <w:pPr>
              <w:jc w:val="center"/>
              <w:rPr>
                <w:b/>
                <w:sz w:val="20"/>
                <w:szCs w:val="20"/>
              </w:rPr>
            </w:pPr>
            <w:r>
              <w:rPr>
                <w:b/>
                <w:sz w:val="20"/>
                <w:szCs w:val="20"/>
              </w:rPr>
              <w:t>Level</w:t>
            </w:r>
          </w:p>
        </w:tc>
        <w:tc>
          <w:tcPr>
            <w:tcW w:w="7088" w:type="dxa"/>
            <w:shd w:val="clear" w:color="auto" w:fill="D9D9D9" w:themeFill="background1" w:themeFillShade="D9"/>
          </w:tcPr>
          <w:p w:rsidR="0000586D" w:rsidRPr="00B655EC" w:rsidRDefault="0000586D" w:rsidP="00125B7C">
            <w:pPr>
              <w:rPr>
                <w:b/>
                <w:sz w:val="20"/>
                <w:szCs w:val="20"/>
              </w:rPr>
            </w:pPr>
            <w:r>
              <w:rPr>
                <w:b/>
                <w:sz w:val="20"/>
                <w:szCs w:val="20"/>
              </w:rPr>
              <w:t>Requirements</w:t>
            </w:r>
          </w:p>
        </w:tc>
      </w:tr>
      <w:tr w:rsidR="000C58E5" w:rsidRPr="00DF7A71" w:rsidTr="00125B7C">
        <w:tblPrEx>
          <w:tblCellMar>
            <w:top w:w="57" w:type="dxa"/>
            <w:bottom w:w="57" w:type="dxa"/>
          </w:tblCellMar>
        </w:tblPrEx>
        <w:trPr>
          <w:cantSplit/>
        </w:trPr>
        <w:tc>
          <w:tcPr>
            <w:tcW w:w="1809" w:type="dxa"/>
          </w:tcPr>
          <w:p w:rsidR="000C58E5" w:rsidRPr="00B4750F" w:rsidRDefault="00F0107F" w:rsidP="003F6144">
            <w:pPr>
              <w:rPr>
                <w:b/>
                <w:sz w:val="20"/>
                <w:szCs w:val="20"/>
              </w:rPr>
            </w:pPr>
            <w:r>
              <w:rPr>
                <w:b/>
                <w:sz w:val="20"/>
                <w:szCs w:val="20"/>
              </w:rPr>
              <w:t>GPD_FTM_1.0</w:t>
            </w:r>
          </w:p>
        </w:tc>
        <w:tc>
          <w:tcPr>
            <w:tcW w:w="1134" w:type="dxa"/>
          </w:tcPr>
          <w:p w:rsidR="000C58E5" w:rsidRPr="00B4750F" w:rsidRDefault="000C58E5" w:rsidP="00125B7C">
            <w:pPr>
              <w:jc w:val="center"/>
              <w:rPr>
                <w:b/>
                <w:color w:val="auto"/>
                <w:sz w:val="20"/>
                <w:szCs w:val="20"/>
              </w:rPr>
            </w:pPr>
            <w:r w:rsidRPr="00B4750F">
              <w:rPr>
                <w:b/>
                <w:color w:val="auto"/>
                <w:sz w:val="20"/>
                <w:szCs w:val="20"/>
              </w:rPr>
              <w:t>Must</w:t>
            </w:r>
          </w:p>
        </w:tc>
        <w:tc>
          <w:tcPr>
            <w:tcW w:w="7088" w:type="dxa"/>
          </w:tcPr>
          <w:p w:rsidR="000C58E5" w:rsidRDefault="000C58E5" w:rsidP="00125B7C">
            <w:pPr>
              <w:rPr>
                <w:sz w:val="20"/>
                <w:szCs w:val="20"/>
              </w:rPr>
            </w:pPr>
            <w:r w:rsidRPr="00B4750F">
              <w:rPr>
                <w:sz w:val="20"/>
                <w:szCs w:val="20"/>
              </w:rPr>
              <w:t>The Supplier must conform to</w:t>
            </w:r>
            <w:r w:rsidR="00652C4F">
              <w:rPr>
                <w:sz w:val="20"/>
                <w:szCs w:val="20"/>
              </w:rPr>
              <w:t>, and use,</w:t>
            </w:r>
            <w:r w:rsidRPr="00B4750F">
              <w:rPr>
                <w:sz w:val="20"/>
                <w:szCs w:val="20"/>
              </w:rPr>
              <w:t xml:space="preserve"> the Authority’s </w:t>
            </w:r>
            <w:r w:rsidR="00C20D5A">
              <w:rPr>
                <w:sz w:val="20"/>
                <w:szCs w:val="20"/>
              </w:rPr>
              <w:t xml:space="preserve">specified </w:t>
            </w:r>
            <w:r w:rsidRPr="00B4750F">
              <w:rPr>
                <w:sz w:val="20"/>
                <w:szCs w:val="20"/>
              </w:rPr>
              <w:t>Data Extract File transfer mechanism</w:t>
            </w:r>
            <w:r w:rsidR="00C20D5A">
              <w:rPr>
                <w:sz w:val="20"/>
                <w:szCs w:val="20"/>
              </w:rPr>
              <w:t xml:space="preserve"> (currently MESH</w:t>
            </w:r>
            <w:r w:rsidR="00552491">
              <w:rPr>
                <w:sz w:val="20"/>
                <w:szCs w:val="20"/>
              </w:rPr>
              <w:t xml:space="preserve"> or </w:t>
            </w:r>
            <w:r w:rsidR="00404E19">
              <w:rPr>
                <w:sz w:val="20"/>
                <w:szCs w:val="20"/>
              </w:rPr>
              <w:t xml:space="preserve">by </w:t>
            </w:r>
            <w:r w:rsidR="00C24BB0">
              <w:rPr>
                <w:sz w:val="20"/>
                <w:szCs w:val="20"/>
              </w:rPr>
              <w:t>copying files to an AWS landing bucket</w:t>
            </w:r>
            <w:r w:rsidR="00C20D5A">
              <w:rPr>
                <w:sz w:val="20"/>
                <w:szCs w:val="20"/>
              </w:rPr>
              <w:t>)</w:t>
            </w:r>
            <w:r w:rsidRPr="00B4750F">
              <w:rPr>
                <w:sz w:val="20"/>
                <w:szCs w:val="20"/>
              </w:rPr>
              <w:t>.</w:t>
            </w:r>
          </w:p>
          <w:p w:rsidR="00613589" w:rsidRPr="00B4750F" w:rsidRDefault="00BF117E" w:rsidP="00125B7C">
            <w:pPr>
              <w:rPr>
                <w:sz w:val="20"/>
                <w:szCs w:val="20"/>
              </w:rPr>
            </w:pPr>
            <w:hyperlink r:id="rId21" w:history="1">
              <w:r w:rsidR="00722B40" w:rsidRPr="00350A7F">
                <w:rPr>
                  <w:rStyle w:val="Hyperlink"/>
                  <w:rFonts w:ascii="Arial" w:hAnsi="Arial"/>
                  <w:sz w:val="20"/>
                  <w:szCs w:val="20"/>
                </w:rPr>
                <w:t>https://digital.nhs.uk/services/message-exchange-for-social-care-and-health-mesh</w:t>
              </w:r>
            </w:hyperlink>
          </w:p>
        </w:tc>
      </w:tr>
      <w:tr w:rsidR="000C58E5" w:rsidRPr="00DF7A71" w:rsidTr="00125B7C">
        <w:tblPrEx>
          <w:tblCellMar>
            <w:top w:w="57" w:type="dxa"/>
            <w:bottom w:w="57" w:type="dxa"/>
          </w:tblCellMar>
        </w:tblPrEx>
        <w:trPr>
          <w:cantSplit/>
        </w:trPr>
        <w:tc>
          <w:tcPr>
            <w:tcW w:w="1809" w:type="dxa"/>
            <w:shd w:val="clear" w:color="auto" w:fill="auto"/>
          </w:tcPr>
          <w:p w:rsidR="000C58E5" w:rsidRPr="00DE2865" w:rsidRDefault="00F0107F" w:rsidP="003F6144">
            <w:pPr>
              <w:rPr>
                <w:b/>
                <w:sz w:val="20"/>
                <w:szCs w:val="20"/>
              </w:rPr>
            </w:pPr>
            <w:r>
              <w:rPr>
                <w:b/>
                <w:sz w:val="20"/>
                <w:szCs w:val="20"/>
              </w:rPr>
              <w:t>GPD_FTM_2.0</w:t>
            </w:r>
          </w:p>
        </w:tc>
        <w:tc>
          <w:tcPr>
            <w:tcW w:w="1134" w:type="dxa"/>
            <w:shd w:val="clear" w:color="auto" w:fill="auto"/>
          </w:tcPr>
          <w:p w:rsidR="000C58E5" w:rsidRPr="00D84C59" w:rsidRDefault="00D84C59" w:rsidP="00D84C59">
            <w:pPr>
              <w:jc w:val="center"/>
              <w:rPr>
                <w:b/>
                <w:color w:val="auto"/>
                <w:sz w:val="20"/>
                <w:szCs w:val="20"/>
              </w:rPr>
            </w:pPr>
            <w:r>
              <w:rPr>
                <w:b/>
                <w:color w:val="auto"/>
                <w:sz w:val="20"/>
                <w:szCs w:val="20"/>
              </w:rPr>
              <w:t>Must</w:t>
            </w:r>
          </w:p>
        </w:tc>
        <w:tc>
          <w:tcPr>
            <w:tcW w:w="7088" w:type="dxa"/>
            <w:shd w:val="clear" w:color="auto" w:fill="auto"/>
          </w:tcPr>
          <w:p w:rsidR="000C58E5" w:rsidRPr="006E70F7" w:rsidRDefault="008508B4" w:rsidP="00125B7C">
            <w:pPr>
              <w:rPr>
                <w:b/>
                <w:i/>
                <w:sz w:val="20"/>
                <w:szCs w:val="20"/>
              </w:rPr>
            </w:pPr>
            <w:r>
              <w:rPr>
                <w:sz w:val="20"/>
                <w:szCs w:val="20"/>
              </w:rPr>
              <w:t xml:space="preserve">The Supplier must compress the Data Extract Files using </w:t>
            </w:r>
            <w:proofErr w:type="spellStart"/>
            <w:r>
              <w:rPr>
                <w:sz w:val="20"/>
                <w:szCs w:val="20"/>
              </w:rPr>
              <w:t>gzip</w:t>
            </w:r>
            <w:proofErr w:type="spellEnd"/>
            <w:r>
              <w:rPr>
                <w:sz w:val="20"/>
                <w:szCs w:val="20"/>
              </w:rPr>
              <w:t xml:space="preserve"> compression prior to submission over the </w:t>
            </w:r>
            <w:r w:rsidRPr="00B4750F">
              <w:rPr>
                <w:sz w:val="20"/>
                <w:szCs w:val="20"/>
              </w:rPr>
              <w:t>Data Extract File transfer mechanism</w:t>
            </w:r>
            <w:r>
              <w:rPr>
                <w:sz w:val="20"/>
                <w:szCs w:val="20"/>
              </w:rPr>
              <w:t xml:space="preserve">, i.e. not to rely on the </w:t>
            </w:r>
            <w:r w:rsidRPr="00B4750F">
              <w:rPr>
                <w:sz w:val="20"/>
                <w:szCs w:val="20"/>
              </w:rPr>
              <w:t>Data Extract File transfer mechanism</w:t>
            </w:r>
            <w:r>
              <w:rPr>
                <w:sz w:val="20"/>
                <w:szCs w:val="20"/>
              </w:rPr>
              <w:t>’s file compression functionality.</w:t>
            </w:r>
          </w:p>
        </w:tc>
      </w:tr>
      <w:tr w:rsidR="00F0107F" w:rsidRPr="00680257" w:rsidTr="00125B7C">
        <w:tblPrEx>
          <w:tblCellMar>
            <w:top w:w="57" w:type="dxa"/>
            <w:bottom w:w="57" w:type="dxa"/>
          </w:tblCellMar>
        </w:tblPrEx>
        <w:trPr>
          <w:cantSplit/>
        </w:trPr>
        <w:tc>
          <w:tcPr>
            <w:tcW w:w="1809" w:type="dxa"/>
          </w:tcPr>
          <w:p w:rsidR="00F0107F" w:rsidRDefault="00F0107F" w:rsidP="00F0107F">
            <w:pPr>
              <w:rPr>
                <w:b/>
                <w:sz w:val="20"/>
                <w:szCs w:val="20"/>
              </w:rPr>
            </w:pPr>
            <w:r w:rsidRPr="003276B9">
              <w:rPr>
                <w:b/>
                <w:sz w:val="20"/>
                <w:szCs w:val="20"/>
              </w:rPr>
              <w:t>GPD_FTM_</w:t>
            </w:r>
            <w:r>
              <w:rPr>
                <w:b/>
                <w:sz w:val="20"/>
                <w:szCs w:val="20"/>
              </w:rPr>
              <w:t>3</w:t>
            </w:r>
            <w:r w:rsidRPr="003276B9">
              <w:rPr>
                <w:b/>
                <w:sz w:val="20"/>
                <w:szCs w:val="20"/>
              </w:rPr>
              <w:t>.0</w:t>
            </w:r>
          </w:p>
        </w:tc>
        <w:tc>
          <w:tcPr>
            <w:tcW w:w="1134" w:type="dxa"/>
          </w:tcPr>
          <w:p w:rsidR="00F0107F" w:rsidRDefault="00F0107F" w:rsidP="00F0107F">
            <w:pPr>
              <w:jc w:val="center"/>
              <w:rPr>
                <w:b/>
                <w:sz w:val="20"/>
                <w:szCs w:val="20"/>
              </w:rPr>
            </w:pPr>
            <w:r>
              <w:rPr>
                <w:b/>
                <w:sz w:val="20"/>
                <w:szCs w:val="20"/>
              </w:rPr>
              <w:t>Must</w:t>
            </w:r>
          </w:p>
        </w:tc>
        <w:tc>
          <w:tcPr>
            <w:tcW w:w="7088" w:type="dxa"/>
          </w:tcPr>
          <w:p w:rsidR="00F0107F" w:rsidRPr="009148AE" w:rsidRDefault="00F0107F" w:rsidP="00F0107F">
            <w:pPr>
              <w:contextualSpacing/>
              <w:textboxTightWrap w:val="allLines"/>
              <w:rPr>
                <w:color w:val="auto"/>
                <w:sz w:val="20"/>
                <w:szCs w:val="20"/>
              </w:rPr>
            </w:pPr>
            <w:r w:rsidRPr="009148AE">
              <w:rPr>
                <w:color w:val="auto"/>
                <w:sz w:val="20"/>
                <w:szCs w:val="20"/>
              </w:rPr>
              <w:t>The Supplier must monitor the Data Extract File transfer mechanism interface to:</w:t>
            </w:r>
          </w:p>
          <w:p w:rsidR="00F0107F" w:rsidRPr="009148AE" w:rsidRDefault="00F0107F" w:rsidP="00F0107F">
            <w:pPr>
              <w:pStyle w:val="ListParagraph"/>
              <w:numPr>
                <w:ilvl w:val="0"/>
                <w:numId w:val="2"/>
              </w:numPr>
              <w:tabs>
                <w:tab w:val="num" w:pos="2160"/>
              </w:tabs>
              <w:spacing w:after="140"/>
              <w:contextualSpacing/>
              <w:textboxTightWrap w:val="allLines"/>
              <w:rPr>
                <w:color w:val="auto"/>
                <w:sz w:val="20"/>
                <w:szCs w:val="20"/>
              </w:rPr>
            </w:pPr>
            <w:r w:rsidRPr="009148AE">
              <w:rPr>
                <w:color w:val="auto"/>
                <w:sz w:val="20"/>
                <w:szCs w:val="20"/>
              </w:rPr>
              <w:t>Confirm the entire file has been submitted successfully</w:t>
            </w:r>
            <w:r>
              <w:rPr>
                <w:color w:val="auto"/>
                <w:sz w:val="20"/>
                <w:szCs w:val="20"/>
              </w:rPr>
              <w:t xml:space="preserve"> through receipt of a successful acknowledgement </w:t>
            </w:r>
          </w:p>
          <w:p w:rsidR="00F0107F" w:rsidRPr="009148AE" w:rsidRDefault="00F0107F" w:rsidP="00F0107F">
            <w:pPr>
              <w:pStyle w:val="ListParagraph"/>
              <w:numPr>
                <w:ilvl w:val="0"/>
                <w:numId w:val="2"/>
              </w:numPr>
              <w:tabs>
                <w:tab w:val="num" w:pos="2160"/>
              </w:tabs>
              <w:spacing w:after="140"/>
              <w:contextualSpacing/>
              <w:textboxTightWrap w:val="allLines"/>
              <w:rPr>
                <w:color w:val="auto"/>
                <w:sz w:val="20"/>
                <w:szCs w:val="20"/>
              </w:rPr>
            </w:pPr>
            <w:r w:rsidRPr="009148AE">
              <w:rPr>
                <w:color w:val="auto"/>
                <w:sz w:val="20"/>
                <w:szCs w:val="20"/>
              </w:rPr>
              <w:t xml:space="preserve">Identify </w:t>
            </w:r>
            <w:r>
              <w:rPr>
                <w:color w:val="auto"/>
                <w:sz w:val="20"/>
                <w:szCs w:val="20"/>
              </w:rPr>
              <w:t>issues at:</w:t>
            </w:r>
          </w:p>
          <w:p w:rsidR="00F0107F" w:rsidRPr="009148AE" w:rsidRDefault="00F0107F" w:rsidP="00F0107F">
            <w:pPr>
              <w:pStyle w:val="ListParagraph"/>
              <w:numPr>
                <w:ilvl w:val="1"/>
                <w:numId w:val="2"/>
              </w:numPr>
              <w:spacing w:after="140"/>
              <w:contextualSpacing/>
              <w:textboxTightWrap w:val="allLines"/>
              <w:rPr>
                <w:color w:val="auto"/>
                <w:sz w:val="20"/>
                <w:szCs w:val="20"/>
              </w:rPr>
            </w:pPr>
            <w:r w:rsidRPr="009148AE">
              <w:rPr>
                <w:color w:val="auto"/>
                <w:sz w:val="20"/>
                <w:szCs w:val="20"/>
              </w:rPr>
              <w:t>Whole file submission failures</w:t>
            </w:r>
            <w:r>
              <w:rPr>
                <w:color w:val="auto"/>
                <w:sz w:val="20"/>
                <w:szCs w:val="20"/>
              </w:rPr>
              <w:t>.</w:t>
            </w:r>
          </w:p>
          <w:p w:rsidR="00F0107F" w:rsidRPr="001E4FB5" w:rsidRDefault="00F0107F" w:rsidP="00F0107F">
            <w:pPr>
              <w:pStyle w:val="ListParagraph"/>
              <w:numPr>
                <w:ilvl w:val="1"/>
                <w:numId w:val="2"/>
              </w:numPr>
              <w:spacing w:after="140"/>
              <w:contextualSpacing/>
              <w:textboxTightWrap w:val="allLines"/>
              <w:rPr>
                <w:sz w:val="20"/>
                <w:szCs w:val="20"/>
              </w:rPr>
            </w:pPr>
            <w:r w:rsidRPr="009148AE">
              <w:rPr>
                <w:color w:val="auto"/>
                <w:sz w:val="20"/>
                <w:szCs w:val="20"/>
              </w:rPr>
              <w:t xml:space="preserve">File submission </w:t>
            </w:r>
            <w:r>
              <w:rPr>
                <w:color w:val="auto"/>
                <w:sz w:val="20"/>
                <w:szCs w:val="20"/>
              </w:rPr>
              <w:t xml:space="preserve">failures </w:t>
            </w:r>
            <w:r w:rsidRPr="009148AE">
              <w:rPr>
                <w:color w:val="auto"/>
                <w:sz w:val="20"/>
                <w:szCs w:val="20"/>
              </w:rPr>
              <w:t>part way through the process</w:t>
            </w:r>
            <w:r>
              <w:rPr>
                <w:color w:val="auto"/>
                <w:sz w:val="20"/>
                <w:szCs w:val="20"/>
              </w:rPr>
              <w:t>.</w:t>
            </w:r>
          </w:p>
        </w:tc>
      </w:tr>
      <w:tr w:rsidR="00F0107F" w:rsidRPr="00680257" w:rsidTr="00125B7C">
        <w:tblPrEx>
          <w:tblCellMar>
            <w:top w:w="57" w:type="dxa"/>
            <w:bottom w:w="57" w:type="dxa"/>
          </w:tblCellMar>
        </w:tblPrEx>
        <w:trPr>
          <w:cantSplit/>
        </w:trPr>
        <w:tc>
          <w:tcPr>
            <w:tcW w:w="1809" w:type="dxa"/>
          </w:tcPr>
          <w:p w:rsidR="00F0107F" w:rsidRDefault="00F0107F" w:rsidP="00F0107F">
            <w:pPr>
              <w:rPr>
                <w:b/>
                <w:sz w:val="20"/>
                <w:szCs w:val="20"/>
              </w:rPr>
            </w:pPr>
            <w:r w:rsidRPr="003276B9">
              <w:rPr>
                <w:b/>
                <w:sz w:val="20"/>
                <w:szCs w:val="20"/>
              </w:rPr>
              <w:t>GPD_FTM_</w:t>
            </w:r>
            <w:r>
              <w:rPr>
                <w:b/>
                <w:sz w:val="20"/>
                <w:szCs w:val="20"/>
              </w:rPr>
              <w:t>4</w:t>
            </w:r>
            <w:r w:rsidRPr="003276B9">
              <w:rPr>
                <w:b/>
                <w:sz w:val="20"/>
                <w:szCs w:val="20"/>
              </w:rPr>
              <w:t>.0</w:t>
            </w:r>
          </w:p>
        </w:tc>
        <w:tc>
          <w:tcPr>
            <w:tcW w:w="1134" w:type="dxa"/>
          </w:tcPr>
          <w:p w:rsidR="00F0107F" w:rsidRDefault="00F0107F" w:rsidP="00F0107F">
            <w:pPr>
              <w:jc w:val="center"/>
              <w:rPr>
                <w:b/>
                <w:color w:val="auto"/>
                <w:sz w:val="20"/>
                <w:szCs w:val="20"/>
              </w:rPr>
            </w:pPr>
            <w:r>
              <w:rPr>
                <w:b/>
                <w:color w:val="auto"/>
                <w:sz w:val="20"/>
                <w:szCs w:val="20"/>
              </w:rPr>
              <w:t>Must</w:t>
            </w:r>
          </w:p>
        </w:tc>
        <w:tc>
          <w:tcPr>
            <w:tcW w:w="7088" w:type="dxa"/>
          </w:tcPr>
          <w:p w:rsidR="00F0107F" w:rsidRDefault="00F0107F" w:rsidP="00F0107F">
            <w:pPr>
              <w:rPr>
                <w:sz w:val="20"/>
                <w:szCs w:val="20"/>
              </w:rPr>
            </w:pPr>
            <w:r>
              <w:rPr>
                <w:sz w:val="20"/>
                <w:szCs w:val="20"/>
              </w:rPr>
              <w:t xml:space="preserve">Where an issue is encountered the Supplier must resolve the issue in line with the Authority Service Management procedure.   </w:t>
            </w:r>
          </w:p>
        </w:tc>
      </w:tr>
    </w:tbl>
    <w:p w:rsidR="00346614" w:rsidRPr="00AB0853" w:rsidRDefault="00346614" w:rsidP="00746CC9"/>
    <w:sectPr w:rsidR="00346614" w:rsidRPr="00AB0853" w:rsidSect="0068329B">
      <w:pgSz w:w="11906" w:h="16838"/>
      <w:pgMar w:top="1021" w:right="1021" w:bottom="1021" w:left="1021" w:header="45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F117E" w:rsidRDefault="00BF117E" w:rsidP="000C24AF">
      <w:r>
        <w:separator/>
      </w:r>
    </w:p>
  </w:endnote>
  <w:endnote w:type="continuationSeparator" w:id="0">
    <w:p w:rsidR="00BF117E" w:rsidRDefault="00BF117E" w:rsidP="000C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7F32" w:rsidRDefault="00017F32" w:rsidP="00694FC4">
    <w:pPr>
      <w:tabs>
        <w:tab w:val="left" w:pos="426"/>
      </w:tabs>
    </w:pPr>
  </w:p>
  <w:p w:rsidR="00017F32" w:rsidRDefault="00017F32" w:rsidP="0030753B">
    <w:pPr>
      <w:pStyle w:val="Footer"/>
    </w:pPr>
    <w:r>
      <w:t>Copyright © 2018 Health and Social Care Information Centre.</w:t>
    </w:r>
    <w:r>
      <w:tab/>
    </w:r>
    <w:r w:rsidRPr="000C24AF">
      <w:fldChar w:fldCharType="begin"/>
    </w:r>
    <w:r w:rsidRPr="000C24AF">
      <w:instrText xml:space="preserve"> PAGE   \* MERGEFORMAT </w:instrText>
    </w:r>
    <w:r w:rsidRPr="000C24AF">
      <w:fldChar w:fldCharType="separate"/>
    </w:r>
    <w:r>
      <w:rPr>
        <w:noProof/>
      </w:rPr>
      <w:t>6</w:t>
    </w:r>
    <w:r w:rsidRPr="000C24A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7F32" w:rsidRPr="00F5718C" w:rsidRDefault="00017F32" w:rsidP="0030753B">
    <w:pPr>
      <w:pStyle w:val="Footer"/>
    </w:pPr>
    <w:r>
      <w:rPr>
        <w:noProof/>
        <w:lang w:eastAsia="en-GB"/>
      </w:rPr>
      <w:drawing>
        <wp:anchor distT="0" distB="0" distL="114300" distR="114300" simplePos="0" relativeHeight="251657216" behindDoc="0" locked="0" layoutInCell="1" allowOverlap="1" wp14:anchorId="1D85751D" wp14:editId="23EA97CD">
          <wp:simplePos x="0" y="0"/>
          <wp:positionH relativeFrom="page">
            <wp:posOffset>612140</wp:posOffset>
          </wp:positionH>
          <wp:positionV relativeFrom="page">
            <wp:posOffset>9072880</wp:posOffset>
          </wp:positionV>
          <wp:extent cx="3240000" cy="6300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630000"/>
                  </a:xfrm>
                  <a:prstGeom prst="rect">
                    <a:avLst/>
                  </a:prstGeom>
                </pic:spPr>
              </pic:pic>
            </a:graphicData>
          </a:graphic>
          <wp14:sizeRelH relativeFrom="page">
            <wp14:pctWidth>0</wp14:pctWidth>
          </wp14:sizeRelH>
          <wp14:sizeRelV relativeFrom="page">
            <wp14:pctHeight>0</wp14:pctHeight>
          </wp14:sizeRelV>
        </wp:anchor>
      </w:drawing>
    </w:r>
    <w:r w:rsidRPr="00F5718C">
      <w:t>Copyright © 2016 Health and Social Care Information Centre.</w:t>
    </w:r>
  </w:p>
  <w:p w:rsidR="00017F32" w:rsidRPr="0000416F" w:rsidRDefault="00017F32" w:rsidP="0030753B">
    <w:pPr>
      <w:pStyle w:val="Footer"/>
    </w:pPr>
    <w:r w:rsidRPr="0000416F">
      <w:t>The Health and Social Care Information Centre is a non-departmental body created by statute, also known as NHS Digital.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F117E" w:rsidRDefault="00BF117E" w:rsidP="000C24AF">
      <w:r>
        <w:separator/>
      </w:r>
    </w:p>
  </w:footnote>
  <w:footnote w:type="continuationSeparator" w:id="0">
    <w:p w:rsidR="00BF117E" w:rsidRDefault="00BF117E" w:rsidP="000C24AF">
      <w:r>
        <w:continuationSeparator/>
      </w:r>
    </w:p>
  </w:footnote>
  <w:footnote w:id="1">
    <w:p w:rsidR="00017F32" w:rsidRPr="00B66196" w:rsidRDefault="00017F32">
      <w:pPr>
        <w:pStyle w:val="FootnoteText"/>
        <w:rPr>
          <w:sz w:val="18"/>
          <w:szCs w:val="18"/>
        </w:rPr>
      </w:pPr>
      <w:r w:rsidRPr="00B66196">
        <w:rPr>
          <w:rStyle w:val="FootnoteReference"/>
          <w:sz w:val="18"/>
          <w:szCs w:val="18"/>
        </w:rPr>
        <w:footnoteRef/>
      </w:r>
      <w:r w:rsidRPr="00B66196">
        <w:rPr>
          <w:sz w:val="18"/>
          <w:szCs w:val="18"/>
        </w:rPr>
        <w:t xml:space="preserve"> The contents of these files are described in the reporting requirements (4.1.6)</w:t>
      </w:r>
    </w:p>
  </w:footnote>
  <w:footnote w:id="2">
    <w:p w:rsidR="00017F32" w:rsidRDefault="00017F32">
      <w:pPr>
        <w:pStyle w:val="FootnoteText"/>
      </w:pPr>
      <w:r>
        <w:rPr>
          <w:rStyle w:val="FootnoteReference"/>
        </w:rPr>
        <w:footnoteRef/>
      </w:r>
      <w:r>
        <w:t xml:space="preserve"> Because the solution does not currently extract historic appointments, the 10 year cut-off of appointment data is not applicable. This may change at a future point if the appointment extract approach changes.</w:t>
      </w:r>
    </w:p>
  </w:footnote>
  <w:footnote w:id="3">
    <w:p w:rsidR="00017F32" w:rsidRPr="00F43FFF" w:rsidRDefault="00017F32" w:rsidP="00F43FFF">
      <w:pPr>
        <w:rPr>
          <w:rFonts w:cs="Arial"/>
          <w:color w:val="1F497D"/>
          <w:sz w:val="18"/>
          <w:szCs w:val="18"/>
        </w:rPr>
      </w:pPr>
      <w:r w:rsidRPr="00B66196">
        <w:rPr>
          <w:rStyle w:val="FootnoteReference"/>
          <w:sz w:val="18"/>
          <w:szCs w:val="18"/>
        </w:rPr>
        <w:footnoteRef/>
      </w:r>
      <w:r w:rsidRPr="00B66196">
        <w:rPr>
          <w:sz w:val="18"/>
          <w:szCs w:val="18"/>
        </w:rPr>
        <w:t xml:space="preserve"> Exceptions can be requested by </w:t>
      </w:r>
      <w:r w:rsidRPr="00F43FFF">
        <w:rPr>
          <w:color w:val="auto"/>
          <w:sz w:val="18"/>
          <w:szCs w:val="18"/>
        </w:rPr>
        <w:t xml:space="preserve">suppliers </w:t>
      </w:r>
      <w:r w:rsidRPr="00F43FFF">
        <w:rPr>
          <w:rFonts w:cs="Arial"/>
          <w:color w:val="auto"/>
          <w:sz w:val="18"/>
          <w:szCs w:val="18"/>
        </w:rPr>
        <w:t>for example where widespread update of patient records with codes on the same day which might swamp the normal capacity.</w:t>
      </w:r>
    </w:p>
  </w:footnote>
  <w:footnote w:id="4">
    <w:p w:rsidR="00017F32" w:rsidRPr="00B66196" w:rsidRDefault="00017F32" w:rsidP="00F0107F">
      <w:pPr>
        <w:pStyle w:val="FootnoteText"/>
        <w:rPr>
          <w:sz w:val="18"/>
          <w:szCs w:val="18"/>
        </w:rPr>
      </w:pPr>
      <w:r w:rsidRPr="00B66196">
        <w:rPr>
          <w:rStyle w:val="FootnoteReference"/>
          <w:sz w:val="18"/>
          <w:szCs w:val="18"/>
        </w:rPr>
        <w:footnoteRef/>
      </w:r>
      <w:r w:rsidRPr="00B66196">
        <w:rPr>
          <w:sz w:val="18"/>
          <w:szCs w:val="18"/>
        </w:rPr>
        <w:t xml:space="preserve"> The value to be set for a given implementation will be determined during the delivery phase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7F32" w:rsidRDefault="00017F32" w:rsidP="00E5704B">
    <w:r>
      <w:rPr>
        <w:noProof/>
      </w:rPr>
      <w:t>3</w:t>
    </w:r>
  </w:p>
  <w:p w:rsidR="00017F32" w:rsidRDefault="00017F32" w:rsidP="00E5704B"/>
  <w:p w:rsidR="00017F32" w:rsidRDefault="00017F32" w:rsidP="00E5704B"/>
  <w:p w:rsidR="00017F32" w:rsidRDefault="00017F32" w:rsidP="00E5704B"/>
  <w:p w:rsidR="00017F32" w:rsidRDefault="00017F32"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7F32" w:rsidRDefault="00017F32" w:rsidP="00F5718C">
    <w:r>
      <w:rPr>
        <w:rFonts w:asciiTheme="minorHAnsi" w:hAnsiTheme="minorHAnsi"/>
        <w:b/>
        <w:bCs/>
        <w:noProof/>
        <w:lang w:eastAsia="en-GB"/>
      </w:rPr>
      <mc:AlternateContent>
        <mc:Choice Requires="wps">
          <w:drawing>
            <wp:anchor distT="0" distB="0" distL="114300" distR="114300" simplePos="0" relativeHeight="251658240" behindDoc="0" locked="0" layoutInCell="1" allowOverlap="1" wp14:anchorId="6470B31C" wp14:editId="529419D4">
              <wp:simplePos x="0" y="0"/>
              <wp:positionH relativeFrom="page">
                <wp:posOffset>0</wp:posOffset>
              </wp:positionH>
              <wp:positionV relativeFrom="page">
                <wp:posOffset>1368425</wp:posOffset>
              </wp:positionV>
              <wp:extent cx="7560000" cy="7416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7416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3FE0C" id="Rectangle 1" o:spid="_x0000_s1026" style="position:absolute;margin-left:0;margin-top:107.75pt;width:595.3pt;height:583.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" fillcolor="#005eb8 [3204]" stroked="f" strokeweight="2pt">
              <w10:wrap anchorx="page" anchory="page"/>
            </v:rect>
          </w:pict>
        </mc:Fallback>
      </mc:AlternateContent>
    </w:r>
    <w:r>
      <w:rPr>
        <w:rFonts w:asciiTheme="minorHAnsi" w:hAnsiTheme="minorHAnsi"/>
        <w:b/>
        <w:bCs/>
        <w:noProof/>
        <w:lang w:eastAsia="en-GB"/>
      </w:rPr>
      <w:drawing>
        <wp:anchor distT="0" distB="0" distL="114300" distR="114300" simplePos="0" relativeHeight="251656192" behindDoc="1" locked="0" layoutInCell="1" allowOverlap="1" wp14:anchorId="16AFBFFF" wp14:editId="6F655547">
          <wp:simplePos x="0" y="0"/>
          <wp:positionH relativeFrom="page">
            <wp:posOffset>5922645</wp:posOffset>
          </wp:positionH>
          <wp:positionV relativeFrom="page">
            <wp:posOffset>215900</wp:posOffset>
          </wp:positionV>
          <wp:extent cx="1198800" cy="950400"/>
          <wp:effectExtent l="0" t="0" r="1905" b="2540"/>
          <wp:wrapTight wrapText="bothSides">
            <wp:wrapPolygon edited="0">
              <wp:start x="0" y="0"/>
              <wp:lineTo x="0" y="21225"/>
              <wp:lineTo x="21291" y="21225"/>
              <wp:lineTo x="2129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800" cy="95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7F32" w:rsidRDefault="00BF117E" w:rsidP="00DD77F0">
    <w:pPr>
      <w:pStyle w:val="Header"/>
    </w:pPr>
    <w:sdt>
      <w:sdtPr>
        <w:alias w:val="Title"/>
        <w:tag w:val="title"/>
        <w:id w:val="-411395519"/>
        <w:placeholder>
          <w:docPart w:val="E07C884A078647A2B62CA99A546F9B88"/>
        </w:placeholder>
        <w:dataBinding w:prefixMappings="xmlns:ns0='http://purl.org/dc/elements/1.1/' xmlns:ns1='http://schemas.openxmlformats.org/package/2006/metadata/core-properties' " w:xpath="/ns1:coreProperties[1]/ns0:title[1]" w:storeItemID="{6C3C8BC8-F283-45AE-878A-BAB7291924A1}"/>
        <w:text/>
      </w:sdtPr>
      <w:sdtEndPr/>
      <w:sdtContent>
        <w:r w:rsidR="00017F32">
          <w:t>GP Data for Secondary Uses Supplier Requirements</w:t>
        </w:r>
      </w:sdtContent>
    </w:sdt>
  </w:p>
  <w:p w:rsidR="00017F32" w:rsidRPr="001D243C" w:rsidRDefault="00017F32" w:rsidP="00694FC4">
    <w:pPr>
      <w:tabs>
        <w:tab w:val="left" w:pos="268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B7190"/>
    <w:multiLevelType w:val="hybridMultilevel"/>
    <w:tmpl w:val="BE429D64"/>
    <w:lvl w:ilvl="0" w:tplc="66DA29E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3540DE"/>
    <w:multiLevelType w:val="hybridMultilevel"/>
    <w:tmpl w:val="7C8682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A0E51"/>
    <w:multiLevelType w:val="hybridMultilevel"/>
    <w:tmpl w:val="BC70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03576"/>
    <w:multiLevelType w:val="hybridMultilevel"/>
    <w:tmpl w:val="3B9AF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EA6360E"/>
    <w:multiLevelType w:val="hybridMultilevel"/>
    <w:tmpl w:val="FC84FB96"/>
    <w:lvl w:ilvl="0" w:tplc="A59A8F78">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A077BA"/>
    <w:multiLevelType w:val="hybridMultilevel"/>
    <w:tmpl w:val="F8683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D14D38"/>
    <w:multiLevelType w:val="hybridMultilevel"/>
    <w:tmpl w:val="2DC2B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04DC3"/>
    <w:multiLevelType w:val="hybridMultilevel"/>
    <w:tmpl w:val="35B48C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762911"/>
    <w:multiLevelType w:val="hybridMultilevel"/>
    <w:tmpl w:val="6400D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639B2"/>
    <w:multiLevelType w:val="hybridMultilevel"/>
    <w:tmpl w:val="615C9DCE"/>
    <w:lvl w:ilvl="0" w:tplc="66DA29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60E2E"/>
    <w:multiLevelType w:val="hybridMultilevel"/>
    <w:tmpl w:val="E5EAD006"/>
    <w:lvl w:ilvl="0" w:tplc="247AC030">
      <w:start w:val="1"/>
      <w:numFmt w:val="bullet"/>
      <w:pStyle w:val="Bulletlist"/>
      <w:lvlText w:val=""/>
      <w:lvlJc w:val="left"/>
      <w:pPr>
        <w:ind w:left="720" w:hanging="360"/>
      </w:pPr>
      <w:rPr>
        <w:rFonts w:ascii="Symbol" w:hAnsi="Symbol" w:hint="default"/>
      </w:rPr>
    </w:lvl>
    <w:lvl w:ilvl="1" w:tplc="8C1CA59E">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20995"/>
    <w:multiLevelType w:val="multilevel"/>
    <w:tmpl w:val="C3DA26C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8" w:hanging="576"/>
      </w:pPr>
      <w:rPr>
        <w:rFonts w:hint="default"/>
      </w:rPr>
    </w:lvl>
    <w:lvl w:ilvl="2">
      <w:start w:val="1"/>
      <w:numFmt w:val="decimal"/>
      <w:pStyle w:val="Heading3"/>
      <w:lvlText w:val="%1.%2.%3"/>
      <w:lvlJc w:val="left"/>
      <w:pPr>
        <w:ind w:left="1146" w:hanging="720"/>
      </w:pPr>
      <w:rPr>
        <w:rFonts w:hint="default"/>
        <w:b w:val="0"/>
        <w:bCs/>
      </w:rPr>
    </w:lvl>
    <w:lvl w:ilvl="3">
      <w:start w:val="1"/>
      <w:numFmt w:val="decimal"/>
      <w:pStyle w:val="Heading4"/>
      <w:lvlText w:val="%1.%2.%3.%4"/>
      <w:lvlJc w:val="left"/>
      <w:pPr>
        <w:ind w:left="864"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37D778F4"/>
    <w:multiLevelType w:val="hybridMultilevel"/>
    <w:tmpl w:val="7F1A6EDA"/>
    <w:lvl w:ilvl="0" w:tplc="E9F84D16">
      <w:start w:val="1"/>
      <w:numFmt w:val="bullet"/>
      <w:pStyle w:val="CfHBulletlvl1-Ctrl-dot"/>
      <w:lvlText w:val=""/>
      <w:lvlJc w:val="left"/>
      <w:pPr>
        <w:tabs>
          <w:tab w:val="num" w:pos="360"/>
        </w:tabs>
        <w:ind w:left="360" w:hanging="360"/>
      </w:pPr>
      <w:rPr>
        <w:rFonts w:ascii="Symbol" w:hAnsi="Symbol" w:hint="default"/>
      </w:rPr>
    </w:lvl>
    <w:lvl w:ilvl="1" w:tplc="843EAAD8">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BD2CC7"/>
    <w:multiLevelType w:val="hybridMultilevel"/>
    <w:tmpl w:val="145A2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3460502"/>
    <w:multiLevelType w:val="hybridMultilevel"/>
    <w:tmpl w:val="F36C1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A125415"/>
    <w:multiLevelType w:val="hybridMultilevel"/>
    <w:tmpl w:val="3B2A2BA0"/>
    <w:lvl w:ilvl="0" w:tplc="20DA8C28">
      <w:numFmt w:val="bullet"/>
      <w:lvlText w:val="•"/>
      <w:lvlJc w:val="left"/>
      <w:pPr>
        <w:ind w:left="720" w:hanging="360"/>
      </w:pPr>
      <w:rPr>
        <w:rFonts w:ascii="Segoe UI" w:eastAsia="Times New Roman" w:hAnsi="Segoe UI" w:cs="Segoe UI"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EDD4CBD"/>
    <w:multiLevelType w:val="hybridMultilevel"/>
    <w:tmpl w:val="51A4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082FB8"/>
    <w:multiLevelType w:val="hybridMultilevel"/>
    <w:tmpl w:val="AF4E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7F7547"/>
    <w:multiLevelType w:val="hybridMultilevel"/>
    <w:tmpl w:val="022ED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6341351"/>
    <w:multiLevelType w:val="hybridMultilevel"/>
    <w:tmpl w:val="20B055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645E3A"/>
    <w:multiLevelType w:val="hybridMultilevel"/>
    <w:tmpl w:val="4C34E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F264D51"/>
    <w:multiLevelType w:val="hybridMultilevel"/>
    <w:tmpl w:val="547C9EB8"/>
    <w:lvl w:ilvl="0" w:tplc="66DA29E0">
      <w:numFmt w:val="bullet"/>
      <w:lvlText w:val="-"/>
      <w:lvlJc w:val="left"/>
      <w:pPr>
        <w:ind w:left="936" w:hanging="360"/>
      </w:pPr>
      <w:rPr>
        <w:rFonts w:ascii="Arial" w:eastAsia="Times New Roman" w:hAnsi="Arial" w:cs="Arial" w:hint="default"/>
      </w:rPr>
    </w:lvl>
    <w:lvl w:ilvl="1" w:tplc="F27E5394">
      <w:start w:val="1"/>
      <w:numFmt w:val="bullet"/>
      <w:lvlText w:val=""/>
      <w:lvlJc w:val="left"/>
      <w:pPr>
        <w:ind w:left="1656" w:hanging="360"/>
      </w:pPr>
      <w:rPr>
        <w:rFonts w:ascii="Symbol" w:hAnsi="Symbol" w:hint="default"/>
      </w:rPr>
    </w:lvl>
    <w:lvl w:ilvl="2" w:tplc="08090005">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2" w15:restartNumberingAfterBreak="0">
    <w:nsid w:val="71021CA0"/>
    <w:multiLevelType w:val="hybridMultilevel"/>
    <w:tmpl w:val="A904B052"/>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E281D82"/>
    <w:multiLevelType w:val="hybridMultilevel"/>
    <w:tmpl w:val="CFDCE36E"/>
    <w:lvl w:ilvl="0" w:tplc="72EC3698">
      <w:numFmt w:val="bullet"/>
      <w:lvlText w:val="-"/>
      <w:lvlJc w:val="left"/>
      <w:pPr>
        <w:ind w:left="413" w:hanging="360"/>
      </w:pPr>
      <w:rPr>
        <w:rFonts w:ascii="Arial" w:eastAsia="Times New Roman" w:hAnsi="Arial" w:cs="Arial"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24" w15:restartNumberingAfterBreak="0">
    <w:nsid w:val="7F390045"/>
    <w:multiLevelType w:val="hybridMultilevel"/>
    <w:tmpl w:val="2C0C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4"/>
  </w:num>
  <w:num w:numId="4">
    <w:abstractNumId w:val="22"/>
  </w:num>
  <w:num w:numId="5">
    <w:abstractNumId w:val="7"/>
  </w:num>
  <w:num w:numId="6">
    <w:abstractNumId w:val="11"/>
  </w:num>
  <w:num w:numId="7">
    <w:abstractNumId w:val="9"/>
  </w:num>
  <w:num w:numId="8">
    <w:abstractNumId w:val="12"/>
  </w:num>
  <w:num w:numId="9">
    <w:abstractNumId w:val="0"/>
  </w:num>
  <w:num w:numId="10">
    <w:abstractNumId w:val="23"/>
  </w:num>
  <w:num w:numId="11">
    <w:abstractNumId w:val="11"/>
  </w:num>
  <w:num w:numId="12">
    <w:abstractNumId w:val="19"/>
  </w:num>
  <w:num w:numId="13">
    <w:abstractNumId w:val="1"/>
  </w:num>
  <w:num w:numId="14">
    <w:abstractNumId w:val="11"/>
  </w:num>
  <w:num w:numId="15">
    <w:abstractNumId w:val="8"/>
  </w:num>
  <w:num w:numId="16">
    <w:abstractNumId w:val="24"/>
  </w:num>
  <w:num w:numId="17">
    <w:abstractNumId w:val="17"/>
  </w:num>
  <w:num w:numId="18">
    <w:abstractNumId w:val="5"/>
  </w:num>
  <w:num w:numId="19">
    <w:abstractNumId w:val="15"/>
  </w:num>
  <w:num w:numId="20">
    <w:abstractNumId w:val="6"/>
  </w:num>
  <w:num w:numId="21">
    <w:abstractNumId w:val="3"/>
  </w:num>
  <w:num w:numId="22">
    <w:abstractNumId w:val="20"/>
  </w:num>
  <w:num w:numId="23">
    <w:abstractNumId w:val="18"/>
  </w:num>
  <w:num w:numId="24">
    <w:abstractNumId w:val="13"/>
  </w:num>
  <w:num w:numId="25">
    <w:abstractNumId w:val="2"/>
  </w:num>
  <w:num w:numId="26">
    <w:abstractNumId w:val="14"/>
  </w:num>
  <w:num w:numId="2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268"/>
    <w:rsid w:val="00000197"/>
    <w:rsid w:val="0000024C"/>
    <w:rsid w:val="00000544"/>
    <w:rsid w:val="0000162D"/>
    <w:rsid w:val="000017C8"/>
    <w:rsid w:val="00001DC3"/>
    <w:rsid w:val="00002495"/>
    <w:rsid w:val="0000348E"/>
    <w:rsid w:val="000042E0"/>
    <w:rsid w:val="0000435E"/>
    <w:rsid w:val="00004595"/>
    <w:rsid w:val="00004733"/>
    <w:rsid w:val="0000586D"/>
    <w:rsid w:val="0000600C"/>
    <w:rsid w:val="00006640"/>
    <w:rsid w:val="00006DE7"/>
    <w:rsid w:val="000071C7"/>
    <w:rsid w:val="00007D10"/>
    <w:rsid w:val="00007EFB"/>
    <w:rsid w:val="0001064E"/>
    <w:rsid w:val="000106ED"/>
    <w:rsid w:val="00011E0C"/>
    <w:rsid w:val="00012063"/>
    <w:rsid w:val="0001313C"/>
    <w:rsid w:val="000135C3"/>
    <w:rsid w:val="000146B6"/>
    <w:rsid w:val="00014A88"/>
    <w:rsid w:val="00015ADF"/>
    <w:rsid w:val="000165D3"/>
    <w:rsid w:val="00016DCE"/>
    <w:rsid w:val="000172D5"/>
    <w:rsid w:val="000173D1"/>
    <w:rsid w:val="00017F32"/>
    <w:rsid w:val="000212E2"/>
    <w:rsid w:val="0002194D"/>
    <w:rsid w:val="00021ED1"/>
    <w:rsid w:val="00022B67"/>
    <w:rsid w:val="00024455"/>
    <w:rsid w:val="00025378"/>
    <w:rsid w:val="00026B03"/>
    <w:rsid w:val="0002754B"/>
    <w:rsid w:val="000303A9"/>
    <w:rsid w:val="00031309"/>
    <w:rsid w:val="00031B1E"/>
    <w:rsid w:val="000332F9"/>
    <w:rsid w:val="00033402"/>
    <w:rsid w:val="000352C5"/>
    <w:rsid w:val="000357BE"/>
    <w:rsid w:val="000357F4"/>
    <w:rsid w:val="00036F29"/>
    <w:rsid w:val="00037759"/>
    <w:rsid w:val="000408D9"/>
    <w:rsid w:val="00042465"/>
    <w:rsid w:val="00043111"/>
    <w:rsid w:val="000433A1"/>
    <w:rsid w:val="00044784"/>
    <w:rsid w:val="000470EE"/>
    <w:rsid w:val="000471AD"/>
    <w:rsid w:val="000472DC"/>
    <w:rsid w:val="00047C02"/>
    <w:rsid w:val="00047E95"/>
    <w:rsid w:val="0005064D"/>
    <w:rsid w:val="000529F5"/>
    <w:rsid w:val="00053172"/>
    <w:rsid w:val="00054181"/>
    <w:rsid w:val="0005475F"/>
    <w:rsid w:val="000547C8"/>
    <w:rsid w:val="00054E0E"/>
    <w:rsid w:val="00055A29"/>
    <w:rsid w:val="00056D7E"/>
    <w:rsid w:val="00056E02"/>
    <w:rsid w:val="000574D1"/>
    <w:rsid w:val="00057CB5"/>
    <w:rsid w:val="000601B6"/>
    <w:rsid w:val="00060D68"/>
    <w:rsid w:val="00061D71"/>
    <w:rsid w:val="00061EEE"/>
    <w:rsid w:val="00061F61"/>
    <w:rsid w:val="000633C0"/>
    <w:rsid w:val="00063DBC"/>
    <w:rsid w:val="0006424F"/>
    <w:rsid w:val="0006661E"/>
    <w:rsid w:val="000667FD"/>
    <w:rsid w:val="000668BD"/>
    <w:rsid w:val="00066B16"/>
    <w:rsid w:val="00070A65"/>
    <w:rsid w:val="00070ECA"/>
    <w:rsid w:val="000726B4"/>
    <w:rsid w:val="00073533"/>
    <w:rsid w:val="0007381E"/>
    <w:rsid w:val="00073E87"/>
    <w:rsid w:val="00076471"/>
    <w:rsid w:val="00076547"/>
    <w:rsid w:val="0007781C"/>
    <w:rsid w:val="00077CA0"/>
    <w:rsid w:val="0008061D"/>
    <w:rsid w:val="000813C3"/>
    <w:rsid w:val="00081FB5"/>
    <w:rsid w:val="00082CAA"/>
    <w:rsid w:val="0008321D"/>
    <w:rsid w:val="00084399"/>
    <w:rsid w:val="000847FF"/>
    <w:rsid w:val="00084C54"/>
    <w:rsid w:val="0008586A"/>
    <w:rsid w:val="00085CBB"/>
    <w:rsid w:val="0008619A"/>
    <w:rsid w:val="00086314"/>
    <w:rsid w:val="000904A3"/>
    <w:rsid w:val="00090A8E"/>
    <w:rsid w:val="000913DF"/>
    <w:rsid w:val="00092286"/>
    <w:rsid w:val="00095621"/>
    <w:rsid w:val="00095DB4"/>
    <w:rsid w:val="00097E2E"/>
    <w:rsid w:val="000A0456"/>
    <w:rsid w:val="000A138B"/>
    <w:rsid w:val="000A19E6"/>
    <w:rsid w:val="000A293A"/>
    <w:rsid w:val="000A2E45"/>
    <w:rsid w:val="000A3654"/>
    <w:rsid w:val="000A3870"/>
    <w:rsid w:val="000A392F"/>
    <w:rsid w:val="000A3ACB"/>
    <w:rsid w:val="000A4A5E"/>
    <w:rsid w:val="000A4E49"/>
    <w:rsid w:val="000A5A1D"/>
    <w:rsid w:val="000A5AF7"/>
    <w:rsid w:val="000A623D"/>
    <w:rsid w:val="000A6DC6"/>
    <w:rsid w:val="000A741E"/>
    <w:rsid w:val="000A7E4A"/>
    <w:rsid w:val="000A7E4F"/>
    <w:rsid w:val="000B2260"/>
    <w:rsid w:val="000B2AFE"/>
    <w:rsid w:val="000B2B04"/>
    <w:rsid w:val="000B35CF"/>
    <w:rsid w:val="000B42AD"/>
    <w:rsid w:val="000B42C3"/>
    <w:rsid w:val="000B4399"/>
    <w:rsid w:val="000B4968"/>
    <w:rsid w:val="000B506E"/>
    <w:rsid w:val="000B5983"/>
    <w:rsid w:val="000B6186"/>
    <w:rsid w:val="000B6FE0"/>
    <w:rsid w:val="000B7332"/>
    <w:rsid w:val="000B7AA0"/>
    <w:rsid w:val="000B7EEB"/>
    <w:rsid w:val="000C154C"/>
    <w:rsid w:val="000C1B7E"/>
    <w:rsid w:val="000C24AF"/>
    <w:rsid w:val="000C3D73"/>
    <w:rsid w:val="000C4089"/>
    <w:rsid w:val="000C47AE"/>
    <w:rsid w:val="000C4886"/>
    <w:rsid w:val="000C492A"/>
    <w:rsid w:val="000C4E12"/>
    <w:rsid w:val="000C54E5"/>
    <w:rsid w:val="000C5690"/>
    <w:rsid w:val="000C58E5"/>
    <w:rsid w:val="000C72A3"/>
    <w:rsid w:val="000C7B72"/>
    <w:rsid w:val="000D19F0"/>
    <w:rsid w:val="000D3B30"/>
    <w:rsid w:val="000D4098"/>
    <w:rsid w:val="000D5673"/>
    <w:rsid w:val="000D6C6F"/>
    <w:rsid w:val="000D7101"/>
    <w:rsid w:val="000D71BE"/>
    <w:rsid w:val="000D7D47"/>
    <w:rsid w:val="000E1165"/>
    <w:rsid w:val="000E1681"/>
    <w:rsid w:val="000E218F"/>
    <w:rsid w:val="000E2863"/>
    <w:rsid w:val="000E2912"/>
    <w:rsid w:val="000E3D43"/>
    <w:rsid w:val="000E4451"/>
    <w:rsid w:val="000E4971"/>
    <w:rsid w:val="000E5161"/>
    <w:rsid w:val="000E52FD"/>
    <w:rsid w:val="000E578F"/>
    <w:rsid w:val="000E7F46"/>
    <w:rsid w:val="000F1896"/>
    <w:rsid w:val="000F1EA4"/>
    <w:rsid w:val="000F4C1A"/>
    <w:rsid w:val="000F4D39"/>
    <w:rsid w:val="000F5507"/>
    <w:rsid w:val="000F5698"/>
    <w:rsid w:val="000F6592"/>
    <w:rsid w:val="000F6627"/>
    <w:rsid w:val="000F688A"/>
    <w:rsid w:val="000F6AD0"/>
    <w:rsid w:val="001012A9"/>
    <w:rsid w:val="0010192E"/>
    <w:rsid w:val="00101990"/>
    <w:rsid w:val="00101DA6"/>
    <w:rsid w:val="00101F3D"/>
    <w:rsid w:val="001025C9"/>
    <w:rsid w:val="00103622"/>
    <w:rsid w:val="00103E9B"/>
    <w:rsid w:val="00103F4D"/>
    <w:rsid w:val="001042AA"/>
    <w:rsid w:val="00106100"/>
    <w:rsid w:val="001078DE"/>
    <w:rsid w:val="001101CA"/>
    <w:rsid w:val="00110384"/>
    <w:rsid w:val="00111BC5"/>
    <w:rsid w:val="00111D13"/>
    <w:rsid w:val="00111D69"/>
    <w:rsid w:val="00112247"/>
    <w:rsid w:val="00112B3E"/>
    <w:rsid w:val="001140F7"/>
    <w:rsid w:val="0011531F"/>
    <w:rsid w:val="0011592F"/>
    <w:rsid w:val="00115949"/>
    <w:rsid w:val="001159F8"/>
    <w:rsid w:val="0011677B"/>
    <w:rsid w:val="00116BB8"/>
    <w:rsid w:val="00117648"/>
    <w:rsid w:val="00117BCA"/>
    <w:rsid w:val="00117EB6"/>
    <w:rsid w:val="00120469"/>
    <w:rsid w:val="00120C32"/>
    <w:rsid w:val="0012157B"/>
    <w:rsid w:val="00121C76"/>
    <w:rsid w:val="001235EA"/>
    <w:rsid w:val="00123AFA"/>
    <w:rsid w:val="00124B82"/>
    <w:rsid w:val="0012517C"/>
    <w:rsid w:val="001258E8"/>
    <w:rsid w:val="00125B7C"/>
    <w:rsid w:val="00125DA4"/>
    <w:rsid w:val="0012783F"/>
    <w:rsid w:val="00127908"/>
    <w:rsid w:val="00127A53"/>
    <w:rsid w:val="001310F8"/>
    <w:rsid w:val="001313B1"/>
    <w:rsid w:val="001315E0"/>
    <w:rsid w:val="0013169B"/>
    <w:rsid w:val="00131781"/>
    <w:rsid w:val="001322D9"/>
    <w:rsid w:val="001327E6"/>
    <w:rsid w:val="00132898"/>
    <w:rsid w:val="00134303"/>
    <w:rsid w:val="001345A7"/>
    <w:rsid w:val="001346E6"/>
    <w:rsid w:val="00134B18"/>
    <w:rsid w:val="001353A4"/>
    <w:rsid w:val="00135B28"/>
    <w:rsid w:val="00135EC0"/>
    <w:rsid w:val="001364C5"/>
    <w:rsid w:val="00136ED8"/>
    <w:rsid w:val="001374CB"/>
    <w:rsid w:val="001376C1"/>
    <w:rsid w:val="00137C02"/>
    <w:rsid w:val="00140181"/>
    <w:rsid w:val="001404BC"/>
    <w:rsid w:val="001406CB"/>
    <w:rsid w:val="00140AB3"/>
    <w:rsid w:val="001413D9"/>
    <w:rsid w:val="0014157C"/>
    <w:rsid w:val="00142615"/>
    <w:rsid w:val="001428DA"/>
    <w:rsid w:val="00142E4A"/>
    <w:rsid w:val="0014324B"/>
    <w:rsid w:val="00144AB9"/>
    <w:rsid w:val="00144BBE"/>
    <w:rsid w:val="001455C4"/>
    <w:rsid w:val="0014563F"/>
    <w:rsid w:val="00145CE1"/>
    <w:rsid w:val="00146FFA"/>
    <w:rsid w:val="00152F20"/>
    <w:rsid w:val="00153808"/>
    <w:rsid w:val="00155874"/>
    <w:rsid w:val="00155891"/>
    <w:rsid w:val="001562E0"/>
    <w:rsid w:val="00156574"/>
    <w:rsid w:val="00157474"/>
    <w:rsid w:val="00160252"/>
    <w:rsid w:val="00160E90"/>
    <w:rsid w:val="001619C1"/>
    <w:rsid w:val="00161F05"/>
    <w:rsid w:val="0016267C"/>
    <w:rsid w:val="001628AB"/>
    <w:rsid w:val="00163376"/>
    <w:rsid w:val="00163E9C"/>
    <w:rsid w:val="00163FDA"/>
    <w:rsid w:val="0016625D"/>
    <w:rsid w:val="0016647B"/>
    <w:rsid w:val="00166E7B"/>
    <w:rsid w:val="0016728C"/>
    <w:rsid w:val="001676BD"/>
    <w:rsid w:val="0017034C"/>
    <w:rsid w:val="00171145"/>
    <w:rsid w:val="00171C48"/>
    <w:rsid w:val="00171D43"/>
    <w:rsid w:val="00172528"/>
    <w:rsid w:val="00172855"/>
    <w:rsid w:val="00172C31"/>
    <w:rsid w:val="00172D57"/>
    <w:rsid w:val="00172DCA"/>
    <w:rsid w:val="00173B19"/>
    <w:rsid w:val="00173CCE"/>
    <w:rsid w:val="00174F6A"/>
    <w:rsid w:val="001764A5"/>
    <w:rsid w:val="00176A75"/>
    <w:rsid w:val="001776BD"/>
    <w:rsid w:val="00177B54"/>
    <w:rsid w:val="00177B60"/>
    <w:rsid w:val="00177CB3"/>
    <w:rsid w:val="00181A2A"/>
    <w:rsid w:val="00181FB4"/>
    <w:rsid w:val="00183315"/>
    <w:rsid w:val="0018469E"/>
    <w:rsid w:val="0018478E"/>
    <w:rsid w:val="00184E34"/>
    <w:rsid w:val="0018591D"/>
    <w:rsid w:val="00185E35"/>
    <w:rsid w:val="001867FC"/>
    <w:rsid w:val="0018687F"/>
    <w:rsid w:val="00187523"/>
    <w:rsid w:val="00190049"/>
    <w:rsid w:val="001912FC"/>
    <w:rsid w:val="00191D9B"/>
    <w:rsid w:val="00191F64"/>
    <w:rsid w:val="00193037"/>
    <w:rsid w:val="00194C6D"/>
    <w:rsid w:val="001950E1"/>
    <w:rsid w:val="00195624"/>
    <w:rsid w:val="00195647"/>
    <w:rsid w:val="00195DA6"/>
    <w:rsid w:val="0019670F"/>
    <w:rsid w:val="00196A39"/>
    <w:rsid w:val="00197C08"/>
    <w:rsid w:val="001A0059"/>
    <w:rsid w:val="001A02D7"/>
    <w:rsid w:val="001A0921"/>
    <w:rsid w:val="001A10D5"/>
    <w:rsid w:val="001A19A2"/>
    <w:rsid w:val="001A2686"/>
    <w:rsid w:val="001A28F7"/>
    <w:rsid w:val="001A33A1"/>
    <w:rsid w:val="001A3600"/>
    <w:rsid w:val="001A3E94"/>
    <w:rsid w:val="001A43E7"/>
    <w:rsid w:val="001A5E7F"/>
    <w:rsid w:val="001A62D8"/>
    <w:rsid w:val="001A66A3"/>
    <w:rsid w:val="001A730B"/>
    <w:rsid w:val="001A736D"/>
    <w:rsid w:val="001B04CD"/>
    <w:rsid w:val="001B0BC2"/>
    <w:rsid w:val="001B11C4"/>
    <w:rsid w:val="001B21D0"/>
    <w:rsid w:val="001B34AB"/>
    <w:rsid w:val="001B3F3F"/>
    <w:rsid w:val="001B4FB6"/>
    <w:rsid w:val="001B553E"/>
    <w:rsid w:val="001B639F"/>
    <w:rsid w:val="001B63D8"/>
    <w:rsid w:val="001B661D"/>
    <w:rsid w:val="001B667B"/>
    <w:rsid w:val="001B716B"/>
    <w:rsid w:val="001B740E"/>
    <w:rsid w:val="001B7AE7"/>
    <w:rsid w:val="001C0547"/>
    <w:rsid w:val="001C08E7"/>
    <w:rsid w:val="001C1B50"/>
    <w:rsid w:val="001C1C68"/>
    <w:rsid w:val="001C26A1"/>
    <w:rsid w:val="001C2F3A"/>
    <w:rsid w:val="001C2F87"/>
    <w:rsid w:val="001C3565"/>
    <w:rsid w:val="001C4429"/>
    <w:rsid w:val="001C45E0"/>
    <w:rsid w:val="001C4DD8"/>
    <w:rsid w:val="001C4F32"/>
    <w:rsid w:val="001C6937"/>
    <w:rsid w:val="001C7407"/>
    <w:rsid w:val="001C7660"/>
    <w:rsid w:val="001C783C"/>
    <w:rsid w:val="001D037A"/>
    <w:rsid w:val="001D15BC"/>
    <w:rsid w:val="001D19A8"/>
    <w:rsid w:val="001D1FA4"/>
    <w:rsid w:val="001D234E"/>
    <w:rsid w:val="001D2371"/>
    <w:rsid w:val="001D243C"/>
    <w:rsid w:val="001D26DD"/>
    <w:rsid w:val="001D33F3"/>
    <w:rsid w:val="001D3454"/>
    <w:rsid w:val="001D3771"/>
    <w:rsid w:val="001D3A27"/>
    <w:rsid w:val="001D3F8C"/>
    <w:rsid w:val="001D5C87"/>
    <w:rsid w:val="001D630E"/>
    <w:rsid w:val="001D6F80"/>
    <w:rsid w:val="001D7379"/>
    <w:rsid w:val="001E00EC"/>
    <w:rsid w:val="001E08D1"/>
    <w:rsid w:val="001E0B5E"/>
    <w:rsid w:val="001E1162"/>
    <w:rsid w:val="001E1807"/>
    <w:rsid w:val="001E1D61"/>
    <w:rsid w:val="001E2F13"/>
    <w:rsid w:val="001E473F"/>
    <w:rsid w:val="001E48B5"/>
    <w:rsid w:val="001E4D08"/>
    <w:rsid w:val="001E4FB5"/>
    <w:rsid w:val="001E57F3"/>
    <w:rsid w:val="001E598C"/>
    <w:rsid w:val="001E7D72"/>
    <w:rsid w:val="001F1E95"/>
    <w:rsid w:val="001F271D"/>
    <w:rsid w:val="001F28D0"/>
    <w:rsid w:val="001F2A8A"/>
    <w:rsid w:val="001F3126"/>
    <w:rsid w:val="001F41B2"/>
    <w:rsid w:val="001F5119"/>
    <w:rsid w:val="001F594A"/>
    <w:rsid w:val="001F706A"/>
    <w:rsid w:val="001F72F5"/>
    <w:rsid w:val="001F755F"/>
    <w:rsid w:val="001F79E4"/>
    <w:rsid w:val="001F7E6B"/>
    <w:rsid w:val="001F7EE1"/>
    <w:rsid w:val="00200FF3"/>
    <w:rsid w:val="00201A08"/>
    <w:rsid w:val="00202242"/>
    <w:rsid w:val="0020439F"/>
    <w:rsid w:val="0020564C"/>
    <w:rsid w:val="002062F5"/>
    <w:rsid w:val="00206B10"/>
    <w:rsid w:val="00207314"/>
    <w:rsid w:val="00207669"/>
    <w:rsid w:val="002078FC"/>
    <w:rsid w:val="00210AFB"/>
    <w:rsid w:val="00212515"/>
    <w:rsid w:val="00212DC5"/>
    <w:rsid w:val="002139AB"/>
    <w:rsid w:val="00214219"/>
    <w:rsid w:val="002175EF"/>
    <w:rsid w:val="00220035"/>
    <w:rsid w:val="00220E54"/>
    <w:rsid w:val="00221F9E"/>
    <w:rsid w:val="00223E59"/>
    <w:rsid w:val="00223F09"/>
    <w:rsid w:val="0022622D"/>
    <w:rsid w:val="00230540"/>
    <w:rsid w:val="00232178"/>
    <w:rsid w:val="002331F6"/>
    <w:rsid w:val="00234518"/>
    <w:rsid w:val="00235007"/>
    <w:rsid w:val="002355E4"/>
    <w:rsid w:val="00235844"/>
    <w:rsid w:val="00236481"/>
    <w:rsid w:val="00236B82"/>
    <w:rsid w:val="00236EBC"/>
    <w:rsid w:val="00237C88"/>
    <w:rsid w:val="002405B1"/>
    <w:rsid w:val="002412B1"/>
    <w:rsid w:val="00241888"/>
    <w:rsid w:val="00242093"/>
    <w:rsid w:val="002426A1"/>
    <w:rsid w:val="0024379D"/>
    <w:rsid w:val="00244FED"/>
    <w:rsid w:val="002451DC"/>
    <w:rsid w:val="00245D3E"/>
    <w:rsid w:val="00246490"/>
    <w:rsid w:val="00246B35"/>
    <w:rsid w:val="00247C35"/>
    <w:rsid w:val="00251353"/>
    <w:rsid w:val="00252088"/>
    <w:rsid w:val="0025272F"/>
    <w:rsid w:val="00252A89"/>
    <w:rsid w:val="002538F8"/>
    <w:rsid w:val="0025398C"/>
    <w:rsid w:val="00257416"/>
    <w:rsid w:val="00257881"/>
    <w:rsid w:val="00257B7A"/>
    <w:rsid w:val="0026153B"/>
    <w:rsid w:val="00261DC1"/>
    <w:rsid w:val="00261F4D"/>
    <w:rsid w:val="00262603"/>
    <w:rsid w:val="00263BDA"/>
    <w:rsid w:val="00264506"/>
    <w:rsid w:val="00264CE3"/>
    <w:rsid w:val="00265660"/>
    <w:rsid w:val="00265FAF"/>
    <w:rsid w:val="00267AB5"/>
    <w:rsid w:val="00267D1D"/>
    <w:rsid w:val="00267D5F"/>
    <w:rsid w:val="00271437"/>
    <w:rsid w:val="00271B74"/>
    <w:rsid w:val="002729EA"/>
    <w:rsid w:val="00272B4E"/>
    <w:rsid w:val="00272B92"/>
    <w:rsid w:val="00272FA3"/>
    <w:rsid w:val="00273ACC"/>
    <w:rsid w:val="002744AE"/>
    <w:rsid w:val="0027593B"/>
    <w:rsid w:val="00275E3F"/>
    <w:rsid w:val="00275F22"/>
    <w:rsid w:val="002760C4"/>
    <w:rsid w:val="002760D1"/>
    <w:rsid w:val="00276315"/>
    <w:rsid w:val="002768EB"/>
    <w:rsid w:val="00277C2A"/>
    <w:rsid w:val="00280D53"/>
    <w:rsid w:val="00281039"/>
    <w:rsid w:val="00281569"/>
    <w:rsid w:val="002822D1"/>
    <w:rsid w:val="00282315"/>
    <w:rsid w:val="00282E4D"/>
    <w:rsid w:val="0028392F"/>
    <w:rsid w:val="002839F1"/>
    <w:rsid w:val="00283B93"/>
    <w:rsid w:val="002845F5"/>
    <w:rsid w:val="00285458"/>
    <w:rsid w:val="0028569D"/>
    <w:rsid w:val="002864D7"/>
    <w:rsid w:val="0028680F"/>
    <w:rsid w:val="00287ACA"/>
    <w:rsid w:val="00287EAF"/>
    <w:rsid w:val="00290578"/>
    <w:rsid w:val="0029065F"/>
    <w:rsid w:val="00290788"/>
    <w:rsid w:val="002914D6"/>
    <w:rsid w:val="002922EE"/>
    <w:rsid w:val="002924D0"/>
    <w:rsid w:val="00292BB0"/>
    <w:rsid w:val="002938D7"/>
    <w:rsid w:val="00293B0C"/>
    <w:rsid w:val="00294094"/>
    <w:rsid w:val="00295BC4"/>
    <w:rsid w:val="00295C27"/>
    <w:rsid w:val="0029617A"/>
    <w:rsid w:val="0029649A"/>
    <w:rsid w:val="0029791F"/>
    <w:rsid w:val="002A19D3"/>
    <w:rsid w:val="002A22F3"/>
    <w:rsid w:val="002A24B3"/>
    <w:rsid w:val="002A2B2B"/>
    <w:rsid w:val="002A3208"/>
    <w:rsid w:val="002A40FA"/>
    <w:rsid w:val="002A45D1"/>
    <w:rsid w:val="002A5796"/>
    <w:rsid w:val="002A59B5"/>
    <w:rsid w:val="002A5A49"/>
    <w:rsid w:val="002A62E5"/>
    <w:rsid w:val="002A751F"/>
    <w:rsid w:val="002A7839"/>
    <w:rsid w:val="002B01A6"/>
    <w:rsid w:val="002B102B"/>
    <w:rsid w:val="002B1801"/>
    <w:rsid w:val="002B1999"/>
    <w:rsid w:val="002B1FA9"/>
    <w:rsid w:val="002B2882"/>
    <w:rsid w:val="002B2C2C"/>
    <w:rsid w:val="002B2C9C"/>
    <w:rsid w:val="002B2CDB"/>
    <w:rsid w:val="002B34CF"/>
    <w:rsid w:val="002B3905"/>
    <w:rsid w:val="002B394A"/>
    <w:rsid w:val="002B4205"/>
    <w:rsid w:val="002B7045"/>
    <w:rsid w:val="002C006A"/>
    <w:rsid w:val="002C0EEB"/>
    <w:rsid w:val="002C1566"/>
    <w:rsid w:val="002C21EB"/>
    <w:rsid w:val="002C28E1"/>
    <w:rsid w:val="002C3D08"/>
    <w:rsid w:val="002C3EFB"/>
    <w:rsid w:val="002C437D"/>
    <w:rsid w:val="002C4531"/>
    <w:rsid w:val="002C52A5"/>
    <w:rsid w:val="002C569E"/>
    <w:rsid w:val="002C6892"/>
    <w:rsid w:val="002D133C"/>
    <w:rsid w:val="002D1342"/>
    <w:rsid w:val="002D19A7"/>
    <w:rsid w:val="002D2CBD"/>
    <w:rsid w:val="002D3531"/>
    <w:rsid w:val="002D3811"/>
    <w:rsid w:val="002D44C7"/>
    <w:rsid w:val="002D4A97"/>
    <w:rsid w:val="002D4BB5"/>
    <w:rsid w:val="002D55B7"/>
    <w:rsid w:val="002D617F"/>
    <w:rsid w:val="002D7014"/>
    <w:rsid w:val="002D786E"/>
    <w:rsid w:val="002D7CC2"/>
    <w:rsid w:val="002E00A9"/>
    <w:rsid w:val="002E0370"/>
    <w:rsid w:val="002E132C"/>
    <w:rsid w:val="002E255C"/>
    <w:rsid w:val="002E4223"/>
    <w:rsid w:val="002E4652"/>
    <w:rsid w:val="002E50A4"/>
    <w:rsid w:val="002E5377"/>
    <w:rsid w:val="002E58CF"/>
    <w:rsid w:val="002E603E"/>
    <w:rsid w:val="002E724D"/>
    <w:rsid w:val="002E789F"/>
    <w:rsid w:val="002E7AFA"/>
    <w:rsid w:val="002E7E66"/>
    <w:rsid w:val="002F082A"/>
    <w:rsid w:val="002F0935"/>
    <w:rsid w:val="002F0B41"/>
    <w:rsid w:val="002F0FF6"/>
    <w:rsid w:val="002F1250"/>
    <w:rsid w:val="002F1662"/>
    <w:rsid w:val="002F170D"/>
    <w:rsid w:val="002F17CD"/>
    <w:rsid w:val="002F2864"/>
    <w:rsid w:val="002F2B7D"/>
    <w:rsid w:val="002F2E99"/>
    <w:rsid w:val="002F307C"/>
    <w:rsid w:val="002F313B"/>
    <w:rsid w:val="002F377F"/>
    <w:rsid w:val="002F4A3C"/>
    <w:rsid w:val="002F4E29"/>
    <w:rsid w:val="002F5965"/>
    <w:rsid w:val="002F6314"/>
    <w:rsid w:val="002F6D41"/>
    <w:rsid w:val="002F73FE"/>
    <w:rsid w:val="002F762C"/>
    <w:rsid w:val="002F7E45"/>
    <w:rsid w:val="002F7E75"/>
    <w:rsid w:val="0030093C"/>
    <w:rsid w:val="00300E25"/>
    <w:rsid w:val="00301A79"/>
    <w:rsid w:val="00301B1C"/>
    <w:rsid w:val="003025B2"/>
    <w:rsid w:val="00302A24"/>
    <w:rsid w:val="00302A56"/>
    <w:rsid w:val="00303427"/>
    <w:rsid w:val="00303C30"/>
    <w:rsid w:val="003044CB"/>
    <w:rsid w:val="0030477C"/>
    <w:rsid w:val="00305172"/>
    <w:rsid w:val="00305B85"/>
    <w:rsid w:val="00306DAF"/>
    <w:rsid w:val="00306F6E"/>
    <w:rsid w:val="00307095"/>
    <w:rsid w:val="00307104"/>
    <w:rsid w:val="00307470"/>
    <w:rsid w:val="0030753B"/>
    <w:rsid w:val="003103D8"/>
    <w:rsid w:val="00310A98"/>
    <w:rsid w:val="00310C03"/>
    <w:rsid w:val="003118AF"/>
    <w:rsid w:val="00311CA0"/>
    <w:rsid w:val="0031270F"/>
    <w:rsid w:val="00313425"/>
    <w:rsid w:val="003143DB"/>
    <w:rsid w:val="0031550F"/>
    <w:rsid w:val="00315538"/>
    <w:rsid w:val="00316868"/>
    <w:rsid w:val="00317D82"/>
    <w:rsid w:val="00320546"/>
    <w:rsid w:val="00320914"/>
    <w:rsid w:val="00320B04"/>
    <w:rsid w:val="00320E8D"/>
    <w:rsid w:val="00320FB7"/>
    <w:rsid w:val="003213E6"/>
    <w:rsid w:val="00321CBC"/>
    <w:rsid w:val="00321E53"/>
    <w:rsid w:val="00322412"/>
    <w:rsid w:val="00322439"/>
    <w:rsid w:val="003229D2"/>
    <w:rsid w:val="00322A2E"/>
    <w:rsid w:val="00322C3D"/>
    <w:rsid w:val="00322D15"/>
    <w:rsid w:val="003233E9"/>
    <w:rsid w:val="00323DAD"/>
    <w:rsid w:val="00324357"/>
    <w:rsid w:val="003262CA"/>
    <w:rsid w:val="00326546"/>
    <w:rsid w:val="0032764A"/>
    <w:rsid w:val="00330EF6"/>
    <w:rsid w:val="00330F88"/>
    <w:rsid w:val="0033108C"/>
    <w:rsid w:val="003321A1"/>
    <w:rsid w:val="00333A4F"/>
    <w:rsid w:val="003355E3"/>
    <w:rsid w:val="00335889"/>
    <w:rsid w:val="00335EAD"/>
    <w:rsid w:val="003362A7"/>
    <w:rsid w:val="0033715E"/>
    <w:rsid w:val="003373D5"/>
    <w:rsid w:val="0033785C"/>
    <w:rsid w:val="0033791A"/>
    <w:rsid w:val="00341264"/>
    <w:rsid w:val="003426BE"/>
    <w:rsid w:val="003430A7"/>
    <w:rsid w:val="00343573"/>
    <w:rsid w:val="00343C9B"/>
    <w:rsid w:val="003447CF"/>
    <w:rsid w:val="00344943"/>
    <w:rsid w:val="003457D6"/>
    <w:rsid w:val="00345CFF"/>
    <w:rsid w:val="00346614"/>
    <w:rsid w:val="003467AF"/>
    <w:rsid w:val="003470C8"/>
    <w:rsid w:val="003478D4"/>
    <w:rsid w:val="00350AA5"/>
    <w:rsid w:val="003515DA"/>
    <w:rsid w:val="00351DF8"/>
    <w:rsid w:val="00352C46"/>
    <w:rsid w:val="00353D32"/>
    <w:rsid w:val="003543F8"/>
    <w:rsid w:val="003545B7"/>
    <w:rsid w:val="00354E71"/>
    <w:rsid w:val="0035535E"/>
    <w:rsid w:val="00355851"/>
    <w:rsid w:val="00355A53"/>
    <w:rsid w:val="003562C9"/>
    <w:rsid w:val="00356715"/>
    <w:rsid w:val="00357AA2"/>
    <w:rsid w:val="00360D3E"/>
    <w:rsid w:val="0036391C"/>
    <w:rsid w:val="00365805"/>
    <w:rsid w:val="00365B1B"/>
    <w:rsid w:val="00365BFC"/>
    <w:rsid w:val="00365E0B"/>
    <w:rsid w:val="00365F08"/>
    <w:rsid w:val="003671D0"/>
    <w:rsid w:val="00370FBE"/>
    <w:rsid w:val="003717D5"/>
    <w:rsid w:val="003718BD"/>
    <w:rsid w:val="003720F8"/>
    <w:rsid w:val="0037220C"/>
    <w:rsid w:val="003727A0"/>
    <w:rsid w:val="003736C5"/>
    <w:rsid w:val="00375A3F"/>
    <w:rsid w:val="00375C1F"/>
    <w:rsid w:val="00376296"/>
    <w:rsid w:val="003774C0"/>
    <w:rsid w:val="003779CF"/>
    <w:rsid w:val="00377D18"/>
    <w:rsid w:val="00380A4A"/>
    <w:rsid w:val="00380B17"/>
    <w:rsid w:val="00380CFD"/>
    <w:rsid w:val="00382FD1"/>
    <w:rsid w:val="00383D6D"/>
    <w:rsid w:val="0038427C"/>
    <w:rsid w:val="00384B3E"/>
    <w:rsid w:val="00385E8D"/>
    <w:rsid w:val="0038730C"/>
    <w:rsid w:val="00387AB2"/>
    <w:rsid w:val="00390B08"/>
    <w:rsid w:val="00391378"/>
    <w:rsid w:val="0039170F"/>
    <w:rsid w:val="00392A21"/>
    <w:rsid w:val="0039325B"/>
    <w:rsid w:val="00394417"/>
    <w:rsid w:val="003950C9"/>
    <w:rsid w:val="0039579C"/>
    <w:rsid w:val="0039631A"/>
    <w:rsid w:val="00396B1F"/>
    <w:rsid w:val="003971BA"/>
    <w:rsid w:val="00397629"/>
    <w:rsid w:val="003A0796"/>
    <w:rsid w:val="003A1486"/>
    <w:rsid w:val="003A17FE"/>
    <w:rsid w:val="003A25FE"/>
    <w:rsid w:val="003A3C90"/>
    <w:rsid w:val="003A3CC8"/>
    <w:rsid w:val="003A5A47"/>
    <w:rsid w:val="003A5C7A"/>
    <w:rsid w:val="003A66F6"/>
    <w:rsid w:val="003A6838"/>
    <w:rsid w:val="003B0661"/>
    <w:rsid w:val="003B0735"/>
    <w:rsid w:val="003B11EB"/>
    <w:rsid w:val="003B142D"/>
    <w:rsid w:val="003B2130"/>
    <w:rsid w:val="003B2DC4"/>
    <w:rsid w:val="003B3C73"/>
    <w:rsid w:val="003B45B4"/>
    <w:rsid w:val="003B4852"/>
    <w:rsid w:val="003B5DB7"/>
    <w:rsid w:val="003B7663"/>
    <w:rsid w:val="003B77C7"/>
    <w:rsid w:val="003C0658"/>
    <w:rsid w:val="003C0D1B"/>
    <w:rsid w:val="003C1302"/>
    <w:rsid w:val="003C335E"/>
    <w:rsid w:val="003C4775"/>
    <w:rsid w:val="003C4A5B"/>
    <w:rsid w:val="003C5F71"/>
    <w:rsid w:val="003C5F82"/>
    <w:rsid w:val="003C627C"/>
    <w:rsid w:val="003C6746"/>
    <w:rsid w:val="003C6E21"/>
    <w:rsid w:val="003C70FE"/>
    <w:rsid w:val="003D03D6"/>
    <w:rsid w:val="003D1298"/>
    <w:rsid w:val="003D320C"/>
    <w:rsid w:val="003D38F9"/>
    <w:rsid w:val="003D3A42"/>
    <w:rsid w:val="003D4A6E"/>
    <w:rsid w:val="003D6400"/>
    <w:rsid w:val="003D69D3"/>
    <w:rsid w:val="003D6D8A"/>
    <w:rsid w:val="003D7969"/>
    <w:rsid w:val="003E13D7"/>
    <w:rsid w:val="003E1A53"/>
    <w:rsid w:val="003E1CF2"/>
    <w:rsid w:val="003E2657"/>
    <w:rsid w:val="003E275B"/>
    <w:rsid w:val="003E2F96"/>
    <w:rsid w:val="003E30A2"/>
    <w:rsid w:val="003E38CF"/>
    <w:rsid w:val="003E44F6"/>
    <w:rsid w:val="003E52CD"/>
    <w:rsid w:val="003E594E"/>
    <w:rsid w:val="003E5D6A"/>
    <w:rsid w:val="003E71D6"/>
    <w:rsid w:val="003E7213"/>
    <w:rsid w:val="003E7815"/>
    <w:rsid w:val="003F0234"/>
    <w:rsid w:val="003F0522"/>
    <w:rsid w:val="003F1CC7"/>
    <w:rsid w:val="003F4027"/>
    <w:rsid w:val="003F4B27"/>
    <w:rsid w:val="003F4F40"/>
    <w:rsid w:val="003F5974"/>
    <w:rsid w:val="003F5C92"/>
    <w:rsid w:val="003F5EE4"/>
    <w:rsid w:val="003F6144"/>
    <w:rsid w:val="003F6C9A"/>
    <w:rsid w:val="003F6E3F"/>
    <w:rsid w:val="003F7E98"/>
    <w:rsid w:val="00400E16"/>
    <w:rsid w:val="00401809"/>
    <w:rsid w:val="004019A7"/>
    <w:rsid w:val="0040208A"/>
    <w:rsid w:val="00403101"/>
    <w:rsid w:val="00404C89"/>
    <w:rsid w:val="00404E19"/>
    <w:rsid w:val="00404F97"/>
    <w:rsid w:val="00405082"/>
    <w:rsid w:val="004057DF"/>
    <w:rsid w:val="00405EDB"/>
    <w:rsid w:val="00406883"/>
    <w:rsid w:val="00410251"/>
    <w:rsid w:val="00410268"/>
    <w:rsid w:val="0041031F"/>
    <w:rsid w:val="004104E7"/>
    <w:rsid w:val="00413130"/>
    <w:rsid w:val="004138DE"/>
    <w:rsid w:val="00415C59"/>
    <w:rsid w:val="00417696"/>
    <w:rsid w:val="00420175"/>
    <w:rsid w:val="004202A9"/>
    <w:rsid w:val="0042049A"/>
    <w:rsid w:val="00420AC1"/>
    <w:rsid w:val="00420E7F"/>
    <w:rsid w:val="00422322"/>
    <w:rsid w:val="0042243E"/>
    <w:rsid w:val="004226F0"/>
    <w:rsid w:val="00422841"/>
    <w:rsid w:val="004237DD"/>
    <w:rsid w:val="0042403D"/>
    <w:rsid w:val="00424EEA"/>
    <w:rsid w:val="00424F07"/>
    <w:rsid w:val="004252C8"/>
    <w:rsid w:val="004252D9"/>
    <w:rsid w:val="00425DBD"/>
    <w:rsid w:val="00425DDD"/>
    <w:rsid w:val="0042610F"/>
    <w:rsid w:val="00426351"/>
    <w:rsid w:val="00426B50"/>
    <w:rsid w:val="00426CAC"/>
    <w:rsid w:val="004304D9"/>
    <w:rsid w:val="00430F64"/>
    <w:rsid w:val="00431678"/>
    <w:rsid w:val="00432BA6"/>
    <w:rsid w:val="00432F6C"/>
    <w:rsid w:val="004333A7"/>
    <w:rsid w:val="00433732"/>
    <w:rsid w:val="004338F5"/>
    <w:rsid w:val="0043489D"/>
    <w:rsid w:val="004350F2"/>
    <w:rsid w:val="00435297"/>
    <w:rsid w:val="00436BE7"/>
    <w:rsid w:val="00440254"/>
    <w:rsid w:val="0044048A"/>
    <w:rsid w:val="00440DCB"/>
    <w:rsid w:val="00440F39"/>
    <w:rsid w:val="004410C1"/>
    <w:rsid w:val="0044119C"/>
    <w:rsid w:val="00442120"/>
    <w:rsid w:val="0044263B"/>
    <w:rsid w:val="00442FD1"/>
    <w:rsid w:val="004436D5"/>
    <w:rsid w:val="00443EA4"/>
    <w:rsid w:val="00444305"/>
    <w:rsid w:val="00444A39"/>
    <w:rsid w:val="00444A95"/>
    <w:rsid w:val="00445814"/>
    <w:rsid w:val="00445C33"/>
    <w:rsid w:val="00445C87"/>
    <w:rsid w:val="0044662D"/>
    <w:rsid w:val="00446AED"/>
    <w:rsid w:val="0045029B"/>
    <w:rsid w:val="00450982"/>
    <w:rsid w:val="00450F2B"/>
    <w:rsid w:val="004510E5"/>
    <w:rsid w:val="00451A46"/>
    <w:rsid w:val="00452001"/>
    <w:rsid w:val="0045290A"/>
    <w:rsid w:val="004529DD"/>
    <w:rsid w:val="00452A89"/>
    <w:rsid w:val="00452D1E"/>
    <w:rsid w:val="00452EF3"/>
    <w:rsid w:val="00453282"/>
    <w:rsid w:val="00453A50"/>
    <w:rsid w:val="00455A7C"/>
    <w:rsid w:val="00455DC8"/>
    <w:rsid w:val="00455EA0"/>
    <w:rsid w:val="00456CB9"/>
    <w:rsid w:val="00456E58"/>
    <w:rsid w:val="00457541"/>
    <w:rsid w:val="00457685"/>
    <w:rsid w:val="00457839"/>
    <w:rsid w:val="0045795F"/>
    <w:rsid w:val="00457ACE"/>
    <w:rsid w:val="00457C31"/>
    <w:rsid w:val="00457F35"/>
    <w:rsid w:val="00460618"/>
    <w:rsid w:val="00460BA9"/>
    <w:rsid w:val="00460EDC"/>
    <w:rsid w:val="004619BC"/>
    <w:rsid w:val="00462D44"/>
    <w:rsid w:val="004638CF"/>
    <w:rsid w:val="00464D23"/>
    <w:rsid w:val="00464D5E"/>
    <w:rsid w:val="00464F3B"/>
    <w:rsid w:val="00466433"/>
    <w:rsid w:val="00466A59"/>
    <w:rsid w:val="00466C2D"/>
    <w:rsid w:val="0046742C"/>
    <w:rsid w:val="00467D06"/>
    <w:rsid w:val="0047107B"/>
    <w:rsid w:val="00472077"/>
    <w:rsid w:val="00472143"/>
    <w:rsid w:val="00472712"/>
    <w:rsid w:val="00472EC7"/>
    <w:rsid w:val="004736DF"/>
    <w:rsid w:val="00473710"/>
    <w:rsid w:val="0047563D"/>
    <w:rsid w:val="00475A9D"/>
    <w:rsid w:val="00475C16"/>
    <w:rsid w:val="004760AB"/>
    <w:rsid w:val="00476705"/>
    <w:rsid w:val="00476755"/>
    <w:rsid w:val="00477CE7"/>
    <w:rsid w:val="00477F44"/>
    <w:rsid w:val="004800B4"/>
    <w:rsid w:val="00481499"/>
    <w:rsid w:val="004816CB"/>
    <w:rsid w:val="00481976"/>
    <w:rsid w:val="00481CBC"/>
    <w:rsid w:val="0048307D"/>
    <w:rsid w:val="00483230"/>
    <w:rsid w:val="00484A5E"/>
    <w:rsid w:val="0048512E"/>
    <w:rsid w:val="00485868"/>
    <w:rsid w:val="004865AD"/>
    <w:rsid w:val="0048768A"/>
    <w:rsid w:val="00491B54"/>
    <w:rsid w:val="0049220F"/>
    <w:rsid w:val="00494292"/>
    <w:rsid w:val="0049455B"/>
    <w:rsid w:val="00494760"/>
    <w:rsid w:val="00495018"/>
    <w:rsid w:val="00496C9C"/>
    <w:rsid w:val="00496DEB"/>
    <w:rsid w:val="00497DE0"/>
    <w:rsid w:val="00497F8D"/>
    <w:rsid w:val="004A0370"/>
    <w:rsid w:val="004A0A72"/>
    <w:rsid w:val="004A17BB"/>
    <w:rsid w:val="004A2324"/>
    <w:rsid w:val="004A402C"/>
    <w:rsid w:val="004A42DD"/>
    <w:rsid w:val="004A4D89"/>
    <w:rsid w:val="004A5B4B"/>
    <w:rsid w:val="004A5FBB"/>
    <w:rsid w:val="004A6407"/>
    <w:rsid w:val="004A67B4"/>
    <w:rsid w:val="004A6999"/>
    <w:rsid w:val="004A6DBB"/>
    <w:rsid w:val="004A7695"/>
    <w:rsid w:val="004A78B0"/>
    <w:rsid w:val="004A78C6"/>
    <w:rsid w:val="004B2AEE"/>
    <w:rsid w:val="004B2E25"/>
    <w:rsid w:val="004B53AF"/>
    <w:rsid w:val="004B5574"/>
    <w:rsid w:val="004B6391"/>
    <w:rsid w:val="004B69DF"/>
    <w:rsid w:val="004B7316"/>
    <w:rsid w:val="004B7335"/>
    <w:rsid w:val="004B7FA4"/>
    <w:rsid w:val="004C0148"/>
    <w:rsid w:val="004C08D9"/>
    <w:rsid w:val="004C149A"/>
    <w:rsid w:val="004C1811"/>
    <w:rsid w:val="004C2300"/>
    <w:rsid w:val="004C2931"/>
    <w:rsid w:val="004C322F"/>
    <w:rsid w:val="004C3249"/>
    <w:rsid w:val="004C331E"/>
    <w:rsid w:val="004C3BA1"/>
    <w:rsid w:val="004C57BB"/>
    <w:rsid w:val="004C59A8"/>
    <w:rsid w:val="004C5BC3"/>
    <w:rsid w:val="004D05A9"/>
    <w:rsid w:val="004D0A55"/>
    <w:rsid w:val="004D1D2C"/>
    <w:rsid w:val="004D1DAE"/>
    <w:rsid w:val="004D1F51"/>
    <w:rsid w:val="004D2250"/>
    <w:rsid w:val="004D2B16"/>
    <w:rsid w:val="004D2B33"/>
    <w:rsid w:val="004D37DF"/>
    <w:rsid w:val="004D3D2D"/>
    <w:rsid w:val="004D44F7"/>
    <w:rsid w:val="004D5862"/>
    <w:rsid w:val="004E0022"/>
    <w:rsid w:val="004E1273"/>
    <w:rsid w:val="004E1440"/>
    <w:rsid w:val="004E18AB"/>
    <w:rsid w:val="004E293D"/>
    <w:rsid w:val="004E33AF"/>
    <w:rsid w:val="004E377D"/>
    <w:rsid w:val="004E4CE9"/>
    <w:rsid w:val="004E5A3E"/>
    <w:rsid w:val="004E606D"/>
    <w:rsid w:val="004E64D3"/>
    <w:rsid w:val="004E7AAB"/>
    <w:rsid w:val="004F005C"/>
    <w:rsid w:val="004F0A67"/>
    <w:rsid w:val="004F15B8"/>
    <w:rsid w:val="004F16E9"/>
    <w:rsid w:val="004F1C3E"/>
    <w:rsid w:val="004F2BD8"/>
    <w:rsid w:val="004F347C"/>
    <w:rsid w:val="004F4DE7"/>
    <w:rsid w:val="004F5305"/>
    <w:rsid w:val="004F796B"/>
    <w:rsid w:val="004F79C0"/>
    <w:rsid w:val="004F7A2F"/>
    <w:rsid w:val="004F7B86"/>
    <w:rsid w:val="005003DB"/>
    <w:rsid w:val="0050079C"/>
    <w:rsid w:val="00500EAB"/>
    <w:rsid w:val="00500F80"/>
    <w:rsid w:val="0050111E"/>
    <w:rsid w:val="0050209D"/>
    <w:rsid w:val="005029AE"/>
    <w:rsid w:val="00502F4D"/>
    <w:rsid w:val="005048E4"/>
    <w:rsid w:val="005057CF"/>
    <w:rsid w:val="0050590D"/>
    <w:rsid w:val="00505D81"/>
    <w:rsid w:val="005061C6"/>
    <w:rsid w:val="00506385"/>
    <w:rsid w:val="00506B9B"/>
    <w:rsid w:val="00506D95"/>
    <w:rsid w:val="00506E50"/>
    <w:rsid w:val="00506EFF"/>
    <w:rsid w:val="00507475"/>
    <w:rsid w:val="00507B1B"/>
    <w:rsid w:val="00507C4E"/>
    <w:rsid w:val="00511408"/>
    <w:rsid w:val="005115BF"/>
    <w:rsid w:val="00512009"/>
    <w:rsid w:val="00512111"/>
    <w:rsid w:val="005125E6"/>
    <w:rsid w:val="00512C0C"/>
    <w:rsid w:val="00513414"/>
    <w:rsid w:val="0051375B"/>
    <w:rsid w:val="00514825"/>
    <w:rsid w:val="00514FF8"/>
    <w:rsid w:val="0051592F"/>
    <w:rsid w:val="00515D23"/>
    <w:rsid w:val="00515E76"/>
    <w:rsid w:val="00515EE2"/>
    <w:rsid w:val="00516024"/>
    <w:rsid w:val="00517767"/>
    <w:rsid w:val="0051787F"/>
    <w:rsid w:val="00520D2E"/>
    <w:rsid w:val="005214B8"/>
    <w:rsid w:val="00521B93"/>
    <w:rsid w:val="00521BAC"/>
    <w:rsid w:val="00522563"/>
    <w:rsid w:val="00523BCA"/>
    <w:rsid w:val="005262BD"/>
    <w:rsid w:val="00526A1A"/>
    <w:rsid w:val="00526D94"/>
    <w:rsid w:val="0052704D"/>
    <w:rsid w:val="005305F9"/>
    <w:rsid w:val="00530B39"/>
    <w:rsid w:val="00531825"/>
    <w:rsid w:val="005323EA"/>
    <w:rsid w:val="005337F6"/>
    <w:rsid w:val="00534D68"/>
    <w:rsid w:val="0053604C"/>
    <w:rsid w:val="00536154"/>
    <w:rsid w:val="0053668A"/>
    <w:rsid w:val="00536B89"/>
    <w:rsid w:val="005372EB"/>
    <w:rsid w:val="0054008D"/>
    <w:rsid w:val="00540826"/>
    <w:rsid w:val="005409E1"/>
    <w:rsid w:val="0054169F"/>
    <w:rsid w:val="00541753"/>
    <w:rsid w:val="00541A1B"/>
    <w:rsid w:val="00542B54"/>
    <w:rsid w:val="00542F1A"/>
    <w:rsid w:val="005430A3"/>
    <w:rsid w:val="005432F8"/>
    <w:rsid w:val="00544784"/>
    <w:rsid w:val="00544C0C"/>
    <w:rsid w:val="005453D0"/>
    <w:rsid w:val="00547469"/>
    <w:rsid w:val="00547D0D"/>
    <w:rsid w:val="0055068E"/>
    <w:rsid w:val="00550808"/>
    <w:rsid w:val="00551564"/>
    <w:rsid w:val="00552491"/>
    <w:rsid w:val="00552A65"/>
    <w:rsid w:val="00553CC0"/>
    <w:rsid w:val="0055459F"/>
    <w:rsid w:val="00555200"/>
    <w:rsid w:val="0055534B"/>
    <w:rsid w:val="005557FC"/>
    <w:rsid w:val="005561B8"/>
    <w:rsid w:val="005563E2"/>
    <w:rsid w:val="00556739"/>
    <w:rsid w:val="00556A87"/>
    <w:rsid w:val="00556DCF"/>
    <w:rsid w:val="00560200"/>
    <w:rsid w:val="00560D51"/>
    <w:rsid w:val="005610F5"/>
    <w:rsid w:val="00562B75"/>
    <w:rsid w:val="00563725"/>
    <w:rsid w:val="005637B0"/>
    <w:rsid w:val="00564934"/>
    <w:rsid w:val="00564AF9"/>
    <w:rsid w:val="00564F5B"/>
    <w:rsid w:val="00565EB9"/>
    <w:rsid w:val="00566AF1"/>
    <w:rsid w:val="00566F2A"/>
    <w:rsid w:val="00567008"/>
    <w:rsid w:val="00567119"/>
    <w:rsid w:val="005711C2"/>
    <w:rsid w:val="00571802"/>
    <w:rsid w:val="005719E0"/>
    <w:rsid w:val="00571A52"/>
    <w:rsid w:val="00571D24"/>
    <w:rsid w:val="005722D4"/>
    <w:rsid w:val="005728B8"/>
    <w:rsid w:val="00572C7A"/>
    <w:rsid w:val="005735F3"/>
    <w:rsid w:val="0057393B"/>
    <w:rsid w:val="00573ACE"/>
    <w:rsid w:val="005740B0"/>
    <w:rsid w:val="00574B1A"/>
    <w:rsid w:val="005752A5"/>
    <w:rsid w:val="005755EB"/>
    <w:rsid w:val="00575AFE"/>
    <w:rsid w:val="00575E28"/>
    <w:rsid w:val="00576A3C"/>
    <w:rsid w:val="0057711F"/>
    <w:rsid w:val="0057732F"/>
    <w:rsid w:val="00577A42"/>
    <w:rsid w:val="00577C03"/>
    <w:rsid w:val="00581046"/>
    <w:rsid w:val="005818DE"/>
    <w:rsid w:val="00582A35"/>
    <w:rsid w:val="00582DEF"/>
    <w:rsid w:val="005831D4"/>
    <w:rsid w:val="005838C2"/>
    <w:rsid w:val="00583B4D"/>
    <w:rsid w:val="00583BAD"/>
    <w:rsid w:val="005847BC"/>
    <w:rsid w:val="00584B4E"/>
    <w:rsid w:val="00584C4B"/>
    <w:rsid w:val="00584F09"/>
    <w:rsid w:val="00585140"/>
    <w:rsid w:val="00586CAA"/>
    <w:rsid w:val="00587DDB"/>
    <w:rsid w:val="00587E0B"/>
    <w:rsid w:val="0059056D"/>
    <w:rsid w:val="0059069A"/>
    <w:rsid w:val="00590D21"/>
    <w:rsid w:val="0059197D"/>
    <w:rsid w:val="00592084"/>
    <w:rsid w:val="00592BF7"/>
    <w:rsid w:val="00592EB0"/>
    <w:rsid w:val="00593600"/>
    <w:rsid w:val="00593DE0"/>
    <w:rsid w:val="00594D18"/>
    <w:rsid w:val="00595ACB"/>
    <w:rsid w:val="00596904"/>
    <w:rsid w:val="0059766C"/>
    <w:rsid w:val="00597A5B"/>
    <w:rsid w:val="005A0691"/>
    <w:rsid w:val="005A1E93"/>
    <w:rsid w:val="005A2833"/>
    <w:rsid w:val="005A3E78"/>
    <w:rsid w:val="005A4268"/>
    <w:rsid w:val="005A4559"/>
    <w:rsid w:val="005A555F"/>
    <w:rsid w:val="005A64AE"/>
    <w:rsid w:val="005A661B"/>
    <w:rsid w:val="005A6A8D"/>
    <w:rsid w:val="005A6F47"/>
    <w:rsid w:val="005A6F56"/>
    <w:rsid w:val="005B08C4"/>
    <w:rsid w:val="005B0AD9"/>
    <w:rsid w:val="005B1434"/>
    <w:rsid w:val="005B2034"/>
    <w:rsid w:val="005B30D8"/>
    <w:rsid w:val="005B3180"/>
    <w:rsid w:val="005B3399"/>
    <w:rsid w:val="005B3AFF"/>
    <w:rsid w:val="005B5292"/>
    <w:rsid w:val="005B599F"/>
    <w:rsid w:val="005B59A6"/>
    <w:rsid w:val="005B5F8D"/>
    <w:rsid w:val="005B67DD"/>
    <w:rsid w:val="005C0398"/>
    <w:rsid w:val="005C2CDC"/>
    <w:rsid w:val="005C2E92"/>
    <w:rsid w:val="005C3DD2"/>
    <w:rsid w:val="005C4137"/>
    <w:rsid w:val="005C477F"/>
    <w:rsid w:val="005C486C"/>
    <w:rsid w:val="005C5142"/>
    <w:rsid w:val="005C54C9"/>
    <w:rsid w:val="005C552F"/>
    <w:rsid w:val="005C5735"/>
    <w:rsid w:val="005C62C9"/>
    <w:rsid w:val="005C6E27"/>
    <w:rsid w:val="005C73C0"/>
    <w:rsid w:val="005D05F6"/>
    <w:rsid w:val="005D1D19"/>
    <w:rsid w:val="005D22BF"/>
    <w:rsid w:val="005D5298"/>
    <w:rsid w:val="005D5436"/>
    <w:rsid w:val="005D5521"/>
    <w:rsid w:val="005D6B94"/>
    <w:rsid w:val="005D7364"/>
    <w:rsid w:val="005D737E"/>
    <w:rsid w:val="005E03C3"/>
    <w:rsid w:val="005E30E0"/>
    <w:rsid w:val="005E3156"/>
    <w:rsid w:val="005E34D6"/>
    <w:rsid w:val="005E3666"/>
    <w:rsid w:val="005E38E2"/>
    <w:rsid w:val="005E43FA"/>
    <w:rsid w:val="005E5743"/>
    <w:rsid w:val="005E5D7A"/>
    <w:rsid w:val="005E658A"/>
    <w:rsid w:val="005E66B1"/>
    <w:rsid w:val="005E72D6"/>
    <w:rsid w:val="005E7361"/>
    <w:rsid w:val="005E781D"/>
    <w:rsid w:val="005E7A9A"/>
    <w:rsid w:val="005E7C15"/>
    <w:rsid w:val="005F0F56"/>
    <w:rsid w:val="005F101B"/>
    <w:rsid w:val="005F15A9"/>
    <w:rsid w:val="005F391C"/>
    <w:rsid w:val="005F530A"/>
    <w:rsid w:val="005F6801"/>
    <w:rsid w:val="005F7DFD"/>
    <w:rsid w:val="005F7E9B"/>
    <w:rsid w:val="006009CE"/>
    <w:rsid w:val="006010D0"/>
    <w:rsid w:val="0060124D"/>
    <w:rsid w:val="00601515"/>
    <w:rsid w:val="006017E2"/>
    <w:rsid w:val="006017F3"/>
    <w:rsid w:val="00602AD1"/>
    <w:rsid w:val="006031A9"/>
    <w:rsid w:val="00603A28"/>
    <w:rsid w:val="006045BF"/>
    <w:rsid w:val="00604A1D"/>
    <w:rsid w:val="00605880"/>
    <w:rsid w:val="00605F4C"/>
    <w:rsid w:val="00606731"/>
    <w:rsid w:val="00606C05"/>
    <w:rsid w:val="00607031"/>
    <w:rsid w:val="00607245"/>
    <w:rsid w:val="006114CB"/>
    <w:rsid w:val="00613589"/>
    <w:rsid w:val="006139B6"/>
    <w:rsid w:val="00613A85"/>
    <w:rsid w:val="00614934"/>
    <w:rsid w:val="00614C63"/>
    <w:rsid w:val="00615109"/>
    <w:rsid w:val="00615463"/>
    <w:rsid w:val="00615883"/>
    <w:rsid w:val="00616632"/>
    <w:rsid w:val="00616982"/>
    <w:rsid w:val="006169A4"/>
    <w:rsid w:val="00616B8B"/>
    <w:rsid w:val="0061709E"/>
    <w:rsid w:val="006171C6"/>
    <w:rsid w:val="00617D36"/>
    <w:rsid w:val="00620C02"/>
    <w:rsid w:val="00621781"/>
    <w:rsid w:val="00621AE4"/>
    <w:rsid w:val="00621C57"/>
    <w:rsid w:val="00622C9A"/>
    <w:rsid w:val="00623010"/>
    <w:rsid w:val="00624D7D"/>
    <w:rsid w:val="00625802"/>
    <w:rsid w:val="00625D80"/>
    <w:rsid w:val="00625E13"/>
    <w:rsid w:val="00626167"/>
    <w:rsid w:val="00626D34"/>
    <w:rsid w:val="00626F4F"/>
    <w:rsid w:val="00627134"/>
    <w:rsid w:val="00630EA7"/>
    <w:rsid w:val="00630EC4"/>
    <w:rsid w:val="006317CC"/>
    <w:rsid w:val="006318BE"/>
    <w:rsid w:val="0063228C"/>
    <w:rsid w:val="006326CE"/>
    <w:rsid w:val="006329D6"/>
    <w:rsid w:val="0063336A"/>
    <w:rsid w:val="00633BD6"/>
    <w:rsid w:val="00633DC1"/>
    <w:rsid w:val="0063441D"/>
    <w:rsid w:val="00634859"/>
    <w:rsid w:val="00635701"/>
    <w:rsid w:val="00635999"/>
    <w:rsid w:val="006361DB"/>
    <w:rsid w:val="00637260"/>
    <w:rsid w:val="00637B82"/>
    <w:rsid w:val="00637B89"/>
    <w:rsid w:val="00640661"/>
    <w:rsid w:val="00640763"/>
    <w:rsid w:val="0064276A"/>
    <w:rsid w:val="00643763"/>
    <w:rsid w:val="00643D98"/>
    <w:rsid w:val="00646F8A"/>
    <w:rsid w:val="00646FE6"/>
    <w:rsid w:val="006472B5"/>
    <w:rsid w:val="00647A0B"/>
    <w:rsid w:val="0065271C"/>
    <w:rsid w:val="00652C4F"/>
    <w:rsid w:val="006531FE"/>
    <w:rsid w:val="00654E62"/>
    <w:rsid w:val="006555C0"/>
    <w:rsid w:val="0065587C"/>
    <w:rsid w:val="00656880"/>
    <w:rsid w:val="00657072"/>
    <w:rsid w:val="006570E6"/>
    <w:rsid w:val="00660214"/>
    <w:rsid w:val="00660C79"/>
    <w:rsid w:val="00662AAA"/>
    <w:rsid w:val="006634D2"/>
    <w:rsid w:val="00663E6A"/>
    <w:rsid w:val="006646DE"/>
    <w:rsid w:val="006653EC"/>
    <w:rsid w:val="0066566C"/>
    <w:rsid w:val="00665DE6"/>
    <w:rsid w:val="00665EC6"/>
    <w:rsid w:val="0066627F"/>
    <w:rsid w:val="00666EC0"/>
    <w:rsid w:val="006673D7"/>
    <w:rsid w:val="00667949"/>
    <w:rsid w:val="00667A60"/>
    <w:rsid w:val="006708B9"/>
    <w:rsid w:val="006729C2"/>
    <w:rsid w:val="00673245"/>
    <w:rsid w:val="00674191"/>
    <w:rsid w:val="00674302"/>
    <w:rsid w:val="00674BB1"/>
    <w:rsid w:val="00674D8E"/>
    <w:rsid w:val="00674F83"/>
    <w:rsid w:val="0067531D"/>
    <w:rsid w:val="00675956"/>
    <w:rsid w:val="00675B4C"/>
    <w:rsid w:val="00676D49"/>
    <w:rsid w:val="00676F65"/>
    <w:rsid w:val="00680635"/>
    <w:rsid w:val="00680F4F"/>
    <w:rsid w:val="00681A69"/>
    <w:rsid w:val="00681FE9"/>
    <w:rsid w:val="0068243D"/>
    <w:rsid w:val="00682CED"/>
    <w:rsid w:val="00682F1A"/>
    <w:rsid w:val="0068329B"/>
    <w:rsid w:val="006832D6"/>
    <w:rsid w:val="00683EDF"/>
    <w:rsid w:val="006860A8"/>
    <w:rsid w:val="00686FAD"/>
    <w:rsid w:val="00686FDC"/>
    <w:rsid w:val="006904EF"/>
    <w:rsid w:val="00690600"/>
    <w:rsid w:val="006913FA"/>
    <w:rsid w:val="00691E7D"/>
    <w:rsid w:val="00692EE3"/>
    <w:rsid w:val="00693457"/>
    <w:rsid w:val="0069375C"/>
    <w:rsid w:val="00694FC4"/>
    <w:rsid w:val="00695B94"/>
    <w:rsid w:val="00695D8A"/>
    <w:rsid w:val="006961EA"/>
    <w:rsid w:val="00696E95"/>
    <w:rsid w:val="00696F1B"/>
    <w:rsid w:val="00697B42"/>
    <w:rsid w:val="006A0BB1"/>
    <w:rsid w:val="006A1501"/>
    <w:rsid w:val="006A2641"/>
    <w:rsid w:val="006A35ED"/>
    <w:rsid w:val="006A3EA9"/>
    <w:rsid w:val="006A4029"/>
    <w:rsid w:val="006A4163"/>
    <w:rsid w:val="006A4E9E"/>
    <w:rsid w:val="006A5567"/>
    <w:rsid w:val="006A5E1B"/>
    <w:rsid w:val="006B07A5"/>
    <w:rsid w:val="006B07BB"/>
    <w:rsid w:val="006B0C7C"/>
    <w:rsid w:val="006B119C"/>
    <w:rsid w:val="006B13C0"/>
    <w:rsid w:val="006B15DB"/>
    <w:rsid w:val="006B1ADF"/>
    <w:rsid w:val="006B3688"/>
    <w:rsid w:val="006B369B"/>
    <w:rsid w:val="006B40B6"/>
    <w:rsid w:val="006B4DBF"/>
    <w:rsid w:val="006B741E"/>
    <w:rsid w:val="006B7513"/>
    <w:rsid w:val="006C0B02"/>
    <w:rsid w:val="006C0DF1"/>
    <w:rsid w:val="006C15F5"/>
    <w:rsid w:val="006C213C"/>
    <w:rsid w:val="006C2680"/>
    <w:rsid w:val="006C3672"/>
    <w:rsid w:val="006C5A3E"/>
    <w:rsid w:val="006C69EB"/>
    <w:rsid w:val="006D07CC"/>
    <w:rsid w:val="006D0839"/>
    <w:rsid w:val="006D0C31"/>
    <w:rsid w:val="006D1813"/>
    <w:rsid w:val="006D2101"/>
    <w:rsid w:val="006D30A0"/>
    <w:rsid w:val="006D3693"/>
    <w:rsid w:val="006D3D8E"/>
    <w:rsid w:val="006D4828"/>
    <w:rsid w:val="006D6F73"/>
    <w:rsid w:val="006D7795"/>
    <w:rsid w:val="006E0281"/>
    <w:rsid w:val="006E05C2"/>
    <w:rsid w:val="006E0668"/>
    <w:rsid w:val="006E2489"/>
    <w:rsid w:val="006E3174"/>
    <w:rsid w:val="006E3380"/>
    <w:rsid w:val="006E5A79"/>
    <w:rsid w:val="006E6EEC"/>
    <w:rsid w:val="006E6FC3"/>
    <w:rsid w:val="006E70F7"/>
    <w:rsid w:val="006E7194"/>
    <w:rsid w:val="006E7C9F"/>
    <w:rsid w:val="006F0A50"/>
    <w:rsid w:val="006F0A5A"/>
    <w:rsid w:val="006F1E6B"/>
    <w:rsid w:val="006F20B6"/>
    <w:rsid w:val="006F256F"/>
    <w:rsid w:val="006F2DD0"/>
    <w:rsid w:val="006F496C"/>
    <w:rsid w:val="006F4F5A"/>
    <w:rsid w:val="006F5F0A"/>
    <w:rsid w:val="006F652B"/>
    <w:rsid w:val="006F718B"/>
    <w:rsid w:val="006F7AD6"/>
    <w:rsid w:val="007000A8"/>
    <w:rsid w:val="00700614"/>
    <w:rsid w:val="00700C4C"/>
    <w:rsid w:val="007011F0"/>
    <w:rsid w:val="00702568"/>
    <w:rsid w:val="0070266C"/>
    <w:rsid w:val="00702B4D"/>
    <w:rsid w:val="0070306D"/>
    <w:rsid w:val="00703E83"/>
    <w:rsid w:val="0070479F"/>
    <w:rsid w:val="00704934"/>
    <w:rsid w:val="00704C09"/>
    <w:rsid w:val="00705D7B"/>
    <w:rsid w:val="007078A1"/>
    <w:rsid w:val="00707BA7"/>
    <w:rsid w:val="00710E40"/>
    <w:rsid w:val="0071167A"/>
    <w:rsid w:val="00711712"/>
    <w:rsid w:val="0071222A"/>
    <w:rsid w:val="007125AE"/>
    <w:rsid w:val="0071261A"/>
    <w:rsid w:val="00712BE9"/>
    <w:rsid w:val="00713683"/>
    <w:rsid w:val="0071497F"/>
    <w:rsid w:val="007156D7"/>
    <w:rsid w:val="007158F2"/>
    <w:rsid w:val="00715B5E"/>
    <w:rsid w:val="00716299"/>
    <w:rsid w:val="00716DFC"/>
    <w:rsid w:val="00717BC0"/>
    <w:rsid w:val="00717FD5"/>
    <w:rsid w:val="00720341"/>
    <w:rsid w:val="00720360"/>
    <w:rsid w:val="00720AC7"/>
    <w:rsid w:val="00720ED6"/>
    <w:rsid w:val="00722B40"/>
    <w:rsid w:val="00722DAF"/>
    <w:rsid w:val="0072305B"/>
    <w:rsid w:val="00723BD2"/>
    <w:rsid w:val="007246A4"/>
    <w:rsid w:val="00724E3F"/>
    <w:rsid w:val="007261A5"/>
    <w:rsid w:val="00726F6A"/>
    <w:rsid w:val="00730E1F"/>
    <w:rsid w:val="00734B3C"/>
    <w:rsid w:val="00735ACC"/>
    <w:rsid w:val="00735D90"/>
    <w:rsid w:val="00735DD9"/>
    <w:rsid w:val="007364A3"/>
    <w:rsid w:val="00736DD3"/>
    <w:rsid w:val="00736F06"/>
    <w:rsid w:val="0073704A"/>
    <w:rsid w:val="007378D8"/>
    <w:rsid w:val="0074028E"/>
    <w:rsid w:val="00740F37"/>
    <w:rsid w:val="00741BE9"/>
    <w:rsid w:val="00741E1A"/>
    <w:rsid w:val="00742C0E"/>
    <w:rsid w:val="0074396D"/>
    <w:rsid w:val="0074551E"/>
    <w:rsid w:val="00746CC9"/>
    <w:rsid w:val="00747CA4"/>
    <w:rsid w:val="007509EC"/>
    <w:rsid w:val="00750A60"/>
    <w:rsid w:val="00750E93"/>
    <w:rsid w:val="00751092"/>
    <w:rsid w:val="00751852"/>
    <w:rsid w:val="00751870"/>
    <w:rsid w:val="00751CCF"/>
    <w:rsid w:val="0075219B"/>
    <w:rsid w:val="00752F45"/>
    <w:rsid w:val="007531C9"/>
    <w:rsid w:val="007531E9"/>
    <w:rsid w:val="00753E2C"/>
    <w:rsid w:val="00754E00"/>
    <w:rsid w:val="007563E7"/>
    <w:rsid w:val="007566F9"/>
    <w:rsid w:val="007567DC"/>
    <w:rsid w:val="0075723A"/>
    <w:rsid w:val="00757EAD"/>
    <w:rsid w:val="00761821"/>
    <w:rsid w:val="00761C05"/>
    <w:rsid w:val="00762481"/>
    <w:rsid w:val="00763056"/>
    <w:rsid w:val="007633CA"/>
    <w:rsid w:val="00763FA3"/>
    <w:rsid w:val="0076426D"/>
    <w:rsid w:val="0076508D"/>
    <w:rsid w:val="007652C2"/>
    <w:rsid w:val="007653CD"/>
    <w:rsid w:val="007659CE"/>
    <w:rsid w:val="00765C2A"/>
    <w:rsid w:val="00765CA9"/>
    <w:rsid w:val="00767867"/>
    <w:rsid w:val="0077026B"/>
    <w:rsid w:val="00770B4A"/>
    <w:rsid w:val="00770C1E"/>
    <w:rsid w:val="00770EA3"/>
    <w:rsid w:val="00772144"/>
    <w:rsid w:val="0077416D"/>
    <w:rsid w:val="007744CB"/>
    <w:rsid w:val="00774AE3"/>
    <w:rsid w:val="00775B27"/>
    <w:rsid w:val="00775D4A"/>
    <w:rsid w:val="00776142"/>
    <w:rsid w:val="007766EB"/>
    <w:rsid w:val="00776DCC"/>
    <w:rsid w:val="00781F4C"/>
    <w:rsid w:val="00782AF6"/>
    <w:rsid w:val="00783392"/>
    <w:rsid w:val="007834F0"/>
    <w:rsid w:val="00783568"/>
    <w:rsid w:val="007843C5"/>
    <w:rsid w:val="00784CCD"/>
    <w:rsid w:val="0078595A"/>
    <w:rsid w:val="00785BF7"/>
    <w:rsid w:val="00790FA6"/>
    <w:rsid w:val="007913A9"/>
    <w:rsid w:val="00791510"/>
    <w:rsid w:val="00792140"/>
    <w:rsid w:val="00793C22"/>
    <w:rsid w:val="00793D00"/>
    <w:rsid w:val="00793D65"/>
    <w:rsid w:val="00794D64"/>
    <w:rsid w:val="0079540C"/>
    <w:rsid w:val="00796380"/>
    <w:rsid w:val="00796913"/>
    <w:rsid w:val="007A0A8D"/>
    <w:rsid w:val="007A0D28"/>
    <w:rsid w:val="007A0F53"/>
    <w:rsid w:val="007A2276"/>
    <w:rsid w:val="007A254C"/>
    <w:rsid w:val="007A2A36"/>
    <w:rsid w:val="007A2C1B"/>
    <w:rsid w:val="007A4590"/>
    <w:rsid w:val="007A480D"/>
    <w:rsid w:val="007A6511"/>
    <w:rsid w:val="007A7716"/>
    <w:rsid w:val="007B1136"/>
    <w:rsid w:val="007B1373"/>
    <w:rsid w:val="007B325D"/>
    <w:rsid w:val="007B372A"/>
    <w:rsid w:val="007B40A7"/>
    <w:rsid w:val="007B4131"/>
    <w:rsid w:val="007B60F1"/>
    <w:rsid w:val="007B6236"/>
    <w:rsid w:val="007B65A7"/>
    <w:rsid w:val="007B7A7D"/>
    <w:rsid w:val="007C01C1"/>
    <w:rsid w:val="007C0ACC"/>
    <w:rsid w:val="007C0F75"/>
    <w:rsid w:val="007C101D"/>
    <w:rsid w:val="007C1412"/>
    <w:rsid w:val="007C1A20"/>
    <w:rsid w:val="007C2316"/>
    <w:rsid w:val="007C2B2F"/>
    <w:rsid w:val="007C3A0A"/>
    <w:rsid w:val="007C488F"/>
    <w:rsid w:val="007C4A0D"/>
    <w:rsid w:val="007C4F25"/>
    <w:rsid w:val="007C51F4"/>
    <w:rsid w:val="007C54A9"/>
    <w:rsid w:val="007C5715"/>
    <w:rsid w:val="007C5C45"/>
    <w:rsid w:val="007C688A"/>
    <w:rsid w:val="007C6D76"/>
    <w:rsid w:val="007C7297"/>
    <w:rsid w:val="007D0031"/>
    <w:rsid w:val="007D008A"/>
    <w:rsid w:val="007D0A67"/>
    <w:rsid w:val="007D0C0F"/>
    <w:rsid w:val="007D26FB"/>
    <w:rsid w:val="007D2E59"/>
    <w:rsid w:val="007D38C4"/>
    <w:rsid w:val="007D3E4E"/>
    <w:rsid w:val="007D449C"/>
    <w:rsid w:val="007D4DB5"/>
    <w:rsid w:val="007D5851"/>
    <w:rsid w:val="007D5BFC"/>
    <w:rsid w:val="007D5C62"/>
    <w:rsid w:val="007D5C8E"/>
    <w:rsid w:val="007D5CB5"/>
    <w:rsid w:val="007D62D0"/>
    <w:rsid w:val="007D6703"/>
    <w:rsid w:val="007D79AA"/>
    <w:rsid w:val="007E02C3"/>
    <w:rsid w:val="007E0587"/>
    <w:rsid w:val="007E0A39"/>
    <w:rsid w:val="007E0A81"/>
    <w:rsid w:val="007E1302"/>
    <w:rsid w:val="007E4138"/>
    <w:rsid w:val="007E41BD"/>
    <w:rsid w:val="007E43AA"/>
    <w:rsid w:val="007E4C44"/>
    <w:rsid w:val="007E4D6E"/>
    <w:rsid w:val="007E5622"/>
    <w:rsid w:val="007E58E3"/>
    <w:rsid w:val="007E608E"/>
    <w:rsid w:val="007E65B2"/>
    <w:rsid w:val="007E6DDF"/>
    <w:rsid w:val="007E7BD3"/>
    <w:rsid w:val="007F0E11"/>
    <w:rsid w:val="007F1372"/>
    <w:rsid w:val="007F1DC2"/>
    <w:rsid w:val="007F252E"/>
    <w:rsid w:val="007F295F"/>
    <w:rsid w:val="007F315E"/>
    <w:rsid w:val="007F4838"/>
    <w:rsid w:val="007F57F6"/>
    <w:rsid w:val="007F5828"/>
    <w:rsid w:val="007F5954"/>
    <w:rsid w:val="007F606C"/>
    <w:rsid w:val="007F66DE"/>
    <w:rsid w:val="007F6D15"/>
    <w:rsid w:val="007F71B1"/>
    <w:rsid w:val="007F754D"/>
    <w:rsid w:val="007F7579"/>
    <w:rsid w:val="007F794E"/>
    <w:rsid w:val="007F7F5F"/>
    <w:rsid w:val="00801629"/>
    <w:rsid w:val="008018AB"/>
    <w:rsid w:val="00801B70"/>
    <w:rsid w:val="00801D70"/>
    <w:rsid w:val="008022C7"/>
    <w:rsid w:val="00802791"/>
    <w:rsid w:val="00803856"/>
    <w:rsid w:val="0080394D"/>
    <w:rsid w:val="008040C2"/>
    <w:rsid w:val="00804F44"/>
    <w:rsid w:val="0080630A"/>
    <w:rsid w:val="0080665A"/>
    <w:rsid w:val="008066F4"/>
    <w:rsid w:val="008077BA"/>
    <w:rsid w:val="00807992"/>
    <w:rsid w:val="00810A1E"/>
    <w:rsid w:val="008114C1"/>
    <w:rsid w:val="00813C6A"/>
    <w:rsid w:val="008144D1"/>
    <w:rsid w:val="00814592"/>
    <w:rsid w:val="00815A15"/>
    <w:rsid w:val="00816508"/>
    <w:rsid w:val="00816CC3"/>
    <w:rsid w:val="00816F15"/>
    <w:rsid w:val="0081746C"/>
    <w:rsid w:val="008176C6"/>
    <w:rsid w:val="0081781A"/>
    <w:rsid w:val="00820A41"/>
    <w:rsid w:val="0082108C"/>
    <w:rsid w:val="00822473"/>
    <w:rsid w:val="008225CA"/>
    <w:rsid w:val="00824C45"/>
    <w:rsid w:val="00824CD8"/>
    <w:rsid w:val="00824E1C"/>
    <w:rsid w:val="00825115"/>
    <w:rsid w:val="00825524"/>
    <w:rsid w:val="00825525"/>
    <w:rsid w:val="0082688F"/>
    <w:rsid w:val="00827182"/>
    <w:rsid w:val="00827DFC"/>
    <w:rsid w:val="00830017"/>
    <w:rsid w:val="00830D2E"/>
    <w:rsid w:val="00832A7A"/>
    <w:rsid w:val="00832C95"/>
    <w:rsid w:val="00832F33"/>
    <w:rsid w:val="00833636"/>
    <w:rsid w:val="008344C2"/>
    <w:rsid w:val="0083662E"/>
    <w:rsid w:val="00840447"/>
    <w:rsid w:val="008418DE"/>
    <w:rsid w:val="008420BC"/>
    <w:rsid w:val="00843678"/>
    <w:rsid w:val="0084419A"/>
    <w:rsid w:val="008441F8"/>
    <w:rsid w:val="00844E51"/>
    <w:rsid w:val="0084563B"/>
    <w:rsid w:val="00846AE0"/>
    <w:rsid w:val="008508B4"/>
    <w:rsid w:val="00851AA7"/>
    <w:rsid w:val="00851C11"/>
    <w:rsid w:val="0085343D"/>
    <w:rsid w:val="00853646"/>
    <w:rsid w:val="00853E4D"/>
    <w:rsid w:val="00854219"/>
    <w:rsid w:val="00854230"/>
    <w:rsid w:val="008550DB"/>
    <w:rsid w:val="008553FD"/>
    <w:rsid w:val="008557CC"/>
    <w:rsid w:val="00855E7A"/>
    <w:rsid w:val="00855F8E"/>
    <w:rsid w:val="00856061"/>
    <w:rsid w:val="00861A97"/>
    <w:rsid w:val="00861F4A"/>
    <w:rsid w:val="00862B51"/>
    <w:rsid w:val="00863528"/>
    <w:rsid w:val="008644CE"/>
    <w:rsid w:val="008655A8"/>
    <w:rsid w:val="0086628E"/>
    <w:rsid w:val="008679D4"/>
    <w:rsid w:val="008728A1"/>
    <w:rsid w:val="00872D68"/>
    <w:rsid w:val="00874137"/>
    <w:rsid w:val="00874438"/>
    <w:rsid w:val="008744B1"/>
    <w:rsid w:val="008749EE"/>
    <w:rsid w:val="008750DC"/>
    <w:rsid w:val="008760E4"/>
    <w:rsid w:val="0087758C"/>
    <w:rsid w:val="008776D3"/>
    <w:rsid w:val="00877D5B"/>
    <w:rsid w:val="00877DB8"/>
    <w:rsid w:val="00877E77"/>
    <w:rsid w:val="00880C65"/>
    <w:rsid w:val="00880D4A"/>
    <w:rsid w:val="00883D18"/>
    <w:rsid w:val="008842D8"/>
    <w:rsid w:val="00884C12"/>
    <w:rsid w:val="00885769"/>
    <w:rsid w:val="00885C4D"/>
    <w:rsid w:val="00885E6B"/>
    <w:rsid w:val="008871F4"/>
    <w:rsid w:val="008905A7"/>
    <w:rsid w:val="00891D9B"/>
    <w:rsid w:val="00892101"/>
    <w:rsid w:val="00892C84"/>
    <w:rsid w:val="0089324E"/>
    <w:rsid w:val="0089356A"/>
    <w:rsid w:val="008936C9"/>
    <w:rsid w:val="0089420D"/>
    <w:rsid w:val="00895645"/>
    <w:rsid w:val="00895F2D"/>
    <w:rsid w:val="00896201"/>
    <w:rsid w:val="008971BA"/>
    <w:rsid w:val="00897832"/>
    <w:rsid w:val="008A05B5"/>
    <w:rsid w:val="008A064F"/>
    <w:rsid w:val="008A12E3"/>
    <w:rsid w:val="008A24F8"/>
    <w:rsid w:val="008A2593"/>
    <w:rsid w:val="008A53EC"/>
    <w:rsid w:val="008A579B"/>
    <w:rsid w:val="008A588E"/>
    <w:rsid w:val="008A6331"/>
    <w:rsid w:val="008A68C0"/>
    <w:rsid w:val="008A7A7D"/>
    <w:rsid w:val="008B0A45"/>
    <w:rsid w:val="008B227D"/>
    <w:rsid w:val="008B306A"/>
    <w:rsid w:val="008B4FFB"/>
    <w:rsid w:val="008B5EDB"/>
    <w:rsid w:val="008B68FA"/>
    <w:rsid w:val="008B68FF"/>
    <w:rsid w:val="008B75E9"/>
    <w:rsid w:val="008B78B9"/>
    <w:rsid w:val="008C0B9A"/>
    <w:rsid w:val="008C0E83"/>
    <w:rsid w:val="008C45D7"/>
    <w:rsid w:val="008C5AE5"/>
    <w:rsid w:val="008C5E21"/>
    <w:rsid w:val="008C67F5"/>
    <w:rsid w:val="008C690F"/>
    <w:rsid w:val="008C7D18"/>
    <w:rsid w:val="008D19B0"/>
    <w:rsid w:val="008D1D73"/>
    <w:rsid w:val="008D2200"/>
    <w:rsid w:val="008D260F"/>
    <w:rsid w:val="008D2816"/>
    <w:rsid w:val="008D286B"/>
    <w:rsid w:val="008D37E9"/>
    <w:rsid w:val="008D3F9B"/>
    <w:rsid w:val="008D4194"/>
    <w:rsid w:val="008D41F5"/>
    <w:rsid w:val="008D4E37"/>
    <w:rsid w:val="008D5953"/>
    <w:rsid w:val="008D61CE"/>
    <w:rsid w:val="008D6320"/>
    <w:rsid w:val="008D6805"/>
    <w:rsid w:val="008E1288"/>
    <w:rsid w:val="008E1629"/>
    <w:rsid w:val="008E16C7"/>
    <w:rsid w:val="008E2399"/>
    <w:rsid w:val="008E2A7B"/>
    <w:rsid w:val="008E36C1"/>
    <w:rsid w:val="008E36CC"/>
    <w:rsid w:val="008E39EE"/>
    <w:rsid w:val="008E3B65"/>
    <w:rsid w:val="008E4062"/>
    <w:rsid w:val="008E55C5"/>
    <w:rsid w:val="008E58FE"/>
    <w:rsid w:val="008E5C74"/>
    <w:rsid w:val="008E5F39"/>
    <w:rsid w:val="008E5FAB"/>
    <w:rsid w:val="008E602C"/>
    <w:rsid w:val="008E61DB"/>
    <w:rsid w:val="008E61EA"/>
    <w:rsid w:val="008E6928"/>
    <w:rsid w:val="008E6A25"/>
    <w:rsid w:val="008E6B7C"/>
    <w:rsid w:val="008E6E4A"/>
    <w:rsid w:val="008E6E4F"/>
    <w:rsid w:val="008E7284"/>
    <w:rsid w:val="008F001D"/>
    <w:rsid w:val="008F06CC"/>
    <w:rsid w:val="008F1758"/>
    <w:rsid w:val="008F1795"/>
    <w:rsid w:val="008F20DB"/>
    <w:rsid w:val="008F2BAE"/>
    <w:rsid w:val="008F36A1"/>
    <w:rsid w:val="008F40CB"/>
    <w:rsid w:val="008F49AC"/>
    <w:rsid w:val="008F5EEB"/>
    <w:rsid w:val="008F6DCC"/>
    <w:rsid w:val="009002C0"/>
    <w:rsid w:val="00901B23"/>
    <w:rsid w:val="00903948"/>
    <w:rsid w:val="00903AAA"/>
    <w:rsid w:val="00903DED"/>
    <w:rsid w:val="00904D3A"/>
    <w:rsid w:val="00905277"/>
    <w:rsid w:val="009056EF"/>
    <w:rsid w:val="00906234"/>
    <w:rsid w:val="009066EF"/>
    <w:rsid w:val="0090676F"/>
    <w:rsid w:val="00907000"/>
    <w:rsid w:val="0090711F"/>
    <w:rsid w:val="0090723E"/>
    <w:rsid w:val="009073EA"/>
    <w:rsid w:val="0090793A"/>
    <w:rsid w:val="00907E32"/>
    <w:rsid w:val="009104E4"/>
    <w:rsid w:val="00910AC2"/>
    <w:rsid w:val="00910B62"/>
    <w:rsid w:val="00910BF5"/>
    <w:rsid w:val="00910D32"/>
    <w:rsid w:val="0091137F"/>
    <w:rsid w:val="0091154E"/>
    <w:rsid w:val="00914387"/>
    <w:rsid w:val="009148AE"/>
    <w:rsid w:val="00916C51"/>
    <w:rsid w:val="00920765"/>
    <w:rsid w:val="00921D94"/>
    <w:rsid w:val="00922000"/>
    <w:rsid w:val="00923088"/>
    <w:rsid w:val="00925FB6"/>
    <w:rsid w:val="009263E0"/>
    <w:rsid w:val="00926F5E"/>
    <w:rsid w:val="009275C8"/>
    <w:rsid w:val="00931404"/>
    <w:rsid w:val="00932B8C"/>
    <w:rsid w:val="00934523"/>
    <w:rsid w:val="00934C46"/>
    <w:rsid w:val="009361AF"/>
    <w:rsid w:val="0093695E"/>
    <w:rsid w:val="00936DD5"/>
    <w:rsid w:val="00937089"/>
    <w:rsid w:val="00940A16"/>
    <w:rsid w:val="009413DF"/>
    <w:rsid w:val="00942120"/>
    <w:rsid w:val="00943208"/>
    <w:rsid w:val="00943305"/>
    <w:rsid w:val="009443AD"/>
    <w:rsid w:val="00944CB2"/>
    <w:rsid w:val="00945796"/>
    <w:rsid w:val="00946B97"/>
    <w:rsid w:val="00947E6F"/>
    <w:rsid w:val="00950930"/>
    <w:rsid w:val="00952C8F"/>
    <w:rsid w:val="00953248"/>
    <w:rsid w:val="00953DB2"/>
    <w:rsid w:val="0095538E"/>
    <w:rsid w:val="009556AB"/>
    <w:rsid w:val="00955980"/>
    <w:rsid w:val="009559C7"/>
    <w:rsid w:val="00955CD6"/>
    <w:rsid w:val="009563F2"/>
    <w:rsid w:val="0095671D"/>
    <w:rsid w:val="00957181"/>
    <w:rsid w:val="009579F0"/>
    <w:rsid w:val="00957EF8"/>
    <w:rsid w:val="0096186C"/>
    <w:rsid w:val="009626A2"/>
    <w:rsid w:val="00963A44"/>
    <w:rsid w:val="00964367"/>
    <w:rsid w:val="009645A2"/>
    <w:rsid w:val="00964CEA"/>
    <w:rsid w:val="00964DBB"/>
    <w:rsid w:val="00965957"/>
    <w:rsid w:val="00965BF0"/>
    <w:rsid w:val="00965E43"/>
    <w:rsid w:val="00966209"/>
    <w:rsid w:val="009669CE"/>
    <w:rsid w:val="00966B46"/>
    <w:rsid w:val="00966BAF"/>
    <w:rsid w:val="00966FB5"/>
    <w:rsid w:val="009674E3"/>
    <w:rsid w:val="009723CF"/>
    <w:rsid w:val="009724E9"/>
    <w:rsid w:val="00972801"/>
    <w:rsid w:val="0097333A"/>
    <w:rsid w:val="009735EF"/>
    <w:rsid w:val="009737D9"/>
    <w:rsid w:val="00974C27"/>
    <w:rsid w:val="00975206"/>
    <w:rsid w:val="00976CF4"/>
    <w:rsid w:val="00976E0B"/>
    <w:rsid w:val="00976E29"/>
    <w:rsid w:val="00980BE9"/>
    <w:rsid w:val="00981118"/>
    <w:rsid w:val="00981C56"/>
    <w:rsid w:val="0098212E"/>
    <w:rsid w:val="00982931"/>
    <w:rsid w:val="009835EB"/>
    <w:rsid w:val="0098449F"/>
    <w:rsid w:val="009848B1"/>
    <w:rsid w:val="009859D5"/>
    <w:rsid w:val="009862E2"/>
    <w:rsid w:val="00987480"/>
    <w:rsid w:val="00990145"/>
    <w:rsid w:val="009904D2"/>
    <w:rsid w:val="009918EE"/>
    <w:rsid w:val="00992921"/>
    <w:rsid w:val="00992B29"/>
    <w:rsid w:val="00992F8B"/>
    <w:rsid w:val="009937E5"/>
    <w:rsid w:val="00993AF2"/>
    <w:rsid w:val="00994DBD"/>
    <w:rsid w:val="00995D76"/>
    <w:rsid w:val="00996186"/>
    <w:rsid w:val="00996859"/>
    <w:rsid w:val="00997156"/>
    <w:rsid w:val="00997281"/>
    <w:rsid w:val="009A03B1"/>
    <w:rsid w:val="009A079A"/>
    <w:rsid w:val="009A0EDB"/>
    <w:rsid w:val="009A1C71"/>
    <w:rsid w:val="009A1D7B"/>
    <w:rsid w:val="009A2F8B"/>
    <w:rsid w:val="009A3FEA"/>
    <w:rsid w:val="009A4D25"/>
    <w:rsid w:val="009A5AAF"/>
    <w:rsid w:val="009A7FD3"/>
    <w:rsid w:val="009B0A67"/>
    <w:rsid w:val="009B10B3"/>
    <w:rsid w:val="009B1459"/>
    <w:rsid w:val="009B1A9D"/>
    <w:rsid w:val="009B28AD"/>
    <w:rsid w:val="009B31BF"/>
    <w:rsid w:val="009B56F0"/>
    <w:rsid w:val="009B6B77"/>
    <w:rsid w:val="009B720B"/>
    <w:rsid w:val="009B7530"/>
    <w:rsid w:val="009B7B4D"/>
    <w:rsid w:val="009C041A"/>
    <w:rsid w:val="009C0498"/>
    <w:rsid w:val="009C119D"/>
    <w:rsid w:val="009C27F0"/>
    <w:rsid w:val="009C32F5"/>
    <w:rsid w:val="009C356E"/>
    <w:rsid w:val="009C4129"/>
    <w:rsid w:val="009C5280"/>
    <w:rsid w:val="009C59B0"/>
    <w:rsid w:val="009C627B"/>
    <w:rsid w:val="009C7F4B"/>
    <w:rsid w:val="009D0AE9"/>
    <w:rsid w:val="009D2202"/>
    <w:rsid w:val="009D2508"/>
    <w:rsid w:val="009D35B8"/>
    <w:rsid w:val="009D37CD"/>
    <w:rsid w:val="009D3A66"/>
    <w:rsid w:val="009D4508"/>
    <w:rsid w:val="009D4CAD"/>
    <w:rsid w:val="009D5F31"/>
    <w:rsid w:val="009D6006"/>
    <w:rsid w:val="009D66CF"/>
    <w:rsid w:val="009D78D0"/>
    <w:rsid w:val="009D7EF2"/>
    <w:rsid w:val="009E0678"/>
    <w:rsid w:val="009E1C5B"/>
    <w:rsid w:val="009E2253"/>
    <w:rsid w:val="009E294F"/>
    <w:rsid w:val="009E2D74"/>
    <w:rsid w:val="009E5993"/>
    <w:rsid w:val="009E6876"/>
    <w:rsid w:val="009F1F91"/>
    <w:rsid w:val="009F21F1"/>
    <w:rsid w:val="009F2433"/>
    <w:rsid w:val="009F24D8"/>
    <w:rsid w:val="009F25AE"/>
    <w:rsid w:val="009F2F61"/>
    <w:rsid w:val="009F321A"/>
    <w:rsid w:val="009F4410"/>
    <w:rsid w:val="009F5F9D"/>
    <w:rsid w:val="009F681F"/>
    <w:rsid w:val="009F7412"/>
    <w:rsid w:val="009F7974"/>
    <w:rsid w:val="009F7E0E"/>
    <w:rsid w:val="00A01283"/>
    <w:rsid w:val="00A01564"/>
    <w:rsid w:val="00A02032"/>
    <w:rsid w:val="00A0232B"/>
    <w:rsid w:val="00A03469"/>
    <w:rsid w:val="00A0349F"/>
    <w:rsid w:val="00A03619"/>
    <w:rsid w:val="00A048A9"/>
    <w:rsid w:val="00A04B0C"/>
    <w:rsid w:val="00A0560E"/>
    <w:rsid w:val="00A05A79"/>
    <w:rsid w:val="00A0626E"/>
    <w:rsid w:val="00A07C2F"/>
    <w:rsid w:val="00A1091D"/>
    <w:rsid w:val="00A11938"/>
    <w:rsid w:val="00A121C0"/>
    <w:rsid w:val="00A1470C"/>
    <w:rsid w:val="00A153A7"/>
    <w:rsid w:val="00A15E67"/>
    <w:rsid w:val="00A16579"/>
    <w:rsid w:val="00A179CD"/>
    <w:rsid w:val="00A2074B"/>
    <w:rsid w:val="00A213EC"/>
    <w:rsid w:val="00A21525"/>
    <w:rsid w:val="00A24407"/>
    <w:rsid w:val="00A24E3B"/>
    <w:rsid w:val="00A25003"/>
    <w:rsid w:val="00A25140"/>
    <w:rsid w:val="00A25685"/>
    <w:rsid w:val="00A268E2"/>
    <w:rsid w:val="00A3013A"/>
    <w:rsid w:val="00A307FC"/>
    <w:rsid w:val="00A30A31"/>
    <w:rsid w:val="00A31008"/>
    <w:rsid w:val="00A3144C"/>
    <w:rsid w:val="00A3355F"/>
    <w:rsid w:val="00A3379E"/>
    <w:rsid w:val="00A339AB"/>
    <w:rsid w:val="00A34561"/>
    <w:rsid w:val="00A35C5B"/>
    <w:rsid w:val="00A363BB"/>
    <w:rsid w:val="00A3640B"/>
    <w:rsid w:val="00A3788F"/>
    <w:rsid w:val="00A4261A"/>
    <w:rsid w:val="00A426D7"/>
    <w:rsid w:val="00A42BA5"/>
    <w:rsid w:val="00A43186"/>
    <w:rsid w:val="00A443E3"/>
    <w:rsid w:val="00A44E59"/>
    <w:rsid w:val="00A450C0"/>
    <w:rsid w:val="00A457DF"/>
    <w:rsid w:val="00A47284"/>
    <w:rsid w:val="00A5067D"/>
    <w:rsid w:val="00A50F4C"/>
    <w:rsid w:val="00A51770"/>
    <w:rsid w:val="00A517FC"/>
    <w:rsid w:val="00A5209E"/>
    <w:rsid w:val="00A52394"/>
    <w:rsid w:val="00A525F2"/>
    <w:rsid w:val="00A52DC5"/>
    <w:rsid w:val="00A536CE"/>
    <w:rsid w:val="00A53983"/>
    <w:rsid w:val="00A53AC5"/>
    <w:rsid w:val="00A54780"/>
    <w:rsid w:val="00A54B27"/>
    <w:rsid w:val="00A551B1"/>
    <w:rsid w:val="00A55DF5"/>
    <w:rsid w:val="00A562DF"/>
    <w:rsid w:val="00A5666C"/>
    <w:rsid w:val="00A56AD2"/>
    <w:rsid w:val="00A56B2E"/>
    <w:rsid w:val="00A5745C"/>
    <w:rsid w:val="00A6010C"/>
    <w:rsid w:val="00A60B44"/>
    <w:rsid w:val="00A61166"/>
    <w:rsid w:val="00A61300"/>
    <w:rsid w:val="00A6184B"/>
    <w:rsid w:val="00A61C4A"/>
    <w:rsid w:val="00A61DAF"/>
    <w:rsid w:val="00A61DB6"/>
    <w:rsid w:val="00A63109"/>
    <w:rsid w:val="00A63AA4"/>
    <w:rsid w:val="00A64942"/>
    <w:rsid w:val="00A64B19"/>
    <w:rsid w:val="00A655A9"/>
    <w:rsid w:val="00A65DA4"/>
    <w:rsid w:val="00A661C7"/>
    <w:rsid w:val="00A66F1E"/>
    <w:rsid w:val="00A735B7"/>
    <w:rsid w:val="00A744E4"/>
    <w:rsid w:val="00A75EF5"/>
    <w:rsid w:val="00A76663"/>
    <w:rsid w:val="00A77DE5"/>
    <w:rsid w:val="00A80B54"/>
    <w:rsid w:val="00A80E6D"/>
    <w:rsid w:val="00A82695"/>
    <w:rsid w:val="00A82C4B"/>
    <w:rsid w:val="00A8336B"/>
    <w:rsid w:val="00A85B77"/>
    <w:rsid w:val="00A87855"/>
    <w:rsid w:val="00A911DE"/>
    <w:rsid w:val="00A91811"/>
    <w:rsid w:val="00A9258C"/>
    <w:rsid w:val="00A93334"/>
    <w:rsid w:val="00A93956"/>
    <w:rsid w:val="00A9410F"/>
    <w:rsid w:val="00A95557"/>
    <w:rsid w:val="00A95FF7"/>
    <w:rsid w:val="00A96674"/>
    <w:rsid w:val="00A966F4"/>
    <w:rsid w:val="00A9694A"/>
    <w:rsid w:val="00A96BCE"/>
    <w:rsid w:val="00A97E21"/>
    <w:rsid w:val="00AA03F2"/>
    <w:rsid w:val="00AA170C"/>
    <w:rsid w:val="00AA23E3"/>
    <w:rsid w:val="00AA270B"/>
    <w:rsid w:val="00AA33AA"/>
    <w:rsid w:val="00AA3B6F"/>
    <w:rsid w:val="00AA5C29"/>
    <w:rsid w:val="00AA5E9E"/>
    <w:rsid w:val="00AA6441"/>
    <w:rsid w:val="00AB0853"/>
    <w:rsid w:val="00AB0FCE"/>
    <w:rsid w:val="00AB1EB3"/>
    <w:rsid w:val="00AB237F"/>
    <w:rsid w:val="00AB2A4B"/>
    <w:rsid w:val="00AB40E2"/>
    <w:rsid w:val="00AB42DE"/>
    <w:rsid w:val="00AB4614"/>
    <w:rsid w:val="00AB46E2"/>
    <w:rsid w:val="00AB55F6"/>
    <w:rsid w:val="00AB5AA7"/>
    <w:rsid w:val="00AB6E18"/>
    <w:rsid w:val="00AB7DB4"/>
    <w:rsid w:val="00AC0521"/>
    <w:rsid w:val="00AC142F"/>
    <w:rsid w:val="00AC15E0"/>
    <w:rsid w:val="00AC20B5"/>
    <w:rsid w:val="00AC2D06"/>
    <w:rsid w:val="00AC2EBC"/>
    <w:rsid w:val="00AC4BE2"/>
    <w:rsid w:val="00AC4EF9"/>
    <w:rsid w:val="00AC5635"/>
    <w:rsid w:val="00AC7EE5"/>
    <w:rsid w:val="00AD0231"/>
    <w:rsid w:val="00AD0BBD"/>
    <w:rsid w:val="00AD0DFA"/>
    <w:rsid w:val="00AD1A60"/>
    <w:rsid w:val="00AD2406"/>
    <w:rsid w:val="00AD2661"/>
    <w:rsid w:val="00AD312C"/>
    <w:rsid w:val="00AD52E7"/>
    <w:rsid w:val="00AD6560"/>
    <w:rsid w:val="00AD67FC"/>
    <w:rsid w:val="00AD685A"/>
    <w:rsid w:val="00AD765A"/>
    <w:rsid w:val="00AD78B7"/>
    <w:rsid w:val="00AE0641"/>
    <w:rsid w:val="00AE1F49"/>
    <w:rsid w:val="00AE2089"/>
    <w:rsid w:val="00AE2AF6"/>
    <w:rsid w:val="00AE2FF8"/>
    <w:rsid w:val="00AE465F"/>
    <w:rsid w:val="00AE4819"/>
    <w:rsid w:val="00AE5300"/>
    <w:rsid w:val="00AE7E09"/>
    <w:rsid w:val="00AF2C5F"/>
    <w:rsid w:val="00AF32ED"/>
    <w:rsid w:val="00AF46AA"/>
    <w:rsid w:val="00AF496D"/>
    <w:rsid w:val="00AF4C3C"/>
    <w:rsid w:val="00AF4F32"/>
    <w:rsid w:val="00AF5D64"/>
    <w:rsid w:val="00AF61F7"/>
    <w:rsid w:val="00AF6407"/>
    <w:rsid w:val="00AF7F6F"/>
    <w:rsid w:val="00B009FF"/>
    <w:rsid w:val="00B02807"/>
    <w:rsid w:val="00B03F30"/>
    <w:rsid w:val="00B04973"/>
    <w:rsid w:val="00B051B5"/>
    <w:rsid w:val="00B06498"/>
    <w:rsid w:val="00B073B3"/>
    <w:rsid w:val="00B07B15"/>
    <w:rsid w:val="00B07C74"/>
    <w:rsid w:val="00B07E5C"/>
    <w:rsid w:val="00B103CE"/>
    <w:rsid w:val="00B1079C"/>
    <w:rsid w:val="00B10E34"/>
    <w:rsid w:val="00B112BF"/>
    <w:rsid w:val="00B11643"/>
    <w:rsid w:val="00B12334"/>
    <w:rsid w:val="00B12EAE"/>
    <w:rsid w:val="00B13546"/>
    <w:rsid w:val="00B14441"/>
    <w:rsid w:val="00B148F3"/>
    <w:rsid w:val="00B15C4F"/>
    <w:rsid w:val="00B15E9B"/>
    <w:rsid w:val="00B162AF"/>
    <w:rsid w:val="00B174C5"/>
    <w:rsid w:val="00B200E0"/>
    <w:rsid w:val="00B21043"/>
    <w:rsid w:val="00B2133A"/>
    <w:rsid w:val="00B22428"/>
    <w:rsid w:val="00B228CB"/>
    <w:rsid w:val="00B22F0E"/>
    <w:rsid w:val="00B234B7"/>
    <w:rsid w:val="00B23519"/>
    <w:rsid w:val="00B238B7"/>
    <w:rsid w:val="00B23AAD"/>
    <w:rsid w:val="00B23EF6"/>
    <w:rsid w:val="00B2557B"/>
    <w:rsid w:val="00B266C2"/>
    <w:rsid w:val="00B275CB"/>
    <w:rsid w:val="00B27C9D"/>
    <w:rsid w:val="00B30321"/>
    <w:rsid w:val="00B31011"/>
    <w:rsid w:val="00B31C48"/>
    <w:rsid w:val="00B32A61"/>
    <w:rsid w:val="00B3370A"/>
    <w:rsid w:val="00B33845"/>
    <w:rsid w:val="00B33E09"/>
    <w:rsid w:val="00B34B7A"/>
    <w:rsid w:val="00B34FDE"/>
    <w:rsid w:val="00B35410"/>
    <w:rsid w:val="00B36CEC"/>
    <w:rsid w:val="00B36E44"/>
    <w:rsid w:val="00B37275"/>
    <w:rsid w:val="00B376FE"/>
    <w:rsid w:val="00B37C45"/>
    <w:rsid w:val="00B40B6B"/>
    <w:rsid w:val="00B40CD2"/>
    <w:rsid w:val="00B40FA1"/>
    <w:rsid w:val="00B411A3"/>
    <w:rsid w:val="00B41CC2"/>
    <w:rsid w:val="00B421AB"/>
    <w:rsid w:val="00B42C39"/>
    <w:rsid w:val="00B43FD4"/>
    <w:rsid w:val="00B44364"/>
    <w:rsid w:val="00B45347"/>
    <w:rsid w:val="00B45629"/>
    <w:rsid w:val="00B45A4D"/>
    <w:rsid w:val="00B46750"/>
    <w:rsid w:val="00B471D2"/>
    <w:rsid w:val="00B4750F"/>
    <w:rsid w:val="00B47B5C"/>
    <w:rsid w:val="00B511FC"/>
    <w:rsid w:val="00B51466"/>
    <w:rsid w:val="00B51CAE"/>
    <w:rsid w:val="00B526FA"/>
    <w:rsid w:val="00B542B0"/>
    <w:rsid w:val="00B54FF6"/>
    <w:rsid w:val="00B551FE"/>
    <w:rsid w:val="00B55FAC"/>
    <w:rsid w:val="00B56F44"/>
    <w:rsid w:val="00B572C2"/>
    <w:rsid w:val="00B60739"/>
    <w:rsid w:val="00B60E2E"/>
    <w:rsid w:val="00B62271"/>
    <w:rsid w:val="00B6358B"/>
    <w:rsid w:val="00B6532D"/>
    <w:rsid w:val="00B655EC"/>
    <w:rsid w:val="00B66196"/>
    <w:rsid w:val="00B6631F"/>
    <w:rsid w:val="00B667D8"/>
    <w:rsid w:val="00B66D6C"/>
    <w:rsid w:val="00B670F6"/>
    <w:rsid w:val="00B702FB"/>
    <w:rsid w:val="00B704D2"/>
    <w:rsid w:val="00B72646"/>
    <w:rsid w:val="00B7303E"/>
    <w:rsid w:val="00B73AF7"/>
    <w:rsid w:val="00B74D8D"/>
    <w:rsid w:val="00B74F0F"/>
    <w:rsid w:val="00B75020"/>
    <w:rsid w:val="00B752AB"/>
    <w:rsid w:val="00B75DBC"/>
    <w:rsid w:val="00B765AD"/>
    <w:rsid w:val="00B76674"/>
    <w:rsid w:val="00B77815"/>
    <w:rsid w:val="00B77C41"/>
    <w:rsid w:val="00B81065"/>
    <w:rsid w:val="00B8108B"/>
    <w:rsid w:val="00B8108C"/>
    <w:rsid w:val="00B811F1"/>
    <w:rsid w:val="00B8186D"/>
    <w:rsid w:val="00B82F74"/>
    <w:rsid w:val="00B8312C"/>
    <w:rsid w:val="00B834C8"/>
    <w:rsid w:val="00B839D7"/>
    <w:rsid w:val="00B83C91"/>
    <w:rsid w:val="00B8404F"/>
    <w:rsid w:val="00B844BA"/>
    <w:rsid w:val="00B848FF"/>
    <w:rsid w:val="00B84CA7"/>
    <w:rsid w:val="00B8557B"/>
    <w:rsid w:val="00B859C7"/>
    <w:rsid w:val="00B85E77"/>
    <w:rsid w:val="00B86826"/>
    <w:rsid w:val="00B870A3"/>
    <w:rsid w:val="00B902A0"/>
    <w:rsid w:val="00B9057B"/>
    <w:rsid w:val="00B9126F"/>
    <w:rsid w:val="00B912A3"/>
    <w:rsid w:val="00B92EFC"/>
    <w:rsid w:val="00B934B1"/>
    <w:rsid w:val="00B93535"/>
    <w:rsid w:val="00B9376C"/>
    <w:rsid w:val="00B9380F"/>
    <w:rsid w:val="00B93917"/>
    <w:rsid w:val="00B939F6"/>
    <w:rsid w:val="00B93E09"/>
    <w:rsid w:val="00B940EB"/>
    <w:rsid w:val="00B96955"/>
    <w:rsid w:val="00B96C20"/>
    <w:rsid w:val="00B96D1C"/>
    <w:rsid w:val="00B97057"/>
    <w:rsid w:val="00B970FD"/>
    <w:rsid w:val="00B97743"/>
    <w:rsid w:val="00BA035F"/>
    <w:rsid w:val="00BA09ED"/>
    <w:rsid w:val="00BA1B6C"/>
    <w:rsid w:val="00BA2EB1"/>
    <w:rsid w:val="00BA44FF"/>
    <w:rsid w:val="00BA471C"/>
    <w:rsid w:val="00BA4722"/>
    <w:rsid w:val="00BA5CBD"/>
    <w:rsid w:val="00BA62C5"/>
    <w:rsid w:val="00BA68A7"/>
    <w:rsid w:val="00BA6CD3"/>
    <w:rsid w:val="00BB16C9"/>
    <w:rsid w:val="00BB1EB0"/>
    <w:rsid w:val="00BB35B7"/>
    <w:rsid w:val="00BB366D"/>
    <w:rsid w:val="00BB3BA1"/>
    <w:rsid w:val="00BB4337"/>
    <w:rsid w:val="00BB47FA"/>
    <w:rsid w:val="00BB7D38"/>
    <w:rsid w:val="00BB7FAF"/>
    <w:rsid w:val="00BC006C"/>
    <w:rsid w:val="00BC0A4D"/>
    <w:rsid w:val="00BC0AA5"/>
    <w:rsid w:val="00BC1C63"/>
    <w:rsid w:val="00BC29AF"/>
    <w:rsid w:val="00BC2FF1"/>
    <w:rsid w:val="00BC3C05"/>
    <w:rsid w:val="00BC4A05"/>
    <w:rsid w:val="00BC4EFE"/>
    <w:rsid w:val="00BC69B4"/>
    <w:rsid w:val="00BC6B93"/>
    <w:rsid w:val="00BC6D1A"/>
    <w:rsid w:val="00BC75FA"/>
    <w:rsid w:val="00BD0351"/>
    <w:rsid w:val="00BD1913"/>
    <w:rsid w:val="00BD2326"/>
    <w:rsid w:val="00BD25AD"/>
    <w:rsid w:val="00BD31B8"/>
    <w:rsid w:val="00BD3254"/>
    <w:rsid w:val="00BD4412"/>
    <w:rsid w:val="00BD44EE"/>
    <w:rsid w:val="00BD4762"/>
    <w:rsid w:val="00BD4E5E"/>
    <w:rsid w:val="00BD65F9"/>
    <w:rsid w:val="00BD6A58"/>
    <w:rsid w:val="00BD6C0B"/>
    <w:rsid w:val="00BD6E8F"/>
    <w:rsid w:val="00BD7818"/>
    <w:rsid w:val="00BE16D9"/>
    <w:rsid w:val="00BE1734"/>
    <w:rsid w:val="00BE19DA"/>
    <w:rsid w:val="00BE1D09"/>
    <w:rsid w:val="00BE2CB3"/>
    <w:rsid w:val="00BE358F"/>
    <w:rsid w:val="00BE3ACD"/>
    <w:rsid w:val="00BE3D6E"/>
    <w:rsid w:val="00BE4846"/>
    <w:rsid w:val="00BE4B19"/>
    <w:rsid w:val="00BE4BCF"/>
    <w:rsid w:val="00BE4E30"/>
    <w:rsid w:val="00BE50C3"/>
    <w:rsid w:val="00BE542A"/>
    <w:rsid w:val="00BE5AB7"/>
    <w:rsid w:val="00BE6240"/>
    <w:rsid w:val="00BE639D"/>
    <w:rsid w:val="00BE6A20"/>
    <w:rsid w:val="00BE6AD5"/>
    <w:rsid w:val="00BE7DD8"/>
    <w:rsid w:val="00BF060F"/>
    <w:rsid w:val="00BF100F"/>
    <w:rsid w:val="00BF117E"/>
    <w:rsid w:val="00BF1397"/>
    <w:rsid w:val="00BF1409"/>
    <w:rsid w:val="00BF1770"/>
    <w:rsid w:val="00BF1F44"/>
    <w:rsid w:val="00BF1F4E"/>
    <w:rsid w:val="00BF39B8"/>
    <w:rsid w:val="00BF3C3F"/>
    <w:rsid w:val="00BF3CF5"/>
    <w:rsid w:val="00BF530C"/>
    <w:rsid w:val="00BF590D"/>
    <w:rsid w:val="00BF5BD4"/>
    <w:rsid w:val="00BF6EEF"/>
    <w:rsid w:val="00BF7F0F"/>
    <w:rsid w:val="00C021AB"/>
    <w:rsid w:val="00C0256F"/>
    <w:rsid w:val="00C02A38"/>
    <w:rsid w:val="00C02D0E"/>
    <w:rsid w:val="00C03789"/>
    <w:rsid w:val="00C03CF2"/>
    <w:rsid w:val="00C043F4"/>
    <w:rsid w:val="00C049D9"/>
    <w:rsid w:val="00C05F15"/>
    <w:rsid w:val="00C0600D"/>
    <w:rsid w:val="00C06533"/>
    <w:rsid w:val="00C06713"/>
    <w:rsid w:val="00C072CB"/>
    <w:rsid w:val="00C076AD"/>
    <w:rsid w:val="00C07E1E"/>
    <w:rsid w:val="00C116DC"/>
    <w:rsid w:val="00C1187C"/>
    <w:rsid w:val="00C11F04"/>
    <w:rsid w:val="00C13684"/>
    <w:rsid w:val="00C146CA"/>
    <w:rsid w:val="00C14B8F"/>
    <w:rsid w:val="00C15BDE"/>
    <w:rsid w:val="00C16A3B"/>
    <w:rsid w:val="00C176F0"/>
    <w:rsid w:val="00C1790A"/>
    <w:rsid w:val="00C20918"/>
    <w:rsid w:val="00C20C00"/>
    <w:rsid w:val="00C20D37"/>
    <w:rsid w:val="00C20D5A"/>
    <w:rsid w:val="00C20DDB"/>
    <w:rsid w:val="00C21A96"/>
    <w:rsid w:val="00C21BF4"/>
    <w:rsid w:val="00C21EA0"/>
    <w:rsid w:val="00C21FE2"/>
    <w:rsid w:val="00C22DA0"/>
    <w:rsid w:val="00C22F79"/>
    <w:rsid w:val="00C23AA6"/>
    <w:rsid w:val="00C24AE4"/>
    <w:rsid w:val="00C24BB0"/>
    <w:rsid w:val="00C24D2A"/>
    <w:rsid w:val="00C250A5"/>
    <w:rsid w:val="00C25FF0"/>
    <w:rsid w:val="00C25FFB"/>
    <w:rsid w:val="00C26423"/>
    <w:rsid w:val="00C275B1"/>
    <w:rsid w:val="00C275F2"/>
    <w:rsid w:val="00C27C1A"/>
    <w:rsid w:val="00C27E8D"/>
    <w:rsid w:val="00C30A7B"/>
    <w:rsid w:val="00C31594"/>
    <w:rsid w:val="00C31829"/>
    <w:rsid w:val="00C32324"/>
    <w:rsid w:val="00C32722"/>
    <w:rsid w:val="00C32C91"/>
    <w:rsid w:val="00C3330F"/>
    <w:rsid w:val="00C33A75"/>
    <w:rsid w:val="00C33E1A"/>
    <w:rsid w:val="00C34195"/>
    <w:rsid w:val="00C358BA"/>
    <w:rsid w:val="00C365FA"/>
    <w:rsid w:val="00C36CAF"/>
    <w:rsid w:val="00C36CED"/>
    <w:rsid w:val="00C37938"/>
    <w:rsid w:val="00C4060A"/>
    <w:rsid w:val="00C40910"/>
    <w:rsid w:val="00C40E6E"/>
    <w:rsid w:val="00C42550"/>
    <w:rsid w:val="00C430FF"/>
    <w:rsid w:val="00C439AC"/>
    <w:rsid w:val="00C45B9F"/>
    <w:rsid w:val="00C46C81"/>
    <w:rsid w:val="00C46DCD"/>
    <w:rsid w:val="00C46F06"/>
    <w:rsid w:val="00C46F7D"/>
    <w:rsid w:val="00C47153"/>
    <w:rsid w:val="00C505DA"/>
    <w:rsid w:val="00C50809"/>
    <w:rsid w:val="00C50AB7"/>
    <w:rsid w:val="00C50EAF"/>
    <w:rsid w:val="00C51068"/>
    <w:rsid w:val="00C52CC8"/>
    <w:rsid w:val="00C55F31"/>
    <w:rsid w:val="00C57325"/>
    <w:rsid w:val="00C5753F"/>
    <w:rsid w:val="00C57C8E"/>
    <w:rsid w:val="00C57D54"/>
    <w:rsid w:val="00C57FF6"/>
    <w:rsid w:val="00C61DC7"/>
    <w:rsid w:val="00C623E5"/>
    <w:rsid w:val="00C64E9F"/>
    <w:rsid w:val="00C65116"/>
    <w:rsid w:val="00C6520A"/>
    <w:rsid w:val="00C665AB"/>
    <w:rsid w:val="00C66F1C"/>
    <w:rsid w:val="00C671EF"/>
    <w:rsid w:val="00C7040B"/>
    <w:rsid w:val="00C70477"/>
    <w:rsid w:val="00C70C81"/>
    <w:rsid w:val="00C71354"/>
    <w:rsid w:val="00C71A3D"/>
    <w:rsid w:val="00C7218A"/>
    <w:rsid w:val="00C7223C"/>
    <w:rsid w:val="00C72582"/>
    <w:rsid w:val="00C731FE"/>
    <w:rsid w:val="00C73450"/>
    <w:rsid w:val="00C7416A"/>
    <w:rsid w:val="00C758D7"/>
    <w:rsid w:val="00C761BE"/>
    <w:rsid w:val="00C765FB"/>
    <w:rsid w:val="00C76DCE"/>
    <w:rsid w:val="00C77540"/>
    <w:rsid w:val="00C777A9"/>
    <w:rsid w:val="00C8093F"/>
    <w:rsid w:val="00C80A59"/>
    <w:rsid w:val="00C80FDA"/>
    <w:rsid w:val="00C81BC7"/>
    <w:rsid w:val="00C837AE"/>
    <w:rsid w:val="00C83F0E"/>
    <w:rsid w:val="00C846FE"/>
    <w:rsid w:val="00C868A0"/>
    <w:rsid w:val="00C879AF"/>
    <w:rsid w:val="00C87C54"/>
    <w:rsid w:val="00C87F9C"/>
    <w:rsid w:val="00C9228C"/>
    <w:rsid w:val="00C92308"/>
    <w:rsid w:val="00C92598"/>
    <w:rsid w:val="00C936D7"/>
    <w:rsid w:val="00C9508C"/>
    <w:rsid w:val="00C95A27"/>
    <w:rsid w:val="00C95B86"/>
    <w:rsid w:val="00CA0DFE"/>
    <w:rsid w:val="00CA0FAC"/>
    <w:rsid w:val="00CA2548"/>
    <w:rsid w:val="00CA33DC"/>
    <w:rsid w:val="00CA3E86"/>
    <w:rsid w:val="00CA4779"/>
    <w:rsid w:val="00CB05F2"/>
    <w:rsid w:val="00CB0999"/>
    <w:rsid w:val="00CB0A41"/>
    <w:rsid w:val="00CB0E32"/>
    <w:rsid w:val="00CB11E1"/>
    <w:rsid w:val="00CB15A9"/>
    <w:rsid w:val="00CB1E8B"/>
    <w:rsid w:val="00CB275D"/>
    <w:rsid w:val="00CB381A"/>
    <w:rsid w:val="00CB408D"/>
    <w:rsid w:val="00CB41BC"/>
    <w:rsid w:val="00CB4FAE"/>
    <w:rsid w:val="00CB5929"/>
    <w:rsid w:val="00CB6967"/>
    <w:rsid w:val="00CB74F6"/>
    <w:rsid w:val="00CC0084"/>
    <w:rsid w:val="00CC0555"/>
    <w:rsid w:val="00CC0FAF"/>
    <w:rsid w:val="00CC12FA"/>
    <w:rsid w:val="00CC1A75"/>
    <w:rsid w:val="00CC206F"/>
    <w:rsid w:val="00CC54E5"/>
    <w:rsid w:val="00CC5793"/>
    <w:rsid w:val="00CC5B08"/>
    <w:rsid w:val="00CC5B65"/>
    <w:rsid w:val="00CC7AA3"/>
    <w:rsid w:val="00CD12C8"/>
    <w:rsid w:val="00CD1A6C"/>
    <w:rsid w:val="00CD24A6"/>
    <w:rsid w:val="00CD3315"/>
    <w:rsid w:val="00CD3B4E"/>
    <w:rsid w:val="00CD50F0"/>
    <w:rsid w:val="00CD5AF8"/>
    <w:rsid w:val="00CD7C37"/>
    <w:rsid w:val="00CE0698"/>
    <w:rsid w:val="00CE1C22"/>
    <w:rsid w:val="00CE21B1"/>
    <w:rsid w:val="00CE2664"/>
    <w:rsid w:val="00CE2844"/>
    <w:rsid w:val="00CE2E40"/>
    <w:rsid w:val="00CE3153"/>
    <w:rsid w:val="00CE5124"/>
    <w:rsid w:val="00CE6864"/>
    <w:rsid w:val="00CE6D70"/>
    <w:rsid w:val="00CE6E01"/>
    <w:rsid w:val="00CE6F1A"/>
    <w:rsid w:val="00CE723A"/>
    <w:rsid w:val="00CE747F"/>
    <w:rsid w:val="00CF03A9"/>
    <w:rsid w:val="00CF1D88"/>
    <w:rsid w:val="00CF241A"/>
    <w:rsid w:val="00CF2425"/>
    <w:rsid w:val="00CF24D9"/>
    <w:rsid w:val="00CF277F"/>
    <w:rsid w:val="00CF2788"/>
    <w:rsid w:val="00CF2DFE"/>
    <w:rsid w:val="00CF5A84"/>
    <w:rsid w:val="00CF7363"/>
    <w:rsid w:val="00CF7F90"/>
    <w:rsid w:val="00D00078"/>
    <w:rsid w:val="00D00794"/>
    <w:rsid w:val="00D00E4E"/>
    <w:rsid w:val="00D014ED"/>
    <w:rsid w:val="00D019D6"/>
    <w:rsid w:val="00D02A45"/>
    <w:rsid w:val="00D038FD"/>
    <w:rsid w:val="00D04736"/>
    <w:rsid w:val="00D04E4F"/>
    <w:rsid w:val="00D04EB5"/>
    <w:rsid w:val="00D07209"/>
    <w:rsid w:val="00D075AA"/>
    <w:rsid w:val="00D102F7"/>
    <w:rsid w:val="00D11A79"/>
    <w:rsid w:val="00D11F14"/>
    <w:rsid w:val="00D129BA"/>
    <w:rsid w:val="00D1324E"/>
    <w:rsid w:val="00D13846"/>
    <w:rsid w:val="00D13CE4"/>
    <w:rsid w:val="00D14BED"/>
    <w:rsid w:val="00D1516F"/>
    <w:rsid w:val="00D15353"/>
    <w:rsid w:val="00D15576"/>
    <w:rsid w:val="00D15E3E"/>
    <w:rsid w:val="00D16121"/>
    <w:rsid w:val="00D16DF8"/>
    <w:rsid w:val="00D16F23"/>
    <w:rsid w:val="00D1725C"/>
    <w:rsid w:val="00D179B3"/>
    <w:rsid w:val="00D17DA7"/>
    <w:rsid w:val="00D17FB4"/>
    <w:rsid w:val="00D209D2"/>
    <w:rsid w:val="00D20A9C"/>
    <w:rsid w:val="00D2104B"/>
    <w:rsid w:val="00D217EB"/>
    <w:rsid w:val="00D21BEC"/>
    <w:rsid w:val="00D21C26"/>
    <w:rsid w:val="00D23B76"/>
    <w:rsid w:val="00D242F9"/>
    <w:rsid w:val="00D2575F"/>
    <w:rsid w:val="00D25F2E"/>
    <w:rsid w:val="00D27744"/>
    <w:rsid w:val="00D3203D"/>
    <w:rsid w:val="00D339C5"/>
    <w:rsid w:val="00D33F5C"/>
    <w:rsid w:val="00D344F0"/>
    <w:rsid w:val="00D35332"/>
    <w:rsid w:val="00D36695"/>
    <w:rsid w:val="00D37B63"/>
    <w:rsid w:val="00D40E58"/>
    <w:rsid w:val="00D41C8A"/>
    <w:rsid w:val="00D42A63"/>
    <w:rsid w:val="00D43074"/>
    <w:rsid w:val="00D4529B"/>
    <w:rsid w:val="00D45DC2"/>
    <w:rsid w:val="00D45F9F"/>
    <w:rsid w:val="00D464D6"/>
    <w:rsid w:val="00D46731"/>
    <w:rsid w:val="00D46858"/>
    <w:rsid w:val="00D46FCF"/>
    <w:rsid w:val="00D476C3"/>
    <w:rsid w:val="00D50C36"/>
    <w:rsid w:val="00D50FF0"/>
    <w:rsid w:val="00D51E58"/>
    <w:rsid w:val="00D520ED"/>
    <w:rsid w:val="00D522F9"/>
    <w:rsid w:val="00D5351A"/>
    <w:rsid w:val="00D53621"/>
    <w:rsid w:val="00D54902"/>
    <w:rsid w:val="00D54929"/>
    <w:rsid w:val="00D56C40"/>
    <w:rsid w:val="00D57614"/>
    <w:rsid w:val="00D600C6"/>
    <w:rsid w:val="00D601C5"/>
    <w:rsid w:val="00D603D0"/>
    <w:rsid w:val="00D604FB"/>
    <w:rsid w:val="00D605E8"/>
    <w:rsid w:val="00D60605"/>
    <w:rsid w:val="00D61273"/>
    <w:rsid w:val="00D62016"/>
    <w:rsid w:val="00D62AE9"/>
    <w:rsid w:val="00D636FC"/>
    <w:rsid w:val="00D63D78"/>
    <w:rsid w:val="00D64242"/>
    <w:rsid w:val="00D64463"/>
    <w:rsid w:val="00D64620"/>
    <w:rsid w:val="00D6493B"/>
    <w:rsid w:val="00D65759"/>
    <w:rsid w:val="00D65E2B"/>
    <w:rsid w:val="00D663B7"/>
    <w:rsid w:val="00D66537"/>
    <w:rsid w:val="00D6682D"/>
    <w:rsid w:val="00D70184"/>
    <w:rsid w:val="00D715F7"/>
    <w:rsid w:val="00D71695"/>
    <w:rsid w:val="00D72FB4"/>
    <w:rsid w:val="00D732A6"/>
    <w:rsid w:val="00D735B8"/>
    <w:rsid w:val="00D737EB"/>
    <w:rsid w:val="00D73D3C"/>
    <w:rsid w:val="00D73DB4"/>
    <w:rsid w:val="00D7598A"/>
    <w:rsid w:val="00D76240"/>
    <w:rsid w:val="00D764CF"/>
    <w:rsid w:val="00D76F6B"/>
    <w:rsid w:val="00D81490"/>
    <w:rsid w:val="00D81E65"/>
    <w:rsid w:val="00D82415"/>
    <w:rsid w:val="00D82AAF"/>
    <w:rsid w:val="00D8338E"/>
    <w:rsid w:val="00D83731"/>
    <w:rsid w:val="00D847DD"/>
    <w:rsid w:val="00D84C59"/>
    <w:rsid w:val="00D84ED4"/>
    <w:rsid w:val="00D86022"/>
    <w:rsid w:val="00D874FE"/>
    <w:rsid w:val="00D87FDF"/>
    <w:rsid w:val="00D907BA"/>
    <w:rsid w:val="00D90A45"/>
    <w:rsid w:val="00D90B6F"/>
    <w:rsid w:val="00D90EBF"/>
    <w:rsid w:val="00D91E1E"/>
    <w:rsid w:val="00D923BD"/>
    <w:rsid w:val="00D926BB"/>
    <w:rsid w:val="00D9381C"/>
    <w:rsid w:val="00D93D0D"/>
    <w:rsid w:val="00D94C5D"/>
    <w:rsid w:val="00D951E1"/>
    <w:rsid w:val="00D95DB7"/>
    <w:rsid w:val="00D95DC6"/>
    <w:rsid w:val="00D95E15"/>
    <w:rsid w:val="00D96128"/>
    <w:rsid w:val="00D96A21"/>
    <w:rsid w:val="00D9726C"/>
    <w:rsid w:val="00D97634"/>
    <w:rsid w:val="00D97C32"/>
    <w:rsid w:val="00D97D93"/>
    <w:rsid w:val="00DA0197"/>
    <w:rsid w:val="00DA0861"/>
    <w:rsid w:val="00DA0883"/>
    <w:rsid w:val="00DA0C08"/>
    <w:rsid w:val="00DA1607"/>
    <w:rsid w:val="00DA33F4"/>
    <w:rsid w:val="00DA400E"/>
    <w:rsid w:val="00DA4421"/>
    <w:rsid w:val="00DA5683"/>
    <w:rsid w:val="00DA620D"/>
    <w:rsid w:val="00DB0188"/>
    <w:rsid w:val="00DB05A5"/>
    <w:rsid w:val="00DB0B63"/>
    <w:rsid w:val="00DB1F8A"/>
    <w:rsid w:val="00DB2791"/>
    <w:rsid w:val="00DB2C53"/>
    <w:rsid w:val="00DB366F"/>
    <w:rsid w:val="00DB3FB6"/>
    <w:rsid w:val="00DB3FF9"/>
    <w:rsid w:val="00DB42DE"/>
    <w:rsid w:val="00DB4C3A"/>
    <w:rsid w:val="00DB5988"/>
    <w:rsid w:val="00DB5D38"/>
    <w:rsid w:val="00DB5E15"/>
    <w:rsid w:val="00DB65D3"/>
    <w:rsid w:val="00DB732D"/>
    <w:rsid w:val="00DB7FDF"/>
    <w:rsid w:val="00DC0116"/>
    <w:rsid w:val="00DC0CE5"/>
    <w:rsid w:val="00DC1D6E"/>
    <w:rsid w:val="00DC2AC9"/>
    <w:rsid w:val="00DC3ED9"/>
    <w:rsid w:val="00DC42E8"/>
    <w:rsid w:val="00DC4CBB"/>
    <w:rsid w:val="00DC5083"/>
    <w:rsid w:val="00DC6141"/>
    <w:rsid w:val="00DC64B2"/>
    <w:rsid w:val="00DC6B38"/>
    <w:rsid w:val="00DC7322"/>
    <w:rsid w:val="00DD00AE"/>
    <w:rsid w:val="00DD03FC"/>
    <w:rsid w:val="00DD08E9"/>
    <w:rsid w:val="00DD1729"/>
    <w:rsid w:val="00DD259E"/>
    <w:rsid w:val="00DD32A8"/>
    <w:rsid w:val="00DD405C"/>
    <w:rsid w:val="00DD42DE"/>
    <w:rsid w:val="00DD5021"/>
    <w:rsid w:val="00DD5167"/>
    <w:rsid w:val="00DD57FB"/>
    <w:rsid w:val="00DD59F7"/>
    <w:rsid w:val="00DD77F0"/>
    <w:rsid w:val="00DD7C30"/>
    <w:rsid w:val="00DD7FA1"/>
    <w:rsid w:val="00DE08DF"/>
    <w:rsid w:val="00DE2805"/>
    <w:rsid w:val="00DE2865"/>
    <w:rsid w:val="00DE36CF"/>
    <w:rsid w:val="00DE36EB"/>
    <w:rsid w:val="00DE38A9"/>
    <w:rsid w:val="00DE3C6A"/>
    <w:rsid w:val="00DE48DE"/>
    <w:rsid w:val="00DE4E37"/>
    <w:rsid w:val="00DE5241"/>
    <w:rsid w:val="00DE58E8"/>
    <w:rsid w:val="00DE6005"/>
    <w:rsid w:val="00DE6371"/>
    <w:rsid w:val="00DE67CD"/>
    <w:rsid w:val="00DE708A"/>
    <w:rsid w:val="00DF01E6"/>
    <w:rsid w:val="00DF03AC"/>
    <w:rsid w:val="00DF09E9"/>
    <w:rsid w:val="00DF0D03"/>
    <w:rsid w:val="00DF0FD7"/>
    <w:rsid w:val="00DF2DD7"/>
    <w:rsid w:val="00DF4A39"/>
    <w:rsid w:val="00DF59D0"/>
    <w:rsid w:val="00DF6BC6"/>
    <w:rsid w:val="00DF6D53"/>
    <w:rsid w:val="00DF74F0"/>
    <w:rsid w:val="00DF7CA1"/>
    <w:rsid w:val="00E007F9"/>
    <w:rsid w:val="00E02B8D"/>
    <w:rsid w:val="00E0303D"/>
    <w:rsid w:val="00E030C7"/>
    <w:rsid w:val="00E03DF5"/>
    <w:rsid w:val="00E04478"/>
    <w:rsid w:val="00E044F4"/>
    <w:rsid w:val="00E04761"/>
    <w:rsid w:val="00E047BD"/>
    <w:rsid w:val="00E05210"/>
    <w:rsid w:val="00E07440"/>
    <w:rsid w:val="00E07A47"/>
    <w:rsid w:val="00E1000C"/>
    <w:rsid w:val="00E109E6"/>
    <w:rsid w:val="00E10A8E"/>
    <w:rsid w:val="00E10AB5"/>
    <w:rsid w:val="00E10EC7"/>
    <w:rsid w:val="00E10FAD"/>
    <w:rsid w:val="00E11EB7"/>
    <w:rsid w:val="00E129E5"/>
    <w:rsid w:val="00E12B33"/>
    <w:rsid w:val="00E12EE8"/>
    <w:rsid w:val="00E13397"/>
    <w:rsid w:val="00E13495"/>
    <w:rsid w:val="00E1360A"/>
    <w:rsid w:val="00E1448A"/>
    <w:rsid w:val="00E1479B"/>
    <w:rsid w:val="00E14A7B"/>
    <w:rsid w:val="00E15487"/>
    <w:rsid w:val="00E163AE"/>
    <w:rsid w:val="00E164CF"/>
    <w:rsid w:val="00E165CE"/>
    <w:rsid w:val="00E176CB"/>
    <w:rsid w:val="00E17F48"/>
    <w:rsid w:val="00E205DB"/>
    <w:rsid w:val="00E21493"/>
    <w:rsid w:val="00E21670"/>
    <w:rsid w:val="00E21931"/>
    <w:rsid w:val="00E22457"/>
    <w:rsid w:val="00E22565"/>
    <w:rsid w:val="00E24F87"/>
    <w:rsid w:val="00E2511E"/>
    <w:rsid w:val="00E26895"/>
    <w:rsid w:val="00E26B90"/>
    <w:rsid w:val="00E2706C"/>
    <w:rsid w:val="00E27B47"/>
    <w:rsid w:val="00E300DF"/>
    <w:rsid w:val="00E319D0"/>
    <w:rsid w:val="00E33412"/>
    <w:rsid w:val="00E334C0"/>
    <w:rsid w:val="00E33570"/>
    <w:rsid w:val="00E34D01"/>
    <w:rsid w:val="00E34F45"/>
    <w:rsid w:val="00E350D2"/>
    <w:rsid w:val="00E35CAC"/>
    <w:rsid w:val="00E36696"/>
    <w:rsid w:val="00E368E2"/>
    <w:rsid w:val="00E36DC4"/>
    <w:rsid w:val="00E370AB"/>
    <w:rsid w:val="00E372AF"/>
    <w:rsid w:val="00E373FF"/>
    <w:rsid w:val="00E37476"/>
    <w:rsid w:val="00E37635"/>
    <w:rsid w:val="00E377AF"/>
    <w:rsid w:val="00E4029B"/>
    <w:rsid w:val="00E40A77"/>
    <w:rsid w:val="00E4100E"/>
    <w:rsid w:val="00E41E9E"/>
    <w:rsid w:val="00E4360A"/>
    <w:rsid w:val="00E439C1"/>
    <w:rsid w:val="00E444CB"/>
    <w:rsid w:val="00E4450B"/>
    <w:rsid w:val="00E445E9"/>
    <w:rsid w:val="00E4481E"/>
    <w:rsid w:val="00E456D1"/>
    <w:rsid w:val="00E45A85"/>
    <w:rsid w:val="00E45C31"/>
    <w:rsid w:val="00E45EB9"/>
    <w:rsid w:val="00E45FD8"/>
    <w:rsid w:val="00E46A3D"/>
    <w:rsid w:val="00E46B73"/>
    <w:rsid w:val="00E46EBB"/>
    <w:rsid w:val="00E47750"/>
    <w:rsid w:val="00E479B7"/>
    <w:rsid w:val="00E47AF2"/>
    <w:rsid w:val="00E50840"/>
    <w:rsid w:val="00E511B5"/>
    <w:rsid w:val="00E522E3"/>
    <w:rsid w:val="00E52E69"/>
    <w:rsid w:val="00E52F66"/>
    <w:rsid w:val="00E52FC9"/>
    <w:rsid w:val="00E5371C"/>
    <w:rsid w:val="00E53B6E"/>
    <w:rsid w:val="00E54029"/>
    <w:rsid w:val="00E542AE"/>
    <w:rsid w:val="00E542D6"/>
    <w:rsid w:val="00E54C3C"/>
    <w:rsid w:val="00E55482"/>
    <w:rsid w:val="00E5580F"/>
    <w:rsid w:val="00E5704B"/>
    <w:rsid w:val="00E5717F"/>
    <w:rsid w:val="00E60025"/>
    <w:rsid w:val="00E60139"/>
    <w:rsid w:val="00E60482"/>
    <w:rsid w:val="00E60F08"/>
    <w:rsid w:val="00E62552"/>
    <w:rsid w:val="00E636CD"/>
    <w:rsid w:val="00E645BF"/>
    <w:rsid w:val="00E64C93"/>
    <w:rsid w:val="00E66BDE"/>
    <w:rsid w:val="00E677C2"/>
    <w:rsid w:val="00E67E8A"/>
    <w:rsid w:val="00E70137"/>
    <w:rsid w:val="00E701A9"/>
    <w:rsid w:val="00E70668"/>
    <w:rsid w:val="00E70D15"/>
    <w:rsid w:val="00E71274"/>
    <w:rsid w:val="00E7186E"/>
    <w:rsid w:val="00E72F74"/>
    <w:rsid w:val="00E74CC4"/>
    <w:rsid w:val="00E75173"/>
    <w:rsid w:val="00E75E3B"/>
    <w:rsid w:val="00E76455"/>
    <w:rsid w:val="00E771AF"/>
    <w:rsid w:val="00E801EC"/>
    <w:rsid w:val="00E808EF"/>
    <w:rsid w:val="00E80E9A"/>
    <w:rsid w:val="00E81524"/>
    <w:rsid w:val="00E81FB2"/>
    <w:rsid w:val="00E82897"/>
    <w:rsid w:val="00E84631"/>
    <w:rsid w:val="00E84ADD"/>
    <w:rsid w:val="00E84B0F"/>
    <w:rsid w:val="00E85669"/>
    <w:rsid w:val="00E85E4E"/>
    <w:rsid w:val="00E86823"/>
    <w:rsid w:val="00E86CB5"/>
    <w:rsid w:val="00E87DEF"/>
    <w:rsid w:val="00E9056F"/>
    <w:rsid w:val="00E908AA"/>
    <w:rsid w:val="00E912DD"/>
    <w:rsid w:val="00E91EFA"/>
    <w:rsid w:val="00E92361"/>
    <w:rsid w:val="00E9243C"/>
    <w:rsid w:val="00E933AF"/>
    <w:rsid w:val="00E93D31"/>
    <w:rsid w:val="00E93FCC"/>
    <w:rsid w:val="00E9420A"/>
    <w:rsid w:val="00E94C60"/>
    <w:rsid w:val="00E95B4C"/>
    <w:rsid w:val="00E97214"/>
    <w:rsid w:val="00E97252"/>
    <w:rsid w:val="00EA0A83"/>
    <w:rsid w:val="00EA0EBD"/>
    <w:rsid w:val="00EA12A7"/>
    <w:rsid w:val="00EA1FC9"/>
    <w:rsid w:val="00EA2163"/>
    <w:rsid w:val="00EA2D58"/>
    <w:rsid w:val="00EA3031"/>
    <w:rsid w:val="00EA350D"/>
    <w:rsid w:val="00EA5104"/>
    <w:rsid w:val="00EA5331"/>
    <w:rsid w:val="00EA6AAB"/>
    <w:rsid w:val="00EA6CD9"/>
    <w:rsid w:val="00EA6EAA"/>
    <w:rsid w:val="00EA7CF3"/>
    <w:rsid w:val="00EB03A0"/>
    <w:rsid w:val="00EB1195"/>
    <w:rsid w:val="00EB19BD"/>
    <w:rsid w:val="00EB280A"/>
    <w:rsid w:val="00EB3903"/>
    <w:rsid w:val="00EB3C29"/>
    <w:rsid w:val="00EB446C"/>
    <w:rsid w:val="00EB4A33"/>
    <w:rsid w:val="00EB55B5"/>
    <w:rsid w:val="00EB566F"/>
    <w:rsid w:val="00EB6372"/>
    <w:rsid w:val="00EB6BD0"/>
    <w:rsid w:val="00EB7169"/>
    <w:rsid w:val="00EC1D60"/>
    <w:rsid w:val="00EC20C9"/>
    <w:rsid w:val="00EC2AA6"/>
    <w:rsid w:val="00EC37AC"/>
    <w:rsid w:val="00EC46DC"/>
    <w:rsid w:val="00EC4D20"/>
    <w:rsid w:val="00EC5975"/>
    <w:rsid w:val="00EC5AE5"/>
    <w:rsid w:val="00EC7B12"/>
    <w:rsid w:val="00ED03E7"/>
    <w:rsid w:val="00ED0607"/>
    <w:rsid w:val="00ED12E6"/>
    <w:rsid w:val="00ED16F3"/>
    <w:rsid w:val="00ED1771"/>
    <w:rsid w:val="00ED1944"/>
    <w:rsid w:val="00ED1AB3"/>
    <w:rsid w:val="00ED1E85"/>
    <w:rsid w:val="00ED3649"/>
    <w:rsid w:val="00ED4184"/>
    <w:rsid w:val="00ED6DC9"/>
    <w:rsid w:val="00ED7361"/>
    <w:rsid w:val="00ED7E17"/>
    <w:rsid w:val="00EE03BD"/>
    <w:rsid w:val="00EE0AAF"/>
    <w:rsid w:val="00EE0D04"/>
    <w:rsid w:val="00EE1314"/>
    <w:rsid w:val="00EE2F6B"/>
    <w:rsid w:val="00EE35C0"/>
    <w:rsid w:val="00EE44BF"/>
    <w:rsid w:val="00EE4801"/>
    <w:rsid w:val="00EE5726"/>
    <w:rsid w:val="00EE5A06"/>
    <w:rsid w:val="00EE642F"/>
    <w:rsid w:val="00EE6850"/>
    <w:rsid w:val="00EE69FB"/>
    <w:rsid w:val="00EE6C71"/>
    <w:rsid w:val="00EE6E8A"/>
    <w:rsid w:val="00EE7E9D"/>
    <w:rsid w:val="00EF0103"/>
    <w:rsid w:val="00EF035C"/>
    <w:rsid w:val="00EF0938"/>
    <w:rsid w:val="00EF098A"/>
    <w:rsid w:val="00EF0A50"/>
    <w:rsid w:val="00EF0D7E"/>
    <w:rsid w:val="00EF131E"/>
    <w:rsid w:val="00EF2A1B"/>
    <w:rsid w:val="00EF4149"/>
    <w:rsid w:val="00EF52CF"/>
    <w:rsid w:val="00EF5C7A"/>
    <w:rsid w:val="00EF6BF3"/>
    <w:rsid w:val="00EF72D3"/>
    <w:rsid w:val="00F00192"/>
    <w:rsid w:val="00F0028D"/>
    <w:rsid w:val="00F00912"/>
    <w:rsid w:val="00F0107F"/>
    <w:rsid w:val="00F03044"/>
    <w:rsid w:val="00F0350F"/>
    <w:rsid w:val="00F04478"/>
    <w:rsid w:val="00F04AF7"/>
    <w:rsid w:val="00F04BDD"/>
    <w:rsid w:val="00F051B9"/>
    <w:rsid w:val="00F0530B"/>
    <w:rsid w:val="00F056F4"/>
    <w:rsid w:val="00F05925"/>
    <w:rsid w:val="00F06A36"/>
    <w:rsid w:val="00F0776B"/>
    <w:rsid w:val="00F07FE9"/>
    <w:rsid w:val="00F100AD"/>
    <w:rsid w:val="00F113F2"/>
    <w:rsid w:val="00F12BF4"/>
    <w:rsid w:val="00F13D85"/>
    <w:rsid w:val="00F141A7"/>
    <w:rsid w:val="00F15F15"/>
    <w:rsid w:val="00F1650C"/>
    <w:rsid w:val="00F1691A"/>
    <w:rsid w:val="00F1693E"/>
    <w:rsid w:val="00F16E71"/>
    <w:rsid w:val="00F17FA8"/>
    <w:rsid w:val="00F201AF"/>
    <w:rsid w:val="00F204B1"/>
    <w:rsid w:val="00F20562"/>
    <w:rsid w:val="00F21BA0"/>
    <w:rsid w:val="00F22D2A"/>
    <w:rsid w:val="00F23BED"/>
    <w:rsid w:val="00F23C7E"/>
    <w:rsid w:val="00F2485B"/>
    <w:rsid w:val="00F24DBF"/>
    <w:rsid w:val="00F25422"/>
    <w:rsid w:val="00F25CC7"/>
    <w:rsid w:val="00F262B8"/>
    <w:rsid w:val="00F2713B"/>
    <w:rsid w:val="00F2784A"/>
    <w:rsid w:val="00F27D37"/>
    <w:rsid w:val="00F27F8E"/>
    <w:rsid w:val="00F30105"/>
    <w:rsid w:val="00F31FCC"/>
    <w:rsid w:val="00F327B1"/>
    <w:rsid w:val="00F33839"/>
    <w:rsid w:val="00F33E04"/>
    <w:rsid w:val="00F34B12"/>
    <w:rsid w:val="00F34B95"/>
    <w:rsid w:val="00F3546D"/>
    <w:rsid w:val="00F3702B"/>
    <w:rsid w:val="00F3743C"/>
    <w:rsid w:val="00F375E9"/>
    <w:rsid w:val="00F376DC"/>
    <w:rsid w:val="00F37811"/>
    <w:rsid w:val="00F37D43"/>
    <w:rsid w:val="00F404D2"/>
    <w:rsid w:val="00F40F85"/>
    <w:rsid w:val="00F41599"/>
    <w:rsid w:val="00F41774"/>
    <w:rsid w:val="00F41B4B"/>
    <w:rsid w:val="00F41E86"/>
    <w:rsid w:val="00F4273D"/>
    <w:rsid w:val="00F42EB9"/>
    <w:rsid w:val="00F436D5"/>
    <w:rsid w:val="00F43FFF"/>
    <w:rsid w:val="00F463B1"/>
    <w:rsid w:val="00F46527"/>
    <w:rsid w:val="00F46C90"/>
    <w:rsid w:val="00F46FE4"/>
    <w:rsid w:val="00F4735A"/>
    <w:rsid w:val="00F511D3"/>
    <w:rsid w:val="00F513DC"/>
    <w:rsid w:val="00F51C13"/>
    <w:rsid w:val="00F521F3"/>
    <w:rsid w:val="00F53CB6"/>
    <w:rsid w:val="00F540D6"/>
    <w:rsid w:val="00F54C29"/>
    <w:rsid w:val="00F54FAC"/>
    <w:rsid w:val="00F559B1"/>
    <w:rsid w:val="00F55A43"/>
    <w:rsid w:val="00F55CBA"/>
    <w:rsid w:val="00F55DEB"/>
    <w:rsid w:val="00F55E25"/>
    <w:rsid w:val="00F55E68"/>
    <w:rsid w:val="00F560C6"/>
    <w:rsid w:val="00F56607"/>
    <w:rsid w:val="00F5718C"/>
    <w:rsid w:val="00F610ED"/>
    <w:rsid w:val="00F62A1F"/>
    <w:rsid w:val="00F62AE3"/>
    <w:rsid w:val="00F62DF3"/>
    <w:rsid w:val="00F62ED2"/>
    <w:rsid w:val="00F64A08"/>
    <w:rsid w:val="00F64DC2"/>
    <w:rsid w:val="00F6538D"/>
    <w:rsid w:val="00F65DF1"/>
    <w:rsid w:val="00F66AAF"/>
    <w:rsid w:val="00F66CA2"/>
    <w:rsid w:val="00F67F92"/>
    <w:rsid w:val="00F70193"/>
    <w:rsid w:val="00F702C3"/>
    <w:rsid w:val="00F707FA"/>
    <w:rsid w:val="00F70AF1"/>
    <w:rsid w:val="00F7101E"/>
    <w:rsid w:val="00F7163E"/>
    <w:rsid w:val="00F71F0A"/>
    <w:rsid w:val="00F721E1"/>
    <w:rsid w:val="00F7291F"/>
    <w:rsid w:val="00F73882"/>
    <w:rsid w:val="00F73992"/>
    <w:rsid w:val="00F73F9A"/>
    <w:rsid w:val="00F74434"/>
    <w:rsid w:val="00F74B86"/>
    <w:rsid w:val="00F74F4A"/>
    <w:rsid w:val="00F75D98"/>
    <w:rsid w:val="00F76005"/>
    <w:rsid w:val="00F760F3"/>
    <w:rsid w:val="00F77AB8"/>
    <w:rsid w:val="00F77C5B"/>
    <w:rsid w:val="00F801D4"/>
    <w:rsid w:val="00F802D6"/>
    <w:rsid w:val="00F8034B"/>
    <w:rsid w:val="00F80417"/>
    <w:rsid w:val="00F806AA"/>
    <w:rsid w:val="00F8101C"/>
    <w:rsid w:val="00F81023"/>
    <w:rsid w:val="00F81A71"/>
    <w:rsid w:val="00F81B43"/>
    <w:rsid w:val="00F82C5C"/>
    <w:rsid w:val="00F82F42"/>
    <w:rsid w:val="00F83871"/>
    <w:rsid w:val="00F83E47"/>
    <w:rsid w:val="00F85411"/>
    <w:rsid w:val="00F85BD3"/>
    <w:rsid w:val="00F865F2"/>
    <w:rsid w:val="00F86664"/>
    <w:rsid w:val="00F86F1D"/>
    <w:rsid w:val="00F87F6B"/>
    <w:rsid w:val="00F90C87"/>
    <w:rsid w:val="00F92BFA"/>
    <w:rsid w:val="00F934A7"/>
    <w:rsid w:val="00F93C72"/>
    <w:rsid w:val="00F93D16"/>
    <w:rsid w:val="00F94760"/>
    <w:rsid w:val="00F96B8A"/>
    <w:rsid w:val="00F96BDD"/>
    <w:rsid w:val="00F97816"/>
    <w:rsid w:val="00F978D4"/>
    <w:rsid w:val="00FA00E8"/>
    <w:rsid w:val="00FA024E"/>
    <w:rsid w:val="00FA14B5"/>
    <w:rsid w:val="00FA3527"/>
    <w:rsid w:val="00FA36D1"/>
    <w:rsid w:val="00FA3C45"/>
    <w:rsid w:val="00FA3EEC"/>
    <w:rsid w:val="00FA4212"/>
    <w:rsid w:val="00FA43FC"/>
    <w:rsid w:val="00FA68F0"/>
    <w:rsid w:val="00FA710F"/>
    <w:rsid w:val="00FB13FF"/>
    <w:rsid w:val="00FB1D1A"/>
    <w:rsid w:val="00FB1FDA"/>
    <w:rsid w:val="00FB2C24"/>
    <w:rsid w:val="00FB2D3B"/>
    <w:rsid w:val="00FB4493"/>
    <w:rsid w:val="00FB6FC6"/>
    <w:rsid w:val="00FC066D"/>
    <w:rsid w:val="00FC1926"/>
    <w:rsid w:val="00FC2721"/>
    <w:rsid w:val="00FC34E9"/>
    <w:rsid w:val="00FC3E02"/>
    <w:rsid w:val="00FC3F21"/>
    <w:rsid w:val="00FC5A32"/>
    <w:rsid w:val="00FC5CFC"/>
    <w:rsid w:val="00FC5D52"/>
    <w:rsid w:val="00FC70EE"/>
    <w:rsid w:val="00FC7431"/>
    <w:rsid w:val="00FC749D"/>
    <w:rsid w:val="00FD0628"/>
    <w:rsid w:val="00FD1257"/>
    <w:rsid w:val="00FD2705"/>
    <w:rsid w:val="00FD2F73"/>
    <w:rsid w:val="00FD3C9C"/>
    <w:rsid w:val="00FD4144"/>
    <w:rsid w:val="00FD46BD"/>
    <w:rsid w:val="00FD4B76"/>
    <w:rsid w:val="00FD53EC"/>
    <w:rsid w:val="00FD5415"/>
    <w:rsid w:val="00FD65B2"/>
    <w:rsid w:val="00FD7245"/>
    <w:rsid w:val="00FE00E6"/>
    <w:rsid w:val="00FE0411"/>
    <w:rsid w:val="00FE0B8B"/>
    <w:rsid w:val="00FE2B0E"/>
    <w:rsid w:val="00FE345D"/>
    <w:rsid w:val="00FE3718"/>
    <w:rsid w:val="00FE38FF"/>
    <w:rsid w:val="00FE3B7B"/>
    <w:rsid w:val="00FE4308"/>
    <w:rsid w:val="00FE4EEC"/>
    <w:rsid w:val="00FE5BE3"/>
    <w:rsid w:val="00FE6C88"/>
    <w:rsid w:val="00FE720F"/>
    <w:rsid w:val="00FE7955"/>
    <w:rsid w:val="00FE7C58"/>
    <w:rsid w:val="00FF0A16"/>
    <w:rsid w:val="00FF0DB4"/>
    <w:rsid w:val="00FF10B8"/>
    <w:rsid w:val="00FF1867"/>
    <w:rsid w:val="00FF22AE"/>
    <w:rsid w:val="00FF28C8"/>
    <w:rsid w:val="00FF292D"/>
    <w:rsid w:val="00FF3489"/>
    <w:rsid w:val="00FF3C2E"/>
    <w:rsid w:val="00FF44C3"/>
    <w:rsid w:val="00FF53F3"/>
    <w:rsid w:val="00FF5BB2"/>
    <w:rsid w:val="00FF6CC8"/>
    <w:rsid w:val="00FF7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BFD36"/>
  <w15:docId w15:val="{AEAFAB38-BE0A-4724-B33D-DB7C9C7B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DE0"/>
    <w:rPr>
      <w:rFonts w:ascii="Arial" w:hAnsi="Arial"/>
      <w:color w:val="0F0F0F" w:themeColor="text1"/>
      <w:sz w:val="24"/>
      <w:szCs w:val="24"/>
    </w:rPr>
  </w:style>
  <w:style w:type="paragraph" w:styleId="Heading1">
    <w:name w:val="heading 1"/>
    <w:next w:val="Normal"/>
    <w:link w:val="Heading1Char"/>
    <w:qFormat/>
    <w:rsid w:val="00FA4212"/>
    <w:pPr>
      <w:keepNext/>
      <w:numPr>
        <w:numId w:val="6"/>
      </w:numPr>
      <w:spacing w:after="180"/>
      <w:outlineLvl w:val="0"/>
    </w:pPr>
    <w:rPr>
      <w:rFonts w:ascii="Arial" w:hAnsi="Arial" w:cs="Arial"/>
      <w:b/>
      <w:bCs/>
      <w:color w:val="005EB8" w:themeColor="accent1"/>
      <w:spacing w:val="-14"/>
      <w:kern w:val="28"/>
      <w:sz w:val="42"/>
      <w:szCs w:val="32"/>
      <w14:ligatures w14:val="standardContextual"/>
    </w:rPr>
  </w:style>
  <w:style w:type="paragraph" w:styleId="Heading2">
    <w:name w:val="heading 2"/>
    <w:next w:val="Normal"/>
    <w:link w:val="Heading2Char"/>
    <w:autoRedefine/>
    <w:qFormat/>
    <w:rsid w:val="007F6D15"/>
    <w:pPr>
      <w:keepNext/>
      <w:numPr>
        <w:ilvl w:val="1"/>
        <w:numId w:val="6"/>
      </w:numPr>
      <w:spacing w:before="60" w:after="120"/>
      <w:ind w:hanging="718"/>
      <w:outlineLvl w:val="1"/>
    </w:pPr>
    <w:rPr>
      <w:rFonts w:ascii="Arial" w:eastAsia="MS Mincho" w:hAnsi="Arial"/>
      <w:color w:val="005EB8" w:themeColor="accent1"/>
      <w:spacing w:val="-6"/>
      <w:kern w:val="28"/>
      <w:sz w:val="36"/>
      <w:szCs w:val="28"/>
      <w14:ligatures w14:val="standardContextual"/>
    </w:rPr>
  </w:style>
  <w:style w:type="paragraph" w:styleId="Heading3">
    <w:name w:val="heading 3"/>
    <w:basedOn w:val="Heading2"/>
    <w:next w:val="Normal"/>
    <w:link w:val="Heading3Char"/>
    <w:autoRedefine/>
    <w:qFormat/>
    <w:rsid w:val="007C5715"/>
    <w:pPr>
      <w:numPr>
        <w:ilvl w:val="2"/>
      </w:numPr>
      <w:ind w:left="720"/>
      <w:outlineLvl w:val="2"/>
    </w:pPr>
    <w:rPr>
      <w:spacing w:val="0"/>
      <w:kern w:val="0"/>
      <w:sz w:val="28"/>
      <w14:ligatures w14:val="none"/>
    </w:rPr>
  </w:style>
  <w:style w:type="paragraph" w:styleId="Heading4">
    <w:name w:val="heading 4"/>
    <w:basedOn w:val="Normal"/>
    <w:next w:val="Normal"/>
    <w:link w:val="Heading4Char"/>
    <w:qFormat/>
    <w:rsid w:val="00FA4212"/>
    <w:pPr>
      <w:keepNext/>
      <w:numPr>
        <w:ilvl w:val="3"/>
        <w:numId w:val="6"/>
      </w:numPr>
      <w:spacing w:before="60" w:after="60"/>
      <w:outlineLvl w:val="3"/>
    </w:pPr>
    <w:rPr>
      <w:b/>
      <w:color w:val="005EB8" w:themeColor="accent1"/>
      <w:szCs w:val="20"/>
    </w:rPr>
  </w:style>
  <w:style w:type="paragraph" w:styleId="Heading5">
    <w:name w:val="heading 5"/>
    <w:basedOn w:val="Normal"/>
    <w:next w:val="Normal"/>
    <w:link w:val="Heading5Char"/>
    <w:uiPriority w:val="9"/>
    <w:semiHidden/>
    <w:unhideWhenUsed/>
    <w:rsid w:val="009E1C5B"/>
    <w:pPr>
      <w:keepNext/>
      <w:keepLines/>
      <w:numPr>
        <w:ilvl w:val="4"/>
        <w:numId w:val="6"/>
      </w:numPr>
      <w:spacing w:before="200"/>
      <w:outlineLvl w:val="4"/>
    </w:pPr>
    <w:rPr>
      <w:rFonts w:asciiTheme="majorHAnsi" w:eastAsiaTheme="majorEastAsia" w:hAnsiTheme="majorHAnsi" w:cstheme="majorBidi"/>
      <w:color w:val="002E5B" w:themeColor="accent1" w:themeShade="7F"/>
    </w:rPr>
  </w:style>
  <w:style w:type="paragraph" w:styleId="Heading6">
    <w:name w:val="heading 6"/>
    <w:basedOn w:val="Normal"/>
    <w:next w:val="Normal"/>
    <w:link w:val="Heading6Char"/>
    <w:uiPriority w:val="9"/>
    <w:semiHidden/>
    <w:unhideWhenUsed/>
    <w:rsid w:val="009E1C5B"/>
    <w:pPr>
      <w:keepNext/>
      <w:keepLines/>
      <w:numPr>
        <w:ilvl w:val="5"/>
        <w:numId w:val="6"/>
      </w:numPr>
      <w:spacing w:before="200"/>
      <w:outlineLvl w:val="5"/>
    </w:pPr>
    <w:rPr>
      <w:rFonts w:asciiTheme="majorHAnsi" w:eastAsiaTheme="majorEastAsia" w:hAnsiTheme="majorHAnsi" w:cstheme="majorBidi"/>
      <w:i/>
      <w:iCs/>
      <w:color w:val="002E5B" w:themeColor="accent1" w:themeShade="7F"/>
    </w:rPr>
  </w:style>
  <w:style w:type="paragraph" w:styleId="Heading7">
    <w:name w:val="heading 7"/>
    <w:basedOn w:val="Normal"/>
    <w:next w:val="Normal"/>
    <w:link w:val="Heading7Char"/>
    <w:semiHidden/>
    <w:unhideWhenUsed/>
    <w:qFormat/>
    <w:rsid w:val="009E1C5B"/>
    <w:pPr>
      <w:keepNext/>
      <w:keepLines/>
      <w:numPr>
        <w:ilvl w:val="6"/>
        <w:numId w:val="6"/>
      </w:numPr>
      <w:spacing w:before="200"/>
      <w:outlineLvl w:val="6"/>
    </w:pPr>
    <w:rPr>
      <w:rFonts w:asciiTheme="majorHAnsi" w:eastAsiaTheme="majorEastAsia" w:hAnsiTheme="majorHAnsi" w:cstheme="majorBidi"/>
      <w:i/>
      <w:iCs/>
      <w:color w:val="4B4B4B" w:themeColor="text1" w:themeTint="BF"/>
    </w:rPr>
  </w:style>
  <w:style w:type="paragraph" w:styleId="Heading8">
    <w:name w:val="heading 8"/>
    <w:basedOn w:val="Normal"/>
    <w:next w:val="Normal"/>
    <w:link w:val="Heading8Char"/>
    <w:semiHidden/>
    <w:unhideWhenUsed/>
    <w:qFormat/>
    <w:rsid w:val="009E1C5B"/>
    <w:pPr>
      <w:keepNext/>
      <w:keepLines/>
      <w:numPr>
        <w:ilvl w:val="7"/>
        <w:numId w:val="6"/>
      </w:numPr>
      <w:spacing w:before="200"/>
      <w:outlineLvl w:val="7"/>
    </w:pPr>
    <w:rPr>
      <w:rFonts w:asciiTheme="majorHAnsi" w:eastAsiaTheme="majorEastAsia" w:hAnsiTheme="majorHAnsi" w:cstheme="majorBidi"/>
      <w:color w:val="4B4B4B" w:themeColor="text1" w:themeTint="BF"/>
      <w:sz w:val="20"/>
      <w:szCs w:val="20"/>
    </w:rPr>
  </w:style>
  <w:style w:type="paragraph" w:styleId="Heading9">
    <w:name w:val="heading 9"/>
    <w:basedOn w:val="Normal"/>
    <w:next w:val="Normal"/>
    <w:link w:val="Heading9Char"/>
    <w:semiHidden/>
    <w:unhideWhenUsed/>
    <w:qFormat/>
    <w:rsid w:val="009E1C5B"/>
    <w:pPr>
      <w:keepNext/>
      <w:keepLines/>
      <w:numPr>
        <w:ilvl w:val="8"/>
        <w:numId w:val="6"/>
      </w:numPr>
      <w:spacing w:before="200"/>
      <w:outlineLvl w:val="8"/>
    </w:pPr>
    <w:rPr>
      <w:rFonts w:asciiTheme="majorHAnsi" w:eastAsiaTheme="majorEastAsia" w:hAnsiTheme="majorHAnsi" w:cstheme="majorBidi"/>
      <w:i/>
      <w:iCs/>
      <w:color w:val="4B4B4B"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6D15"/>
    <w:rPr>
      <w:rFonts w:ascii="Arial" w:eastAsia="MS Mincho" w:hAnsi="Arial"/>
      <w:color w:val="005EB8" w:themeColor="accent1"/>
      <w:spacing w:val="-6"/>
      <w:kern w:val="28"/>
      <w:sz w:val="36"/>
      <w:szCs w:val="28"/>
      <w14:ligatures w14:val="standardContextual"/>
    </w:rPr>
  </w:style>
  <w:style w:type="character" w:customStyle="1" w:styleId="Heading1Char">
    <w:name w:val="Heading 1 Char"/>
    <w:basedOn w:val="DefaultParagraphFont"/>
    <w:link w:val="Heading1"/>
    <w:rsid w:val="00FA4212"/>
    <w:rPr>
      <w:rFonts w:ascii="Arial" w:hAnsi="Arial" w:cs="Arial"/>
      <w:b/>
      <w:bCs/>
      <w:color w:val="005EB8" w:themeColor="accent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7C5715"/>
    <w:rPr>
      <w:rFonts w:ascii="Arial" w:eastAsia="MS Mincho" w:hAnsi="Arial"/>
      <w:color w:val="005EB8" w:themeColor="accent1"/>
      <w:sz w:val="28"/>
      <w:szCs w:val="28"/>
    </w:rPr>
  </w:style>
  <w:style w:type="paragraph" w:customStyle="1" w:styleId="Bulletlist">
    <w:name w:val="Bullet list"/>
    <w:basedOn w:val="ListParagraph"/>
    <w:link w:val="BulletlistChar"/>
    <w:autoRedefine/>
    <w:qFormat/>
    <w:rsid w:val="007C01C1"/>
    <w:pPr>
      <w:numPr>
        <w:numId w:val="1"/>
      </w:numPr>
      <w:autoSpaceDE w:val="0"/>
      <w:autoSpaceDN w:val="0"/>
      <w:adjustRightInd w:val="0"/>
      <w:spacing w:after="140"/>
      <w:jc w:val="both"/>
    </w:pPr>
    <w:rPr>
      <w:rFonts w:cs="FrutigerLTStd-Light"/>
      <w:szCs w:val="22"/>
    </w:rPr>
  </w:style>
  <w:style w:type="character" w:customStyle="1" w:styleId="BulletlistChar">
    <w:name w:val="Bullet list Char"/>
    <w:basedOn w:val="DefaultParagraphFont"/>
    <w:link w:val="Bulletlist"/>
    <w:rsid w:val="007C01C1"/>
    <w:rPr>
      <w:rFonts w:ascii="Arial" w:hAnsi="Arial" w:cs="FrutigerLTStd-Light"/>
      <w:color w:val="0F0F0F" w:themeColor="text1"/>
      <w:sz w:val="24"/>
      <w:szCs w:val="22"/>
    </w:rPr>
  </w:style>
  <w:style w:type="paragraph" w:customStyle="1" w:styleId="Footnote-hanging">
    <w:name w:val="Footnote - hanging"/>
    <w:basedOn w:val="Bulletlist"/>
    <w:link w:val="Footnote-hangingChar"/>
    <w:qFormat/>
    <w:rsid w:val="004F0A6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4F0A67"/>
    <w:rPr>
      <w:rFonts w:ascii="Arial" w:hAnsi="Arial" w:cs="FrutigerLTStd-Light"/>
      <w:color w:val="0F0F0F" w:themeColor="text1"/>
      <w:sz w:val="18"/>
      <w:szCs w:val="18"/>
    </w:rPr>
  </w:style>
  <w:style w:type="character" w:customStyle="1" w:styleId="Heading4Char">
    <w:name w:val="Heading 4 Char"/>
    <w:basedOn w:val="DefaultParagraphFont"/>
    <w:link w:val="Heading4"/>
    <w:rsid w:val="00FA4212"/>
    <w:rPr>
      <w:rFonts w:ascii="Arial" w:hAnsi="Arial"/>
      <w:b/>
      <w:color w:val="005EB8" w:themeColor="accent1"/>
      <w:sz w:val="24"/>
    </w:rPr>
  </w:style>
  <w:style w:type="character" w:styleId="Hyperlink">
    <w:name w:val="Hyperlink"/>
    <w:basedOn w:val="DefaultParagraphFont"/>
    <w:uiPriority w:val="99"/>
    <w:unhideWhenUsed/>
    <w:qFormat/>
    <w:rsid w:val="00D66537"/>
    <w:rPr>
      <w:rFonts w:asciiTheme="minorHAnsi" w:hAnsiTheme="minorHAnsi"/>
      <w:color w:val="003087" w:themeColor="accent3"/>
      <w:u w:val="none"/>
    </w:rPr>
  </w:style>
  <w:style w:type="paragraph" w:customStyle="1" w:styleId="Standfirst">
    <w:name w:val="Standfirst"/>
    <w:basedOn w:val="Normal"/>
    <w:link w:val="StandfirstChar"/>
    <w:autoRedefine/>
    <w:qFormat/>
    <w:rsid w:val="00FA4212"/>
    <w:pPr>
      <w:spacing w:after="180" w:line="420" w:lineRule="atLeast"/>
    </w:pPr>
    <w:rPr>
      <w:color w:val="424D58" w:themeColor="accent6"/>
      <w:spacing w:val="4"/>
      <w:kern w:val="28"/>
      <w:sz w:val="30"/>
      <w:szCs w:val="28"/>
      <w14:ligatures w14:val="standardContextual"/>
    </w:rPr>
  </w:style>
  <w:style w:type="character" w:customStyle="1" w:styleId="StandfirstChar">
    <w:name w:val="Standfirst Char"/>
    <w:basedOn w:val="Heading4Char"/>
    <w:link w:val="Standfirst"/>
    <w:rsid w:val="00FA4212"/>
    <w:rPr>
      <w:rFonts w:ascii="Arial" w:hAnsi="Arial"/>
      <w:b w:val="0"/>
      <w:color w:val="424D58" w:themeColor="accent6"/>
      <w:spacing w:val="4"/>
      <w:kern w:val="28"/>
      <w:sz w:val="30"/>
      <w:szCs w:val="28"/>
      <w14:ligatures w14:val="standardContextual"/>
    </w:rPr>
  </w:style>
  <w:style w:type="paragraph" w:styleId="TOC1">
    <w:name w:val="toc 1"/>
    <w:basedOn w:val="Normal"/>
    <w:next w:val="Normal"/>
    <w:autoRedefine/>
    <w:uiPriority w:val="39"/>
    <w:unhideWhenUsed/>
    <w:qFormat/>
    <w:rsid w:val="00DD1729"/>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68243D"/>
    <w:rPr>
      <w:b/>
      <w:color w:val="FFFFFF" w:themeColor="background1"/>
      <w:sz w:val="56"/>
      <w:szCs w:val="56"/>
    </w:rPr>
  </w:style>
  <w:style w:type="character" w:customStyle="1" w:styleId="FrontpageTitleChar">
    <w:name w:val="Frontpage_Title Char"/>
    <w:basedOn w:val="DefaultParagraphFont"/>
    <w:link w:val="FrontpageTitle"/>
    <w:rsid w:val="0068243D"/>
    <w:rPr>
      <w:rFonts w:ascii="Arial" w:hAnsi="Arial"/>
      <w:b/>
      <w:color w:val="FFFFFF" w:themeColor="background1"/>
      <w:sz w:val="56"/>
      <w:szCs w:val="56"/>
    </w:rPr>
  </w:style>
  <w:style w:type="paragraph" w:customStyle="1" w:styleId="Frontpagesubhead">
    <w:name w:val="Frontpage_subhead"/>
    <w:basedOn w:val="Normal"/>
    <w:link w:val="FrontpagesubheadChar"/>
    <w:autoRedefine/>
    <w:qFormat/>
    <w:rsid w:val="009C27F0"/>
    <w:rPr>
      <w:b/>
      <w:color w:val="F2F2F2" w:themeColor="background1" w:themeShade="F2"/>
      <w:sz w:val="48"/>
      <w:szCs w:val="36"/>
    </w:rPr>
  </w:style>
  <w:style w:type="character" w:customStyle="1" w:styleId="FrontpagesubheadChar">
    <w:name w:val="Frontpage_subhead Char"/>
    <w:basedOn w:val="DefaultParagraphFont"/>
    <w:link w:val="Frontpagesubhead"/>
    <w:rsid w:val="009C27F0"/>
    <w:rPr>
      <w:rFonts w:ascii="Arial" w:hAnsi="Arial"/>
      <w:b/>
      <w:color w:val="F2F2F2" w:themeColor="background1" w:themeShade="F2"/>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noProof/>
      <w:color w:val="005EB8" w:themeColor="accent1"/>
      <w:w w:val="200"/>
      <w:sz w:val="16"/>
      <w:szCs w:val="16"/>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E11EB7"/>
    <w:pPr>
      <w:tabs>
        <w:tab w:val="left" w:pos="880"/>
        <w:tab w:val="right" w:pos="9854"/>
      </w:tabs>
      <w:spacing w:after="100"/>
      <w:ind w:left="220"/>
    </w:pPr>
    <w:rPr>
      <w:color w:val="424D58" w:themeColor="accent6"/>
    </w:rPr>
  </w:style>
  <w:style w:type="paragraph" w:styleId="TOC3">
    <w:name w:val="toc 3"/>
    <w:basedOn w:val="Normal"/>
    <w:next w:val="Normal"/>
    <w:autoRedefine/>
    <w:uiPriority w:val="39"/>
    <w:unhideWhenUsed/>
    <w:qFormat/>
    <w:rsid w:val="003C335E"/>
    <w:pPr>
      <w:tabs>
        <w:tab w:val="left" w:pos="1320"/>
        <w:tab w:val="right" w:pos="9854"/>
      </w:tabs>
      <w:spacing w:after="100" w:line="276" w:lineRule="auto"/>
      <w:ind w:left="440"/>
    </w:pPr>
    <w:rPr>
      <w:rFonts w:asciiTheme="minorHAnsi" w:eastAsiaTheme="minorEastAsia" w:hAnsiTheme="minorHAnsi" w:cstheme="minorBidi"/>
      <w:bCs/>
      <w:noProof/>
      <w:szCs w:val="22"/>
      <w:lang w:val="en-US" w:eastAsia="ja-JP"/>
    </w:rPr>
  </w:style>
  <w:style w:type="paragraph" w:styleId="Header">
    <w:name w:val="header"/>
    <w:basedOn w:val="Normal"/>
    <w:link w:val="HeaderChar"/>
    <w:uiPriority w:val="99"/>
    <w:unhideWhenUsed/>
    <w:qFormat/>
    <w:rsid w:val="004F0A67"/>
    <w:pPr>
      <w:pBdr>
        <w:bottom w:val="single" w:sz="2" w:space="4" w:color="84919C" w:themeColor="accent2"/>
      </w:pBdr>
      <w:tabs>
        <w:tab w:val="left" w:pos="9639"/>
      </w:tabs>
    </w:pPr>
    <w:rPr>
      <w:color w:val="84919C" w:themeColor="accent2"/>
      <w:sz w:val="20"/>
    </w:rPr>
  </w:style>
  <w:style w:type="character" w:customStyle="1" w:styleId="HeaderChar">
    <w:name w:val="Header Char"/>
    <w:basedOn w:val="DefaultParagraphFont"/>
    <w:link w:val="Header"/>
    <w:uiPriority w:val="99"/>
    <w:rsid w:val="004F0A67"/>
    <w:rPr>
      <w:rFonts w:ascii="Arial" w:hAnsi="Arial"/>
      <w:color w:val="84919C" w:themeColor="accent2"/>
      <w:szCs w:val="24"/>
    </w:rPr>
  </w:style>
  <w:style w:type="paragraph" w:styleId="Footer">
    <w:name w:val="footer"/>
    <w:basedOn w:val="Normal"/>
    <w:link w:val="FooterChar"/>
    <w:autoRedefine/>
    <w:uiPriority w:val="99"/>
    <w:unhideWhenUsed/>
    <w:qFormat/>
    <w:rsid w:val="0030753B"/>
    <w:pPr>
      <w:tabs>
        <w:tab w:val="right" w:pos="9866"/>
      </w:tabs>
    </w:pPr>
    <w:rPr>
      <w:color w:val="84919C" w:themeColor="accent2"/>
      <w:spacing w:val="-4"/>
      <w:sz w:val="18"/>
    </w:rPr>
  </w:style>
  <w:style w:type="character" w:customStyle="1" w:styleId="FooterChar">
    <w:name w:val="Footer Char"/>
    <w:basedOn w:val="DefaultParagraphFont"/>
    <w:link w:val="Footer"/>
    <w:uiPriority w:val="99"/>
    <w:rsid w:val="0030753B"/>
    <w:rPr>
      <w:rFonts w:ascii="Arial" w:hAnsi="Arial"/>
      <w:color w:val="84919C" w:themeColor="accent2"/>
      <w:spacing w:val="-4"/>
      <w:sz w:val="18"/>
      <w:szCs w:val="24"/>
    </w:rPr>
  </w:style>
  <w:style w:type="character" w:styleId="Strong">
    <w:name w:val="Strong"/>
    <w:aliases w:val="Bold"/>
    <w:uiPriority w:val="22"/>
    <w:qFormat/>
    <w:rsid w:val="000C24AF"/>
    <w:rPr>
      <w:rFonts w:asciiTheme="minorHAnsi" w:hAnsiTheme="minorHAnsi"/>
      <w:b/>
      <w:bCs/>
    </w:rPr>
  </w:style>
  <w:style w:type="paragraph" w:styleId="Quote">
    <w:name w:val="Quote"/>
    <w:basedOn w:val="Normal"/>
    <w:next w:val="Normal"/>
    <w:link w:val="QuoteChar"/>
    <w:uiPriority w:val="29"/>
    <w:qFormat/>
    <w:rsid w:val="00FA4212"/>
    <w:pPr>
      <w:spacing w:before="70" w:after="70"/>
    </w:pPr>
    <w:rPr>
      <w:rFonts w:asciiTheme="minorHAnsi" w:hAnsiTheme="minorHAnsi"/>
      <w:i/>
      <w:iCs/>
      <w:color w:val="005EB8" w:themeColor="accent1"/>
      <w:sz w:val="30"/>
    </w:rPr>
  </w:style>
  <w:style w:type="character" w:customStyle="1" w:styleId="QuoteChar">
    <w:name w:val="Quote Char"/>
    <w:basedOn w:val="DefaultParagraphFont"/>
    <w:link w:val="Quote"/>
    <w:uiPriority w:val="29"/>
    <w:rsid w:val="00FA4212"/>
    <w:rPr>
      <w:rFonts w:asciiTheme="minorHAnsi" w:hAnsiTheme="minorHAnsi"/>
      <w:i/>
      <w:iCs/>
      <w:color w:val="005EB8" w:themeColor="accent1"/>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semiHidden/>
    <w:unhideWhenUsed/>
    <w:rsid w:val="001D243C"/>
    <w:rPr>
      <w:vertAlign w:val="superscript"/>
    </w:rPr>
  </w:style>
  <w:style w:type="paragraph" w:styleId="BalloonText">
    <w:name w:val="Balloon Text"/>
    <w:basedOn w:val="Normal"/>
    <w:link w:val="BalloonTextChar"/>
    <w:uiPriority w:val="99"/>
    <w:semiHidden/>
    <w:unhideWhenUsed/>
    <w:rsid w:val="003D3A42"/>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9C27F0"/>
    <w:rPr>
      <w:b w:val="0"/>
      <w:color w:val="FFFFFF" w:themeColor="background1"/>
      <w:sz w:val="30"/>
    </w:rPr>
  </w:style>
  <w:style w:type="character" w:customStyle="1" w:styleId="PublisheddateChar">
    <w:name w:val="Published date Char"/>
    <w:basedOn w:val="Heading4Char"/>
    <w:link w:val="Publisheddate"/>
    <w:rsid w:val="009C27F0"/>
    <w:rPr>
      <w:rFonts w:ascii="Arial" w:hAnsi="Arial"/>
      <w:b w:val="0"/>
      <w:color w:val="FFFFFF" w:themeColor="background1"/>
      <w:sz w:val="30"/>
    </w:rPr>
  </w:style>
  <w:style w:type="paragraph" w:customStyle="1" w:styleId="TableText">
    <w:name w:val="Table Text"/>
    <w:basedOn w:val="Normal"/>
    <w:link w:val="TableTextChar"/>
    <w:qFormat/>
    <w:rsid w:val="0068243D"/>
    <w:pPr>
      <w:spacing w:after="120"/>
      <w:textboxTightWrap w:val="allLines"/>
    </w:pPr>
    <w:rPr>
      <w:color w:val="auto"/>
      <w:sz w:val="21"/>
      <w:lang w:eastAsia="en-GB"/>
    </w:rPr>
  </w:style>
  <w:style w:type="character" w:customStyle="1" w:styleId="TableTextChar">
    <w:name w:val="Table Text Char"/>
    <w:link w:val="TableText"/>
    <w:rsid w:val="0068243D"/>
    <w:rPr>
      <w:rFonts w:ascii="Arial" w:hAnsi="Arial"/>
      <w:sz w:val="21"/>
      <w:szCs w:val="24"/>
      <w:lang w:eastAsia="en-GB"/>
    </w:rPr>
  </w:style>
  <w:style w:type="paragraph" w:customStyle="1" w:styleId="TableHeader">
    <w:name w:val="Table Header"/>
    <w:basedOn w:val="Normal"/>
    <w:qFormat/>
    <w:rsid w:val="0068243D"/>
    <w:pPr>
      <w:tabs>
        <w:tab w:val="right" w:pos="14580"/>
      </w:tabs>
      <w:spacing w:before="60" w:after="60"/>
      <w:ind w:right="-108"/>
      <w:textboxTightWrap w:val="allLines"/>
    </w:pPr>
    <w:rPr>
      <w:rFonts w:eastAsia="SimSun" w:cs="Arial"/>
      <w:b/>
      <w:bCs/>
      <w:color w:val="auto"/>
      <w:sz w:val="21"/>
      <w:lang w:val="en-US" w:eastAsia="en-GB"/>
    </w:rPr>
  </w:style>
  <w:style w:type="paragraph" w:customStyle="1" w:styleId="Docmgmtheading">
    <w:name w:val="Doc mgmt heading"/>
    <w:basedOn w:val="Normal"/>
    <w:link w:val="DocmgmtheadingChar"/>
    <w:qFormat/>
    <w:rsid w:val="0068243D"/>
    <w:pPr>
      <w:textboxTightWrap w:val="allLines"/>
    </w:pPr>
    <w:rPr>
      <w:b/>
      <w:color w:val="003350"/>
      <w:sz w:val="42"/>
      <w:szCs w:val="42"/>
      <w:lang w:eastAsia="en-GB"/>
    </w:rPr>
  </w:style>
  <w:style w:type="paragraph" w:customStyle="1" w:styleId="DocMgmtSubhead">
    <w:name w:val="Doc Mgmt Subhead"/>
    <w:basedOn w:val="Docmgmtheading"/>
    <w:link w:val="DocMgmtSubheadChar"/>
    <w:qFormat/>
    <w:rsid w:val="0068243D"/>
    <w:rPr>
      <w:sz w:val="35"/>
    </w:rPr>
  </w:style>
  <w:style w:type="character" w:customStyle="1" w:styleId="DocmgmtheadingChar">
    <w:name w:val="Doc mgmt heading Char"/>
    <w:link w:val="Docmgmtheading"/>
    <w:rsid w:val="0068243D"/>
    <w:rPr>
      <w:rFonts w:ascii="Arial" w:hAnsi="Arial"/>
      <w:b/>
      <w:color w:val="003350"/>
      <w:sz w:val="42"/>
      <w:szCs w:val="42"/>
      <w:lang w:eastAsia="en-GB"/>
    </w:rPr>
  </w:style>
  <w:style w:type="character" w:customStyle="1" w:styleId="DocMgmtSubheadChar">
    <w:name w:val="Doc Mgmt Subhead Char"/>
    <w:link w:val="DocMgmtSubhead"/>
    <w:rsid w:val="0068243D"/>
    <w:rPr>
      <w:rFonts w:ascii="Arial" w:hAnsi="Arial"/>
      <w:b/>
      <w:color w:val="003350"/>
      <w:sz w:val="35"/>
      <w:szCs w:val="42"/>
      <w:lang w:eastAsia="en-GB"/>
    </w:rPr>
  </w:style>
  <w:style w:type="character" w:customStyle="1" w:styleId="NormalBoldChar">
    <w:name w:val="Normal Bold Char"/>
    <w:link w:val="NormalBold"/>
    <w:rsid w:val="0068243D"/>
    <w:rPr>
      <w:rFonts w:ascii="Arial" w:hAnsi="Arial" w:cs="Arial"/>
      <w:b/>
      <w:sz w:val="24"/>
    </w:rPr>
  </w:style>
  <w:style w:type="paragraph" w:customStyle="1" w:styleId="NormalBold">
    <w:name w:val="Normal Bold"/>
    <w:basedOn w:val="Normal"/>
    <w:next w:val="Normal"/>
    <w:link w:val="NormalBoldChar"/>
    <w:rsid w:val="0068243D"/>
    <w:pPr>
      <w:keepLines/>
      <w:tabs>
        <w:tab w:val="right" w:pos="14580"/>
      </w:tabs>
      <w:spacing w:before="120" w:after="120"/>
    </w:pPr>
    <w:rPr>
      <w:rFonts w:cs="Arial"/>
      <w:b/>
      <w:color w:val="auto"/>
      <w:szCs w:val="20"/>
    </w:rPr>
  </w:style>
  <w:style w:type="paragraph" w:styleId="FootnoteText">
    <w:name w:val="footnote text"/>
    <w:basedOn w:val="Normal"/>
    <w:link w:val="FootnoteTextChar"/>
    <w:semiHidden/>
    <w:rsid w:val="0068243D"/>
    <w:pPr>
      <w:textboxTightWrap w:val="allLines"/>
    </w:pPr>
    <w:rPr>
      <w:color w:val="auto"/>
      <w:sz w:val="20"/>
      <w:lang w:eastAsia="en-GB"/>
    </w:rPr>
  </w:style>
  <w:style w:type="character" w:customStyle="1" w:styleId="FootnoteTextChar">
    <w:name w:val="Footnote Text Char"/>
    <w:basedOn w:val="DefaultParagraphFont"/>
    <w:link w:val="FootnoteText"/>
    <w:semiHidden/>
    <w:rsid w:val="0068243D"/>
    <w:rPr>
      <w:rFonts w:ascii="Arial" w:hAnsi="Arial"/>
      <w:szCs w:val="24"/>
      <w:lang w:eastAsia="en-GB"/>
    </w:rPr>
  </w:style>
  <w:style w:type="table" w:styleId="TableGrid">
    <w:name w:val="Table Grid"/>
    <w:aliases w:val="Header Table Grid,Header Table Grid1,Header Table Grid2,Header Table Grid11,Header Table Grid3,Header Table Grid4,Header Table Grid5,Header Table Grid21,Header Table Grid31,Header Table Grid41,Header Table Grid6,Header Table Grid12"/>
    <w:basedOn w:val="TableNormal"/>
    <w:uiPriority w:val="59"/>
    <w:rsid w:val="0068243D"/>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CharCharCharCharCharCharCharChar">
    <w:name w:val="Default Paragraph Font Para Char Char Char Char Char Char Char Char Char Char Char Char Char"/>
    <w:basedOn w:val="Normal"/>
    <w:semiHidden/>
    <w:rsid w:val="0068243D"/>
    <w:pPr>
      <w:spacing w:after="120" w:line="240" w:lineRule="exact"/>
    </w:pPr>
    <w:rPr>
      <w:rFonts w:ascii="Verdana" w:hAnsi="Verdana"/>
      <w:color w:val="auto"/>
      <w:sz w:val="20"/>
      <w:szCs w:val="20"/>
      <w:lang w:val="en-US"/>
    </w:rPr>
  </w:style>
  <w:style w:type="paragraph" w:customStyle="1" w:styleId="CfHtableheader-Ctrl-T">
    <w:name w:val="CfH table header - Ctrl-T"/>
    <w:basedOn w:val="Normal"/>
    <w:rsid w:val="0068243D"/>
    <w:pPr>
      <w:keepNext/>
      <w:keepLines/>
      <w:spacing w:after="120"/>
    </w:pPr>
    <w:rPr>
      <w:rFonts w:cs="Arial"/>
      <w:b/>
      <w:color w:val="FFFFFF"/>
      <w:sz w:val="22"/>
      <w:szCs w:val="20"/>
    </w:rPr>
  </w:style>
  <w:style w:type="character" w:styleId="CommentReference">
    <w:name w:val="annotation reference"/>
    <w:basedOn w:val="DefaultParagraphFont"/>
    <w:unhideWhenUsed/>
    <w:rsid w:val="00BC006C"/>
    <w:rPr>
      <w:sz w:val="16"/>
      <w:szCs w:val="16"/>
    </w:rPr>
  </w:style>
  <w:style w:type="paragraph" w:styleId="CommentText">
    <w:name w:val="annotation text"/>
    <w:basedOn w:val="Normal"/>
    <w:link w:val="CommentTextChar"/>
    <w:uiPriority w:val="99"/>
    <w:unhideWhenUsed/>
    <w:rsid w:val="00BC006C"/>
    <w:rPr>
      <w:sz w:val="20"/>
      <w:szCs w:val="20"/>
    </w:rPr>
  </w:style>
  <w:style w:type="character" w:customStyle="1" w:styleId="CommentTextChar">
    <w:name w:val="Comment Text Char"/>
    <w:basedOn w:val="DefaultParagraphFont"/>
    <w:link w:val="CommentText"/>
    <w:uiPriority w:val="99"/>
    <w:rsid w:val="00BC006C"/>
    <w:rPr>
      <w:rFonts w:ascii="Arial" w:hAnsi="Arial"/>
      <w:color w:val="0F0F0F" w:themeColor="text1"/>
    </w:rPr>
  </w:style>
  <w:style w:type="paragraph" w:styleId="CommentSubject">
    <w:name w:val="annotation subject"/>
    <w:basedOn w:val="CommentText"/>
    <w:next w:val="CommentText"/>
    <w:link w:val="CommentSubjectChar"/>
    <w:uiPriority w:val="99"/>
    <w:semiHidden/>
    <w:unhideWhenUsed/>
    <w:rsid w:val="00BC006C"/>
    <w:rPr>
      <w:b/>
      <w:bCs/>
    </w:rPr>
  </w:style>
  <w:style w:type="character" w:customStyle="1" w:styleId="CommentSubjectChar">
    <w:name w:val="Comment Subject Char"/>
    <w:basedOn w:val="CommentTextChar"/>
    <w:link w:val="CommentSubject"/>
    <w:uiPriority w:val="99"/>
    <w:semiHidden/>
    <w:rsid w:val="00BC006C"/>
    <w:rPr>
      <w:rFonts w:ascii="Arial" w:hAnsi="Arial"/>
      <w:b/>
      <w:bCs/>
      <w:color w:val="0F0F0F" w:themeColor="text1"/>
    </w:rPr>
  </w:style>
  <w:style w:type="paragraph" w:styleId="NormalWeb">
    <w:name w:val="Normal (Web)"/>
    <w:basedOn w:val="Normal"/>
    <w:uiPriority w:val="99"/>
    <w:semiHidden/>
    <w:unhideWhenUsed/>
    <w:rsid w:val="00A536CE"/>
    <w:pPr>
      <w:spacing w:before="360" w:after="360"/>
    </w:pPr>
    <w:rPr>
      <w:rFonts w:ascii="Times New Roman" w:hAnsi="Times New Roman"/>
      <w:color w:val="auto"/>
      <w:lang w:eastAsia="en-GB"/>
    </w:rPr>
  </w:style>
  <w:style w:type="character" w:customStyle="1" w:styleId="Heading5Char">
    <w:name w:val="Heading 5 Char"/>
    <w:basedOn w:val="DefaultParagraphFont"/>
    <w:link w:val="Heading5"/>
    <w:uiPriority w:val="9"/>
    <w:semiHidden/>
    <w:rsid w:val="009E1C5B"/>
    <w:rPr>
      <w:rFonts w:asciiTheme="majorHAnsi" w:eastAsiaTheme="majorEastAsia" w:hAnsiTheme="majorHAnsi" w:cstheme="majorBidi"/>
      <w:color w:val="002E5B" w:themeColor="accent1" w:themeShade="7F"/>
      <w:sz w:val="24"/>
      <w:szCs w:val="24"/>
    </w:rPr>
  </w:style>
  <w:style w:type="character" w:customStyle="1" w:styleId="Heading6Char">
    <w:name w:val="Heading 6 Char"/>
    <w:basedOn w:val="DefaultParagraphFont"/>
    <w:link w:val="Heading6"/>
    <w:uiPriority w:val="9"/>
    <w:semiHidden/>
    <w:rsid w:val="009E1C5B"/>
    <w:rPr>
      <w:rFonts w:asciiTheme="majorHAnsi" w:eastAsiaTheme="majorEastAsia" w:hAnsiTheme="majorHAnsi" w:cstheme="majorBidi"/>
      <w:i/>
      <w:iCs/>
      <w:color w:val="002E5B" w:themeColor="accent1" w:themeShade="7F"/>
      <w:sz w:val="24"/>
      <w:szCs w:val="24"/>
    </w:rPr>
  </w:style>
  <w:style w:type="character" w:customStyle="1" w:styleId="Heading7Char">
    <w:name w:val="Heading 7 Char"/>
    <w:basedOn w:val="DefaultParagraphFont"/>
    <w:link w:val="Heading7"/>
    <w:semiHidden/>
    <w:rsid w:val="009E1C5B"/>
    <w:rPr>
      <w:rFonts w:asciiTheme="majorHAnsi" w:eastAsiaTheme="majorEastAsia" w:hAnsiTheme="majorHAnsi" w:cstheme="majorBidi"/>
      <w:i/>
      <w:iCs/>
      <w:color w:val="4B4B4B" w:themeColor="text1" w:themeTint="BF"/>
      <w:sz w:val="24"/>
      <w:szCs w:val="24"/>
    </w:rPr>
  </w:style>
  <w:style w:type="character" w:customStyle="1" w:styleId="Heading8Char">
    <w:name w:val="Heading 8 Char"/>
    <w:basedOn w:val="DefaultParagraphFont"/>
    <w:link w:val="Heading8"/>
    <w:semiHidden/>
    <w:rsid w:val="009E1C5B"/>
    <w:rPr>
      <w:rFonts w:asciiTheme="majorHAnsi" w:eastAsiaTheme="majorEastAsia" w:hAnsiTheme="majorHAnsi" w:cstheme="majorBidi"/>
      <w:color w:val="4B4B4B" w:themeColor="text1" w:themeTint="BF"/>
    </w:rPr>
  </w:style>
  <w:style w:type="character" w:customStyle="1" w:styleId="Heading9Char">
    <w:name w:val="Heading 9 Char"/>
    <w:basedOn w:val="DefaultParagraphFont"/>
    <w:link w:val="Heading9"/>
    <w:semiHidden/>
    <w:rsid w:val="009E1C5B"/>
    <w:rPr>
      <w:rFonts w:asciiTheme="majorHAnsi" w:eastAsiaTheme="majorEastAsia" w:hAnsiTheme="majorHAnsi" w:cstheme="majorBidi"/>
      <w:i/>
      <w:iCs/>
      <w:color w:val="4B4B4B" w:themeColor="text1" w:themeTint="BF"/>
    </w:rPr>
  </w:style>
  <w:style w:type="paragraph" w:styleId="Revision">
    <w:name w:val="Revision"/>
    <w:hidden/>
    <w:uiPriority w:val="99"/>
    <w:semiHidden/>
    <w:rsid w:val="00A5209E"/>
    <w:rPr>
      <w:rFonts w:ascii="Arial" w:hAnsi="Arial"/>
      <w:color w:val="0F0F0F" w:themeColor="text1"/>
      <w:sz w:val="24"/>
      <w:szCs w:val="24"/>
    </w:rPr>
  </w:style>
  <w:style w:type="paragraph" w:customStyle="1" w:styleId="CfHpara-Alt-P">
    <w:name w:val="CfH para - Alt-P"/>
    <w:basedOn w:val="Normal"/>
    <w:link w:val="CfHpara-Alt-PChar"/>
    <w:rsid w:val="00F1691A"/>
    <w:pPr>
      <w:spacing w:after="120"/>
    </w:pPr>
    <w:rPr>
      <w:color w:val="auto"/>
      <w:sz w:val="22"/>
      <w:szCs w:val="20"/>
      <w:lang w:val="x-none"/>
    </w:rPr>
  </w:style>
  <w:style w:type="character" w:customStyle="1" w:styleId="CfHpara-Alt-PChar">
    <w:name w:val="CfH para - Alt-P Char"/>
    <w:link w:val="CfHpara-Alt-P"/>
    <w:rsid w:val="00F1691A"/>
    <w:rPr>
      <w:rFonts w:ascii="Arial" w:hAnsi="Arial"/>
      <w:sz w:val="22"/>
      <w:lang w:val="x-none"/>
    </w:rPr>
  </w:style>
  <w:style w:type="paragraph" w:customStyle="1" w:styleId="HSCICparaunnumbered-alt-P">
    <w:name w:val="HSCIC para unnumbered - alt-P"/>
    <w:basedOn w:val="Normal"/>
    <w:rsid w:val="00F1691A"/>
    <w:pPr>
      <w:spacing w:after="120"/>
      <w:jc w:val="both"/>
    </w:pPr>
    <w:rPr>
      <w:rFonts w:cs="Arial"/>
      <w:color w:val="auto"/>
      <w:sz w:val="22"/>
      <w:szCs w:val="20"/>
    </w:rPr>
  </w:style>
  <w:style w:type="paragraph" w:customStyle="1" w:styleId="CfHBulletlvl1-Ctrl-dot">
    <w:name w:val="CfH Bullet lvl 1 - Ctrl-. (dot)"/>
    <w:basedOn w:val="Normal"/>
    <w:link w:val="CfHBulletlvl1-Ctrl-dotChar"/>
    <w:rsid w:val="00F1691A"/>
    <w:pPr>
      <w:numPr>
        <w:numId w:val="8"/>
      </w:numPr>
      <w:spacing w:after="120"/>
    </w:pPr>
    <w:rPr>
      <w:color w:val="auto"/>
      <w:sz w:val="22"/>
      <w:szCs w:val="20"/>
      <w:lang w:val="x-none"/>
    </w:rPr>
  </w:style>
  <w:style w:type="character" w:customStyle="1" w:styleId="CfHBulletlvl1-Ctrl-dotChar">
    <w:name w:val="CfH Bullet lvl 1 - Ctrl-. (dot) Char"/>
    <w:link w:val="CfHBulletlvl1-Ctrl-dot"/>
    <w:rsid w:val="00F1691A"/>
    <w:rPr>
      <w:rFonts w:ascii="Arial" w:hAnsi="Arial"/>
      <w:sz w:val="22"/>
      <w:lang w:val="x-none"/>
    </w:rPr>
  </w:style>
  <w:style w:type="paragraph" w:styleId="EndnoteText">
    <w:name w:val="endnote text"/>
    <w:basedOn w:val="Normal"/>
    <w:link w:val="EndnoteTextChar"/>
    <w:uiPriority w:val="99"/>
    <w:semiHidden/>
    <w:unhideWhenUsed/>
    <w:rsid w:val="005A661B"/>
    <w:rPr>
      <w:sz w:val="20"/>
      <w:szCs w:val="20"/>
    </w:rPr>
  </w:style>
  <w:style w:type="character" w:customStyle="1" w:styleId="EndnoteTextChar">
    <w:name w:val="Endnote Text Char"/>
    <w:basedOn w:val="DefaultParagraphFont"/>
    <w:link w:val="EndnoteText"/>
    <w:uiPriority w:val="99"/>
    <w:semiHidden/>
    <w:rsid w:val="005A661B"/>
    <w:rPr>
      <w:rFonts w:ascii="Arial" w:hAnsi="Arial"/>
      <w:color w:val="0F0F0F" w:themeColor="text1"/>
    </w:rPr>
  </w:style>
  <w:style w:type="character" w:styleId="EndnoteReference">
    <w:name w:val="endnote reference"/>
    <w:basedOn w:val="DefaultParagraphFont"/>
    <w:uiPriority w:val="99"/>
    <w:semiHidden/>
    <w:unhideWhenUsed/>
    <w:rsid w:val="005A661B"/>
    <w:rPr>
      <w:vertAlign w:val="superscript"/>
    </w:rPr>
  </w:style>
  <w:style w:type="character" w:customStyle="1" w:styleId="UnresolvedMention1">
    <w:name w:val="Unresolved Mention1"/>
    <w:basedOn w:val="DefaultParagraphFont"/>
    <w:uiPriority w:val="99"/>
    <w:semiHidden/>
    <w:unhideWhenUsed/>
    <w:rsid w:val="0008619A"/>
    <w:rPr>
      <w:color w:val="808080"/>
      <w:shd w:val="clear" w:color="auto" w:fill="E6E6E6"/>
    </w:rPr>
  </w:style>
  <w:style w:type="character" w:styleId="FollowedHyperlink">
    <w:name w:val="FollowedHyperlink"/>
    <w:basedOn w:val="DefaultParagraphFont"/>
    <w:uiPriority w:val="99"/>
    <w:semiHidden/>
    <w:unhideWhenUsed/>
    <w:rsid w:val="009A1D7B"/>
    <w:rPr>
      <w:color w:val="7C2855" w:themeColor="followedHyperlink"/>
      <w:u w:val="single"/>
    </w:rPr>
  </w:style>
  <w:style w:type="character" w:styleId="UnresolvedMention">
    <w:name w:val="Unresolved Mention"/>
    <w:basedOn w:val="DefaultParagraphFont"/>
    <w:uiPriority w:val="99"/>
    <w:semiHidden/>
    <w:unhideWhenUsed/>
    <w:rsid w:val="00BE5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1659">
      <w:bodyDiv w:val="1"/>
      <w:marLeft w:val="0"/>
      <w:marRight w:val="0"/>
      <w:marTop w:val="0"/>
      <w:marBottom w:val="0"/>
      <w:divBdr>
        <w:top w:val="none" w:sz="0" w:space="0" w:color="auto"/>
        <w:left w:val="none" w:sz="0" w:space="0" w:color="auto"/>
        <w:bottom w:val="none" w:sz="0" w:space="0" w:color="auto"/>
        <w:right w:val="none" w:sz="0" w:space="0" w:color="auto"/>
      </w:divBdr>
    </w:div>
    <w:div w:id="92093517">
      <w:bodyDiv w:val="1"/>
      <w:marLeft w:val="0"/>
      <w:marRight w:val="0"/>
      <w:marTop w:val="0"/>
      <w:marBottom w:val="0"/>
      <w:divBdr>
        <w:top w:val="none" w:sz="0" w:space="0" w:color="auto"/>
        <w:left w:val="none" w:sz="0" w:space="0" w:color="auto"/>
        <w:bottom w:val="none" w:sz="0" w:space="0" w:color="auto"/>
        <w:right w:val="none" w:sz="0" w:space="0" w:color="auto"/>
      </w:divBdr>
    </w:div>
    <w:div w:id="293485330">
      <w:bodyDiv w:val="1"/>
      <w:marLeft w:val="0"/>
      <w:marRight w:val="0"/>
      <w:marTop w:val="0"/>
      <w:marBottom w:val="0"/>
      <w:divBdr>
        <w:top w:val="none" w:sz="0" w:space="0" w:color="auto"/>
        <w:left w:val="none" w:sz="0" w:space="0" w:color="auto"/>
        <w:bottom w:val="none" w:sz="0" w:space="0" w:color="auto"/>
        <w:right w:val="none" w:sz="0" w:space="0" w:color="auto"/>
      </w:divBdr>
    </w:div>
    <w:div w:id="372538761">
      <w:bodyDiv w:val="1"/>
      <w:marLeft w:val="0"/>
      <w:marRight w:val="0"/>
      <w:marTop w:val="0"/>
      <w:marBottom w:val="0"/>
      <w:divBdr>
        <w:top w:val="none" w:sz="0" w:space="0" w:color="auto"/>
        <w:left w:val="none" w:sz="0" w:space="0" w:color="auto"/>
        <w:bottom w:val="none" w:sz="0" w:space="0" w:color="auto"/>
        <w:right w:val="none" w:sz="0" w:space="0" w:color="auto"/>
      </w:divBdr>
    </w:div>
    <w:div w:id="390999781">
      <w:bodyDiv w:val="1"/>
      <w:marLeft w:val="0"/>
      <w:marRight w:val="0"/>
      <w:marTop w:val="0"/>
      <w:marBottom w:val="0"/>
      <w:divBdr>
        <w:top w:val="none" w:sz="0" w:space="0" w:color="auto"/>
        <w:left w:val="none" w:sz="0" w:space="0" w:color="auto"/>
        <w:bottom w:val="none" w:sz="0" w:space="0" w:color="auto"/>
        <w:right w:val="none" w:sz="0" w:space="0" w:color="auto"/>
      </w:divBdr>
    </w:div>
    <w:div w:id="411851973">
      <w:bodyDiv w:val="1"/>
      <w:marLeft w:val="0"/>
      <w:marRight w:val="0"/>
      <w:marTop w:val="0"/>
      <w:marBottom w:val="0"/>
      <w:divBdr>
        <w:top w:val="none" w:sz="0" w:space="0" w:color="auto"/>
        <w:left w:val="none" w:sz="0" w:space="0" w:color="auto"/>
        <w:bottom w:val="none" w:sz="0" w:space="0" w:color="auto"/>
        <w:right w:val="none" w:sz="0" w:space="0" w:color="auto"/>
      </w:divBdr>
    </w:div>
    <w:div w:id="486940518">
      <w:bodyDiv w:val="1"/>
      <w:marLeft w:val="0"/>
      <w:marRight w:val="0"/>
      <w:marTop w:val="0"/>
      <w:marBottom w:val="0"/>
      <w:divBdr>
        <w:top w:val="none" w:sz="0" w:space="0" w:color="auto"/>
        <w:left w:val="none" w:sz="0" w:space="0" w:color="auto"/>
        <w:bottom w:val="none" w:sz="0" w:space="0" w:color="auto"/>
        <w:right w:val="none" w:sz="0" w:space="0" w:color="auto"/>
      </w:divBdr>
    </w:div>
    <w:div w:id="577249627">
      <w:bodyDiv w:val="1"/>
      <w:marLeft w:val="0"/>
      <w:marRight w:val="0"/>
      <w:marTop w:val="0"/>
      <w:marBottom w:val="0"/>
      <w:divBdr>
        <w:top w:val="none" w:sz="0" w:space="0" w:color="auto"/>
        <w:left w:val="none" w:sz="0" w:space="0" w:color="auto"/>
        <w:bottom w:val="none" w:sz="0" w:space="0" w:color="auto"/>
        <w:right w:val="none" w:sz="0" w:space="0" w:color="auto"/>
      </w:divBdr>
    </w:div>
    <w:div w:id="618998997">
      <w:bodyDiv w:val="1"/>
      <w:marLeft w:val="0"/>
      <w:marRight w:val="0"/>
      <w:marTop w:val="0"/>
      <w:marBottom w:val="0"/>
      <w:divBdr>
        <w:top w:val="none" w:sz="0" w:space="0" w:color="auto"/>
        <w:left w:val="none" w:sz="0" w:space="0" w:color="auto"/>
        <w:bottom w:val="none" w:sz="0" w:space="0" w:color="auto"/>
        <w:right w:val="none" w:sz="0" w:space="0" w:color="auto"/>
      </w:divBdr>
    </w:div>
    <w:div w:id="708335843">
      <w:bodyDiv w:val="1"/>
      <w:marLeft w:val="0"/>
      <w:marRight w:val="0"/>
      <w:marTop w:val="0"/>
      <w:marBottom w:val="0"/>
      <w:divBdr>
        <w:top w:val="none" w:sz="0" w:space="0" w:color="auto"/>
        <w:left w:val="none" w:sz="0" w:space="0" w:color="auto"/>
        <w:bottom w:val="none" w:sz="0" w:space="0" w:color="auto"/>
        <w:right w:val="none" w:sz="0" w:space="0" w:color="auto"/>
      </w:divBdr>
    </w:div>
    <w:div w:id="759108299">
      <w:bodyDiv w:val="1"/>
      <w:marLeft w:val="0"/>
      <w:marRight w:val="0"/>
      <w:marTop w:val="0"/>
      <w:marBottom w:val="0"/>
      <w:divBdr>
        <w:top w:val="none" w:sz="0" w:space="0" w:color="auto"/>
        <w:left w:val="none" w:sz="0" w:space="0" w:color="auto"/>
        <w:bottom w:val="none" w:sz="0" w:space="0" w:color="auto"/>
        <w:right w:val="none" w:sz="0" w:space="0" w:color="auto"/>
      </w:divBdr>
      <w:divsChild>
        <w:div w:id="445079957">
          <w:marLeft w:val="0"/>
          <w:marRight w:val="0"/>
          <w:marTop w:val="0"/>
          <w:marBottom w:val="0"/>
          <w:divBdr>
            <w:top w:val="single" w:sz="2" w:space="0" w:color="EDFDDE"/>
            <w:left w:val="single" w:sz="2" w:space="0" w:color="EDFDDE"/>
            <w:bottom w:val="single" w:sz="2" w:space="0" w:color="EDFDDE"/>
            <w:right w:val="single" w:sz="2" w:space="0" w:color="EDFDDE"/>
          </w:divBdr>
          <w:divsChild>
            <w:div w:id="535125509">
              <w:marLeft w:val="0"/>
              <w:marRight w:val="0"/>
              <w:marTop w:val="0"/>
              <w:marBottom w:val="0"/>
              <w:divBdr>
                <w:top w:val="none" w:sz="0" w:space="0" w:color="auto"/>
                <w:left w:val="none" w:sz="0" w:space="0" w:color="auto"/>
                <w:bottom w:val="none" w:sz="0" w:space="0" w:color="auto"/>
                <w:right w:val="none" w:sz="0" w:space="0" w:color="auto"/>
              </w:divBdr>
              <w:divsChild>
                <w:div w:id="731394095">
                  <w:marLeft w:val="0"/>
                  <w:marRight w:val="0"/>
                  <w:marTop w:val="0"/>
                  <w:marBottom w:val="0"/>
                  <w:divBdr>
                    <w:top w:val="none" w:sz="0" w:space="0" w:color="auto"/>
                    <w:left w:val="none" w:sz="0" w:space="0" w:color="auto"/>
                    <w:bottom w:val="none" w:sz="0" w:space="0" w:color="auto"/>
                    <w:right w:val="none" w:sz="0" w:space="0" w:color="auto"/>
                  </w:divBdr>
                  <w:divsChild>
                    <w:div w:id="1195772656">
                      <w:marLeft w:val="0"/>
                      <w:marRight w:val="0"/>
                      <w:marTop w:val="100"/>
                      <w:marBottom w:val="100"/>
                      <w:divBdr>
                        <w:top w:val="none" w:sz="0" w:space="0" w:color="auto"/>
                        <w:left w:val="none" w:sz="0" w:space="0" w:color="auto"/>
                        <w:bottom w:val="none" w:sz="0" w:space="0" w:color="auto"/>
                        <w:right w:val="none" w:sz="0" w:space="0" w:color="auto"/>
                      </w:divBdr>
                      <w:divsChild>
                        <w:div w:id="200174811">
                          <w:marLeft w:val="0"/>
                          <w:marRight w:val="0"/>
                          <w:marTop w:val="100"/>
                          <w:marBottom w:val="100"/>
                          <w:divBdr>
                            <w:top w:val="none" w:sz="0" w:space="0" w:color="auto"/>
                            <w:left w:val="none" w:sz="0" w:space="0" w:color="auto"/>
                            <w:bottom w:val="none" w:sz="0" w:space="0" w:color="auto"/>
                            <w:right w:val="none" w:sz="0" w:space="0" w:color="auto"/>
                          </w:divBdr>
                          <w:divsChild>
                            <w:div w:id="2127313077">
                              <w:marLeft w:val="0"/>
                              <w:marRight w:val="0"/>
                              <w:marTop w:val="0"/>
                              <w:marBottom w:val="0"/>
                              <w:divBdr>
                                <w:top w:val="none" w:sz="0" w:space="0" w:color="auto"/>
                                <w:left w:val="none" w:sz="0" w:space="0" w:color="auto"/>
                                <w:bottom w:val="none" w:sz="0" w:space="0" w:color="auto"/>
                                <w:right w:val="none" w:sz="0" w:space="0" w:color="auto"/>
                              </w:divBdr>
                              <w:divsChild>
                                <w:div w:id="1015499624">
                                  <w:marLeft w:val="0"/>
                                  <w:marRight w:val="0"/>
                                  <w:marTop w:val="0"/>
                                  <w:marBottom w:val="0"/>
                                  <w:divBdr>
                                    <w:top w:val="none" w:sz="0" w:space="0" w:color="auto"/>
                                    <w:left w:val="none" w:sz="0" w:space="0" w:color="auto"/>
                                    <w:bottom w:val="none" w:sz="0" w:space="0" w:color="auto"/>
                                    <w:right w:val="none" w:sz="0" w:space="0" w:color="auto"/>
                                  </w:divBdr>
                                  <w:divsChild>
                                    <w:div w:id="217590335">
                                      <w:marLeft w:val="0"/>
                                      <w:marRight w:val="0"/>
                                      <w:marTop w:val="0"/>
                                      <w:marBottom w:val="0"/>
                                      <w:divBdr>
                                        <w:top w:val="none" w:sz="0" w:space="0" w:color="auto"/>
                                        <w:left w:val="none" w:sz="0" w:space="0" w:color="auto"/>
                                        <w:bottom w:val="none" w:sz="0" w:space="0" w:color="auto"/>
                                        <w:right w:val="none" w:sz="0" w:space="0" w:color="auto"/>
                                      </w:divBdr>
                                      <w:divsChild>
                                        <w:div w:id="1037436442">
                                          <w:marLeft w:val="0"/>
                                          <w:marRight w:val="0"/>
                                          <w:marTop w:val="0"/>
                                          <w:marBottom w:val="0"/>
                                          <w:divBdr>
                                            <w:top w:val="none" w:sz="0" w:space="0" w:color="auto"/>
                                            <w:left w:val="none" w:sz="0" w:space="0" w:color="auto"/>
                                            <w:bottom w:val="none" w:sz="0" w:space="0" w:color="auto"/>
                                            <w:right w:val="none" w:sz="0" w:space="0" w:color="auto"/>
                                          </w:divBdr>
                                          <w:divsChild>
                                            <w:div w:id="548762">
                                              <w:marLeft w:val="0"/>
                                              <w:marRight w:val="0"/>
                                              <w:marTop w:val="0"/>
                                              <w:marBottom w:val="0"/>
                                              <w:divBdr>
                                                <w:top w:val="none" w:sz="0" w:space="0" w:color="auto"/>
                                                <w:left w:val="none" w:sz="0" w:space="0" w:color="auto"/>
                                                <w:bottom w:val="none" w:sz="0" w:space="0" w:color="auto"/>
                                                <w:right w:val="none" w:sz="0" w:space="0" w:color="auto"/>
                                              </w:divBdr>
                                              <w:divsChild>
                                                <w:div w:id="1767378845">
                                                  <w:marLeft w:val="0"/>
                                                  <w:marRight w:val="0"/>
                                                  <w:marTop w:val="0"/>
                                                  <w:marBottom w:val="0"/>
                                                  <w:divBdr>
                                                    <w:top w:val="none" w:sz="0" w:space="0" w:color="auto"/>
                                                    <w:left w:val="none" w:sz="0" w:space="0" w:color="auto"/>
                                                    <w:bottom w:val="none" w:sz="0" w:space="0" w:color="auto"/>
                                                    <w:right w:val="none" w:sz="0" w:space="0" w:color="auto"/>
                                                  </w:divBdr>
                                                  <w:divsChild>
                                                    <w:div w:id="68501584">
                                                      <w:marLeft w:val="0"/>
                                                      <w:marRight w:val="0"/>
                                                      <w:marTop w:val="0"/>
                                                      <w:marBottom w:val="0"/>
                                                      <w:divBdr>
                                                        <w:top w:val="none" w:sz="0" w:space="0" w:color="auto"/>
                                                        <w:left w:val="none" w:sz="0" w:space="0" w:color="auto"/>
                                                        <w:bottom w:val="none" w:sz="0" w:space="0" w:color="auto"/>
                                                        <w:right w:val="none" w:sz="0" w:space="0" w:color="auto"/>
                                                      </w:divBdr>
                                                      <w:divsChild>
                                                        <w:div w:id="1137843102">
                                                          <w:marLeft w:val="0"/>
                                                          <w:marRight w:val="0"/>
                                                          <w:marTop w:val="0"/>
                                                          <w:marBottom w:val="0"/>
                                                          <w:divBdr>
                                                            <w:top w:val="none" w:sz="0" w:space="0" w:color="auto"/>
                                                            <w:left w:val="none" w:sz="0" w:space="0" w:color="auto"/>
                                                            <w:bottom w:val="none" w:sz="0" w:space="0" w:color="auto"/>
                                                            <w:right w:val="none" w:sz="0" w:space="0" w:color="auto"/>
                                                          </w:divBdr>
                                                          <w:divsChild>
                                                            <w:div w:id="8661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3189251">
      <w:bodyDiv w:val="1"/>
      <w:marLeft w:val="0"/>
      <w:marRight w:val="0"/>
      <w:marTop w:val="0"/>
      <w:marBottom w:val="0"/>
      <w:divBdr>
        <w:top w:val="none" w:sz="0" w:space="0" w:color="auto"/>
        <w:left w:val="none" w:sz="0" w:space="0" w:color="auto"/>
        <w:bottom w:val="none" w:sz="0" w:space="0" w:color="auto"/>
        <w:right w:val="none" w:sz="0" w:space="0" w:color="auto"/>
      </w:divBdr>
    </w:div>
    <w:div w:id="782308063">
      <w:bodyDiv w:val="1"/>
      <w:marLeft w:val="0"/>
      <w:marRight w:val="0"/>
      <w:marTop w:val="0"/>
      <w:marBottom w:val="0"/>
      <w:divBdr>
        <w:top w:val="none" w:sz="0" w:space="0" w:color="auto"/>
        <w:left w:val="none" w:sz="0" w:space="0" w:color="auto"/>
        <w:bottom w:val="none" w:sz="0" w:space="0" w:color="auto"/>
        <w:right w:val="none" w:sz="0" w:space="0" w:color="auto"/>
      </w:divBdr>
    </w:div>
    <w:div w:id="806363164">
      <w:bodyDiv w:val="1"/>
      <w:marLeft w:val="0"/>
      <w:marRight w:val="0"/>
      <w:marTop w:val="0"/>
      <w:marBottom w:val="0"/>
      <w:divBdr>
        <w:top w:val="none" w:sz="0" w:space="0" w:color="auto"/>
        <w:left w:val="none" w:sz="0" w:space="0" w:color="auto"/>
        <w:bottom w:val="none" w:sz="0" w:space="0" w:color="auto"/>
        <w:right w:val="none" w:sz="0" w:space="0" w:color="auto"/>
      </w:divBdr>
    </w:div>
    <w:div w:id="841242424">
      <w:bodyDiv w:val="1"/>
      <w:marLeft w:val="0"/>
      <w:marRight w:val="0"/>
      <w:marTop w:val="0"/>
      <w:marBottom w:val="0"/>
      <w:divBdr>
        <w:top w:val="none" w:sz="0" w:space="0" w:color="auto"/>
        <w:left w:val="none" w:sz="0" w:space="0" w:color="auto"/>
        <w:bottom w:val="none" w:sz="0" w:space="0" w:color="auto"/>
        <w:right w:val="none" w:sz="0" w:space="0" w:color="auto"/>
      </w:divBdr>
    </w:div>
    <w:div w:id="856504707">
      <w:bodyDiv w:val="1"/>
      <w:marLeft w:val="0"/>
      <w:marRight w:val="0"/>
      <w:marTop w:val="0"/>
      <w:marBottom w:val="0"/>
      <w:divBdr>
        <w:top w:val="none" w:sz="0" w:space="0" w:color="auto"/>
        <w:left w:val="none" w:sz="0" w:space="0" w:color="auto"/>
        <w:bottom w:val="none" w:sz="0" w:space="0" w:color="auto"/>
        <w:right w:val="none" w:sz="0" w:space="0" w:color="auto"/>
      </w:divBdr>
    </w:div>
    <w:div w:id="962031138">
      <w:bodyDiv w:val="1"/>
      <w:marLeft w:val="0"/>
      <w:marRight w:val="0"/>
      <w:marTop w:val="0"/>
      <w:marBottom w:val="0"/>
      <w:divBdr>
        <w:top w:val="none" w:sz="0" w:space="0" w:color="auto"/>
        <w:left w:val="none" w:sz="0" w:space="0" w:color="auto"/>
        <w:bottom w:val="none" w:sz="0" w:space="0" w:color="auto"/>
        <w:right w:val="none" w:sz="0" w:space="0" w:color="auto"/>
      </w:divBdr>
    </w:div>
    <w:div w:id="1016350699">
      <w:bodyDiv w:val="1"/>
      <w:marLeft w:val="0"/>
      <w:marRight w:val="0"/>
      <w:marTop w:val="0"/>
      <w:marBottom w:val="0"/>
      <w:divBdr>
        <w:top w:val="none" w:sz="0" w:space="0" w:color="auto"/>
        <w:left w:val="none" w:sz="0" w:space="0" w:color="auto"/>
        <w:bottom w:val="none" w:sz="0" w:space="0" w:color="auto"/>
        <w:right w:val="none" w:sz="0" w:space="0" w:color="auto"/>
      </w:divBdr>
    </w:div>
    <w:div w:id="1098529328">
      <w:bodyDiv w:val="1"/>
      <w:marLeft w:val="0"/>
      <w:marRight w:val="0"/>
      <w:marTop w:val="0"/>
      <w:marBottom w:val="0"/>
      <w:divBdr>
        <w:top w:val="none" w:sz="0" w:space="0" w:color="auto"/>
        <w:left w:val="none" w:sz="0" w:space="0" w:color="auto"/>
        <w:bottom w:val="none" w:sz="0" w:space="0" w:color="auto"/>
        <w:right w:val="none" w:sz="0" w:space="0" w:color="auto"/>
      </w:divBdr>
    </w:div>
    <w:div w:id="1132600789">
      <w:bodyDiv w:val="1"/>
      <w:marLeft w:val="0"/>
      <w:marRight w:val="0"/>
      <w:marTop w:val="0"/>
      <w:marBottom w:val="0"/>
      <w:divBdr>
        <w:top w:val="none" w:sz="0" w:space="0" w:color="auto"/>
        <w:left w:val="none" w:sz="0" w:space="0" w:color="auto"/>
        <w:bottom w:val="none" w:sz="0" w:space="0" w:color="auto"/>
        <w:right w:val="none" w:sz="0" w:space="0" w:color="auto"/>
      </w:divBdr>
    </w:div>
    <w:div w:id="1143159686">
      <w:bodyDiv w:val="1"/>
      <w:marLeft w:val="0"/>
      <w:marRight w:val="0"/>
      <w:marTop w:val="0"/>
      <w:marBottom w:val="0"/>
      <w:divBdr>
        <w:top w:val="none" w:sz="0" w:space="0" w:color="auto"/>
        <w:left w:val="none" w:sz="0" w:space="0" w:color="auto"/>
        <w:bottom w:val="none" w:sz="0" w:space="0" w:color="auto"/>
        <w:right w:val="none" w:sz="0" w:space="0" w:color="auto"/>
      </w:divBdr>
    </w:div>
    <w:div w:id="1281958250">
      <w:bodyDiv w:val="1"/>
      <w:marLeft w:val="0"/>
      <w:marRight w:val="0"/>
      <w:marTop w:val="0"/>
      <w:marBottom w:val="0"/>
      <w:divBdr>
        <w:top w:val="none" w:sz="0" w:space="0" w:color="auto"/>
        <w:left w:val="none" w:sz="0" w:space="0" w:color="auto"/>
        <w:bottom w:val="none" w:sz="0" w:space="0" w:color="auto"/>
        <w:right w:val="none" w:sz="0" w:space="0" w:color="auto"/>
      </w:divBdr>
      <w:divsChild>
        <w:div w:id="721905366">
          <w:marLeft w:val="0"/>
          <w:marRight w:val="0"/>
          <w:marTop w:val="0"/>
          <w:marBottom w:val="0"/>
          <w:divBdr>
            <w:top w:val="none" w:sz="0" w:space="0" w:color="auto"/>
            <w:left w:val="none" w:sz="0" w:space="0" w:color="auto"/>
            <w:bottom w:val="none" w:sz="0" w:space="0" w:color="auto"/>
            <w:right w:val="none" w:sz="0" w:space="0" w:color="auto"/>
          </w:divBdr>
          <w:divsChild>
            <w:div w:id="1355378563">
              <w:marLeft w:val="0"/>
              <w:marRight w:val="0"/>
              <w:marTop w:val="0"/>
              <w:marBottom w:val="0"/>
              <w:divBdr>
                <w:top w:val="none" w:sz="0" w:space="0" w:color="auto"/>
                <w:left w:val="none" w:sz="0" w:space="0" w:color="auto"/>
                <w:bottom w:val="none" w:sz="0" w:space="0" w:color="auto"/>
                <w:right w:val="none" w:sz="0" w:space="0" w:color="auto"/>
              </w:divBdr>
              <w:divsChild>
                <w:div w:id="47723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02964">
      <w:bodyDiv w:val="1"/>
      <w:marLeft w:val="0"/>
      <w:marRight w:val="0"/>
      <w:marTop w:val="0"/>
      <w:marBottom w:val="0"/>
      <w:divBdr>
        <w:top w:val="none" w:sz="0" w:space="0" w:color="auto"/>
        <w:left w:val="none" w:sz="0" w:space="0" w:color="auto"/>
        <w:bottom w:val="none" w:sz="0" w:space="0" w:color="auto"/>
        <w:right w:val="none" w:sz="0" w:space="0" w:color="auto"/>
      </w:divBdr>
    </w:div>
    <w:div w:id="1417366291">
      <w:bodyDiv w:val="1"/>
      <w:marLeft w:val="0"/>
      <w:marRight w:val="0"/>
      <w:marTop w:val="0"/>
      <w:marBottom w:val="0"/>
      <w:divBdr>
        <w:top w:val="none" w:sz="0" w:space="0" w:color="auto"/>
        <w:left w:val="none" w:sz="0" w:space="0" w:color="auto"/>
        <w:bottom w:val="none" w:sz="0" w:space="0" w:color="auto"/>
        <w:right w:val="none" w:sz="0" w:space="0" w:color="auto"/>
      </w:divBdr>
    </w:div>
    <w:div w:id="1465779162">
      <w:bodyDiv w:val="1"/>
      <w:marLeft w:val="0"/>
      <w:marRight w:val="0"/>
      <w:marTop w:val="0"/>
      <w:marBottom w:val="0"/>
      <w:divBdr>
        <w:top w:val="none" w:sz="0" w:space="0" w:color="auto"/>
        <w:left w:val="none" w:sz="0" w:space="0" w:color="auto"/>
        <w:bottom w:val="none" w:sz="0" w:space="0" w:color="auto"/>
        <w:right w:val="none" w:sz="0" w:space="0" w:color="auto"/>
      </w:divBdr>
    </w:div>
    <w:div w:id="1619337320">
      <w:bodyDiv w:val="1"/>
      <w:marLeft w:val="0"/>
      <w:marRight w:val="0"/>
      <w:marTop w:val="0"/>
      <w:marBottom w:val="0"/>
      <w:divBdr>
        <w:top w:val="none" w:sz="0" w:space="0" w:color="auto"/>
        <w:left w:val="none" w:sz="0" w:space="0" w:color="auto"/>
        <w:bottom w:val="none" w:sz="0" w:space="0" w:color="auto"/>
        <w:right w:val="none" w:sz="0" w:space="0" w:color="auto"/>
      </w:divBdr>
    </w:div>
    <w:div w:id="1637682394">
      <w:bodyDiv w:val="1"/>
      <w:marLeft w:val="0"/>
      <w:marRight w:val="0"/>
      <w:marTop w:val="0"/>
      <w:marBottom w:val="0"/>
      <w:divBdr>
        <w:top w:val="none" w:sz="0" w:space="0" w:color="auto"/>
        <w:left w:val="none" w:sz="0" w:space="0" w:color="auto"/>
        <w:bottom w:val="none" w:sz="0" w:space="0" w:color="auto"/>
        <w:right w:val="none" w:sz="0" w:space="0" w:color="auto"/>
      </w:divBdr>
    </w:div>
    <w:div w:id="1717466434">
      <w:bodyDiv w:val="1"/>
      <w:marLeft w:val="0"/>
      <w:marRight w:val="0"/>
      <w:marTop w:val="0"/>
      <w:marBottom w:val="0"/>
      <w:divBdr>
        <w:top w:val="none" w:sz="0" w:space="0" w:color="auto"/>
        <w:left w:val="none" w:sz="0" w:space="0" w:color="auto"/>
        <w:bottom w:val="none" w:sz="0" w:space="0" w:color="auto"/>
        <w:right w:val="none" w:sz="0" w:space="0" w:color="auto"/>
      </w:divBdr>
    </w:div>
    <w:div w:id="1721590473">
      <w:bodyDiv w:val="1"/>
      <w:marLeft w:val="0"/>
      <w:marRight w:val="0"/>
      <w:marTop w:val="0"/>
      <w:marBottom w:val="0"/>
      <w:divBdr>
        <w:top w:val="none" w:sz="0" w:space="0" w:color="auto"/>
        <w:left w:val="none" w:sz="0" w:space="0" w:color="auto"/>
        <w:bottom w:val="none" w:sz="0" w:space="0" w:color="auto"/>
        <w:right w:val="none" w:sz="0" w:space="0" w:color="auto"/>
      </w:divBdr>
    </w:div>
    <w:div w:id="1835103041">
      <w:bodyDiv w:val="1"/>
      <w:marLeft w:val="0"/>
      <w:marRight w:val="0"/>
      <w:marTop w:val="0"/>
      <w:marBottom w:val="0"/>
      <w:divBdr>
        <w:top w:val="none" w:sz="0" w:space="0" w:color="auto"/>
        <w:left w:val="none" w:sz="0" w:space="0" w:color="auto"/>
        <w:bottom w:val="none" w:sz="0" w:space="0" w:color="auto"/>
        <w:right w:val="none" w:sz="0" w:space="0" w:color="auto"/>
      </w:divBdr>
    </w:div>
    <w:div w:id="1903565305">
      <w:bodyDiv w:val="1"/>
      <w:marLeft w:val="0"/>
      <w:marRight w:val="0"/>
      <w:marTop w:val="0"/>
      <w:marBottom w:val="0"/>
      <w:divBdr>
        <w:top w:val="none" w:sz="0" w:space="0" w:color="auto"/>
        <w:left w:val="none" w:sz="0" w:space="0" w:color="auto"/>
        <w:bottom w:val="none" w:sz="0" w:space="0" w:color="auto"/>
        <w:right w:val="none" w:sz="0" w:space="0" w:color="auto"/>
      </w:divBdr>
      <w:divsChild>
        <w:div w:id="905215485">
          <w:marLeft w:val="0"/>
          <w:marRight w:val="0"/>
          <w:marTop w:val="0"/>
          <w:marBottom w:val="0"/>
          <w:divBdr>
            <w:top w:val="none" w:sz="0" w:space="0" w:color="auto"/>
            <w:left w:val="none" w:sz="0" w:space="0" w:color="auto"/>
            <w:bottom w:val="none" w:sz="0" w:space="0" w:color="auto"/>
            <w:right w:val="none" w:sz="0" w:space="0" w:color="auto"/>
          </w:divBdr>
          <w:divsChild>
            <w:div w:id="206649092">
              <w:marLeft w:val="0"/>
              <w:marRight w:val="0"/>
              <w:marTop w:val="0"/>
              <w:marBottom w:val="0"/>
              <w:divBdr>
                <w:top w:val="none" w:sz="0" w:space="0" w:color="auto"/>
                <w:left w:val="none" w:sz="0" w:space="0" w:color="auto"/>
                <w:bottom w:val="none" w:sz="0" w:space="0" w:color="auto"/>
                <w:right w:val="none" w:sz="0" w:space="0" w:color="auto"/>
              </w:divBdr>
              <w:divsChild>
                <w:div w:id="889069724">
                  <w:marLeft w:val="0"/>
                  <w:marRight w:val="0"/>
                  <w:marTop w:val="0"/>
                  <w:marBottom w:val="0"/>
                  <w:divBdr>
                    <w:top w:val="none" w:sz="0" w:space="0" w:color="auto"/>
                    <w:left w:val="none" w:sz="0" w:space="0" w:color="auto"/>
                    <w:bottom w:val="none" w:sz="0" w:space="0" w:color="auto"/>
                    <w:right w:val="none" w:sz="0" w:space="0" w:color="auto"/>
                  </w:divBdr>
                </w:div>
                <w:div w:id="1536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6938">
      <w:bodyDiv w:val="1"/>
      <w:marLeft w:val="0"/>
      <w:marRight w:val="0"/>
      <w:marTop w:val="0"/>
      <w:marBottom w:val="0"/>
      <w:divBdr>
        <w:top w:val="none" w:sz="0" w:space="0" w:color="auto"/>
        <w:left w:val="none" w:sz="0" w:space="0" w:color="auto"/>
        <w:bottom w:val="none" w:sz="0" w:space="0" w:color="auto"/>
        <w:right w:val="none" w:sz="0" w:space="0" w:color="auto"/>
      </w:divBdr>
    </w:div>
    <w:div w:id="2008241378">
      <w:bodyDiv w:val="1"/>
      <w:marLeft w:val="0"/>
      <w:marRight w:val="0"/>
      <w:marTop w:val="0"/>
      <w:marBottom w:val="0"/>
      <w:divBdr>
        <w:top w:val="none" w:sz="0" w:space="0" w:color="auto"/>
        <w:left w:val="none" w:sz="0" w:space="0" w:color="auto"/>
        <w:bottom w:val="none" w:sz="0" w:space="0" w:color="auto"/>
        <w:right w:val="none" w:sz="0" w:space="0" w:color="auto"/>
      </w:divBdr>
    </w:div>
    <w:div w:id="2014140491">
      <w:bodyDiv w:val="1"/>
      <w:marLeft w:val="0"/>
      <w:marRight w:val="0"/>
      <w:marTop w:val="0"/>
      <w:marBottom w:val="0"/>
      <w:divBdr>
        <w:top w:val="none" w:sz="0" w:space="0" w:color="auto"/>
        <w:left w:val="none" w:sz="0" w:space="0" w:color="auto"/>
        <w:bottom w:val="none" w:sz="0" w:space="0" w:color="auto"/>
        <w:right w:val="none" w:sz="0" w:space="0" w:color="auto"/>
      </w:divBdr>
    </w:div>
    <w:div w:id="2079012958">
      <w:bodyDiv w:val="1"/>
      <w:marLeft w:val="0"/>
      <w:marRight w:val="0"/>
      <w:marTop w:val="0"/>
      <w:marBottom w:val="0"/>
      <w:divBdr>
        <w:top w:val="none" w:sz="0" w:space="0" w:color="auto"/>
        <w:left w:val="none" w:sz="0" w:space="0" w:color="auto"/>
        <w:bottom w:val="none" w:sz="0" w:space="0" w:color="auto"/>
        <w:right w:val="none" w:sz="0" w:space="0" w:color="auto"/>
      </w:divBdr>
      <w:divsChild>
        <w:div w:id="469522802">
          <w:marLeft w:val="0"/>
          <w:marRight w:val="0"/>
          <w:marTop w:val="0"/>
          <w:marBottom w:val="0"/>
          <w:divBdr>
            <w:top w:val="none" w:sz="0" w:space="0" w:color="auto"/>
            <w:left w:val="none" w:sz="0" w:space="0" w:color="auto"/>
            <w:bottom w:val="none" w:sz="0" w:space="0" w:color="auto"/>
            <w:right w:val="none" w:sz="0" w:space="0" w:color="auto"/>
          </w:divBdr>
          <w:divsChild>
            <w:div w:id="14232703">
              <w:marLeft w:val="0"/>
              <w:marRight w:val="0"/>
              <w:marTop w:val="0"/>
              <w:marBottom w:val="0"/>
              <w:divBdr>
                <w:top w:val="none" w:sz="0" w:space="0" w:color="auto"/>
                <w:left w:val="none" w:sz="0" w:space="0" w:color="auto"/>
                <w:bottom w:val="none" w:sz="0" w:space="0" w:color="auto"/>
                <w:right w:val="none" w:sz="0" w:space="0" w:color="auto"/>
              </w:divBdr>
              <w:divsChild>
                <w:div w:id="554239860">
                  <w:marLeft w:val="0"/>
                  <w:marRight w:val="0"/>
                  <w:marTop w:val="0"/>
                  <w:marBottom w:val="0"/>
                  <w:divBdr>
                    <w:top w:val="none" w:sz="0" w:space="0" w:color="auto"/>
                    <w:left w:val="none" w:sz="0" w:space="0" w:color="auto"/>
                    <w:bottom w:val="none" w:sz="0" w:space="0" w:color="auto"/>
                    <w:right w:val="none" w:sz="0" w:space="0" w:color="auto"/>
                  </w:divBdr>
                  <w:divsChild>
                    <w:div w:id="1538085624">
                      <w:marLeft w:val="450"/>
                      <w:marRight w:val="450"/>
                      <w:marTop w:val="0"/>
                      <w:marBottom w:val="0"/>
                      <w:divBdr>
                        <w:top w:val="none" w:sz="0" w:space="0" w:color="auto"/>
                        <w:left w:val="none" w:sz="0" w:space="0" w:color="auto"/>
                        <w:bottom w:val="none" w:sz="0" w:space="0" w:color="auto"/>
                        <w:right w:val="none" w:sz="0" w:space="0" w:color="auto"/>
                      </w:divBdr>
                      <w:divsChild>
                        <w:div w:id="873687366">
                          <w:marLeft w:val="0"/>
                          <w:marRight w:val="0"/>
                          <w:marTop w:val="0"/>
                          <w:marBottom w:val="0"/>
                          <w:divBdr>
                            <w:top w:val="none" w:sz="0" w:space="0" w:color="auto"/>
                            <w:left w:val="none" w:sz="0" w:space="0" w:color="auto"/>
                            <w:bottom w:val="none" w:sz="0" w:space="0" w:color="auto"/>
                            <w:right w:val="none" w:sz="0" w:space="0" w:color="auto"/>
                          </w:divBdr>
                          <w:divsChild>
                            <w:div w:id="894437551">
                              <w:marLeft w:val="0"/>
                              <w:marRight w:val="0"/>
                              <w:marTop w:val="0"/>
                              <w:marBottom w:val="0"/>
                              <w:divBdr>
                                <w:top w:val="none" w:sz="0" w:space="0" w:color="auto"/>
                                <w:left w:val="none" w:sz="0" w:space="0" w:color="auto"/>
                                <w:bottom w:val="none" w:sz="0" w:space="0" w:color="auto"/>
                                <w:right w:val="none" w:sz="0" w:space="0" w:color="auto"/>
                              </w:divBdr>
                              <w:divsChild>
                                <w:div w:id="1742825924">
                                  <w:marLeft w:val="-225"/>
                                  <w:marRight w:val="-225"/>
                                  <w:marTop w:val="0"/>
                                  <w:marBottom w:val="0"/>
                                  <w:divBdr>
                                    <w:top w:val="none" w:sz="0" w:space="0" w:color="auto"/>
                                    <w:left w:val="none" w:sz="0" w:space="0" w:color="auto"/>
                                    <w:bottom w:val="none" w:sz="0" w:space="0" w:color="auto"/>
                                    <w:right w:val="none" w:sz="0" w:space="0" w:color="auto"/>
                                  </w:divBdr>
                                  <w:divsChild>
                                    <w:div w:id="594090422">
                                      <w:marLeft w:val="0"/>
                                      <w:marRight w:val="0"/>
                                      <w:marTop w:val="0"/>
                                      <w:marBottom w:val="0"/>
                                      <w:divBdr>
                                        <w:top w:val="none" w:sz="0" w:space="0" w:color="auto"/>
                                        <w:left w:val="none" w:sz="0" w:space="0" w:color="auto"/>
                                        <w:bottom w:val="none" w:sz="0" w:space="0" w:color="auto"/>
                                        <w:right w:val="none" w:sz="0" w:space="0" w:color="auto"/>
                                      </w:divBdr>
                                      <w:divsChild>
                                        <w:div w:id="869075869">
                                          <w:marLeft w:val="0"/>
                                          <w:marRight w:val="0"/>
                                          <w:marTop w:val="0"/>
                                          <w:marBottom w:val="0"/>
                                          <w:divBdr>
                                            <w:top w:val="none" w:sz="0" w:space="0" w:color="auto"/>
                                            <w:left w:val="none" w:sz="0" w:space="0" w:color="auto"/>
                                            <w:bottom w:val="none" w:sz="0" w:space="0" w:color="auto"/>
                                            <w:right w:val="none" w:sz="0" w:space="0" w:color="auto"/>
                                          </w:divBdr>
                                          <w:divsChild>
                                            <w:div w:id="10378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tools.ietf.org/html/rfc2119" TargetMode="External"/><Relationship Id="rId3" Type="http://schemas.openxmlformats.org/officeDocument/2006/relationships/customXml" Target="../customXml/item3.xml"/><Relationship Id="rId21" Type="http://schemas.openxmlformats.org/officeDocument/2006/relationships/hyperlink" Target="https://digital.nhs.uk/services/message-exchange-for-social-care-and-health-mesh"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digital.nhs.uk/services/general-practice-gp-collections/service-information/gp-appointments-data-collection-in-support-of-winter-pressu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igital.nhs.uk/services/message-exchange-for-social-care-and-health-mesh"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isd.digital.nhs.uk/trud3/user/guest/group/0/pack/2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7C884A078647A2B62CA99A546F9B88"/>
        <w:category>
          <w:name w:val="General"/>
          <w:gallery w:val="placeholder"/>
        </w:category>
        <w:types>
          <w:type w:val="bbPlcHdr"/>
        </w:types>
        <w:behaviors>
          <w:behavior w:val="content"/>
        </w:behaviors>
        <w:guid w:val="{D9A85953-FD40-454E-8C86-50CC1A71CE02}"/>
      </w:docPartPr>
      <w:docPartBody>
        <w:p w:rsidR="00F54141" w:rsidRDefault="00F54141">
          <w:pPr>
            <w:pStyle w:val="E07C884A078647A2B62CA99A546F9B88"/>
          </w:pPr>
          <w:r w:rsidRPr="00DD77F0">
            <w:t>Title of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141"/>
    <w:rsid w:val="00000BB3"/>
    <w:rsid w:val="00054960"/>
    <w:rsid w:val="00087E76"/>
    <w:rsid w:val="000A1F21"/>
    <w:rsid w:val="000A1F56"/>
    <w:rsid w:val="000A45C0"/>
    <w:rsid w:val="000A7D3F"/>
    <w:rsid w:val="000F247A"/>
    <w:rsid w:val="001119D3"/>
    <w:rsid w:val="00177384"/>
    <w:rsid w:val="00190A8A"/>
    <w:rsid w:val="001B2D19"/>
    <w:rsid w:val="001D56A0"/>
    <w:rsid w:val="001E7279"/>
    <w:rsid w:val="002007DC"/>
    <w:rsid w:val="00200F7F"/>
    <w:rsid w:val="002B296D"/>
    <w:rsid w:val="00307B2E"/>
    <w:rsid w:val="0032369A"/>
    <w:rsid w:val="003315E3"/>
    <w:rsid w:val="00362C85"/>
    <w:rsid w:val="003756F0"/>
    <w:rsid w:val="003B7A76"/>
    <w:rsid w:val="003D0EFD"/>
    <w:rsid w:val="004857E2"/>
    <w:rsid w:val="00497B7C"/>
    <w:rsid w:val="004B2616"/>
    <w:rsid w:val="004C7E43"/>
    <w:rsid w:val="00567ED4"/>
    <w:rsid w:val="005A72D9"/>
    <w:rsid w:val="005A7D73"/>
    <w:rsid w:val="005E431E"/>
    <w:rsid w:val="006523CE"/>
    <w:rsid w:val="00661FF3"/>
    <w:rsid w:val="00672CBC"/>
    <w:rsid w:val="00693B29"/>
    <w:rsid w:val="006F3531"/>
    <w:rsid w:val="007015E3"/>
    <w:rsid w:val="00702395"/>
    <w:rsid w:val="007423E2"/>
    <w:rsid w:val="007769B3"/>
    <w:rsid w:val="007D7C4B"/>
    <w:rsid w:val="007E042C"/>
    <w:rsid w:val="00800153"/>
    <w:rsid w:val="00823D56"/>
    <w:rsid w:val="00834287"/>
    <w:rsid w:val="00841CF3"/>
    <w:rsid w:val="00876B5A"/>
    <w:rsid w:val="008930ED"/>
    <w:rsid w:val="009303DE"/>
    <w:rsid w:val="00941E6D"/>
    <w:rsid w:val="00953206"/>
    <w:rsid w:val="009601B7"/>
    <w:rsid w:val="00983537"/>
    <w:rsid w:val="009C5D1C"/>
    <w:rsid w:val="00A13280"/>
    <w:rsid w:val="00A251EF"/>
    <w:rsid w:val="00A349C9"/>
    <w:rsid w:val="00A362F6"/>
    <w:rsid w:val="00AA4EAF"/>
    <w:rsid w:val="00B077DC"/>
    <w:rsid w:val="00B1732F"/>
    <w:rsid w:val="00B175EB"/>
    <w:rsid w:val="00B97936"/>
    <w:rsid w:val="00BA339D"/>
    <w:rsid w:val="00BE0950"/>
    <w:rsid w:val="00C27CDC"/>
    <w:rsid w:val="00C45E9C"/>
    <w:rsid w:val="00C76BD3"/>
    <w:rsid w:val="00CC0FCF"/>
    <w:rsid w:val="00D4645B"/>
    <w:rsid w:val="00D55579"/>
    <w:rsid w:val="00D843C8"/>
    <w:rsid w:val="00D94211"/>
    <w:rsid w:val="00E06BDC"/>
    <w:rsid w:val="00EC5AFA"/>
    <w:rsid w:val="00EE0B35"/>
    <w:rsid w:val="00F119B4"/>
    <w:rsid w:val="00F54141"/>
    <w:rsid w:val="00F9612E"/>
    <w:rsid w:val="00FD41DC"/>
    <w:rsid w:val="00FF2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7C884A078647A2B62CA99A546F9B88">
    <w:name w:val="E07C884A078647A2B62CA99A546F9B88"/>
  </w:style>
  <w:style w:type="paragraph" w:customStyle="1" w:styleId="7B80E3200FC746F0AFE106392D736CDE">
    <w:name w:val="7B80E3200FC746F0AFE106392D736CDE"/>
    <w:rsid w:val="007423E2"/>
  </w:style>
  <w:style w:type="paragraph" w:customStyle="1" w:styleId="597BB7D798FE47C69D227EBB200AA172">
    <w:name w:val="597BB7D798FE47C69D227EBB200AA172"/>
    <w:rsid w:val="007423E2"/>
  </w:style>
  <w:style w:type="paragraph" w:customStyle="1" w:styleId="EE90634AAE294B7198876A2E5105CA13">
    <w:name w:val="EE90634AAE294B7198876A2E5105CA13"/>
    <w:rsid w:val="007423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HSCIC_Corporate">
  <a:themeElements>
    <a:clrScheme name="01-NHS-DIGI-PALETTE-01">
      <a:dk1>
        <a:srgbClr val="0F0F0F"/>
      </a:dk1>
      <a:lt1>
        <a:srgbClr val="FFFFFF"/>
      </a:lt1>
      <a:dk2>
        <a:srgbClr val="033F85"/>
      </a:dk2>
      <a:lt2>
        <a:srgbClr val="F9F9F9"/>
      </a:lt2>
      <a:accent1>
        <a:srgbClr val="005EB8"/>
      </a:accent1>
      <a:accent2>
        <a:srgbClr val="84919C"/>
      </a:accent2>
      <a:accent3>
        <a:srgbClr val="003087"/>
      </a:accent3>
      <a:accent4>
        <a:srgbClr val="5EBCE8"/>
      </a:accent4>
      <a:accent5>
        <a:srgbClr val="CED1D5"/>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115DA6FCBC1E4393156E6B0EE7DF86" ma:contentTypeVersion="8" ma:contentTypeDescription="Create a new document." ma:contentTypeScope="" ma:versionID="de339d4cd86eef6cb9b7eec71af624e1">
  <xsd:schema xmlns:xsd="http://www.w3.org/2001/XMLSchema" xmlns:xs="http://www.w3.org/2001/XMLSchema" xmlns:p="http://schemas.microsoft.com/office/2006/metadata/properties" xmlns:ns2="e308ad9a-9456-4db7-b80e-d78c211c94d8" targetNamespace="http://schemas.microsoft.com/office/2006/metadata/properties" ma:root="true" ma:fieldsID="f2236e299ba9c50b5d0168c66005e9e3" ns2:_="">
    <xsd:import namespace="e308ad9a-9456-4db7-b80e-d78c211c94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8ad9a-9456-4db7-b80e-d78c211c9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F5236-EAF0-44EE-952C-E69E34BA1C2E}">
  <ds:schemaRefs>
    <ds:schemaRef ds:uri="http://schemas.microsoft.com/sharepoint/v3/contenttype/forms"/>
  </ds:schemaRefs>
</ds:datastoreItem>
</file>

<file path=customXml/itemProps2.xml><?xml version="1.0" encoding="utf-8"?>
<ds:datastoreItem xmlns:ds="http://schemas.openxmlformats.org/officeDocument/2006/customXml" ds:itemID="{CE5171AC-EBC0-4431-88BA-98142C94E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8ad9a-9456-4db7-b80e-d78c211c9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BF1BCC-FB12-4FE0-920D-1DB09AFEA7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F4D11B-107A-4CFC-96E4-E756C6CD1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5048</Words>
  <Characters>28779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GP Data for Secondary Uses Supplier Requirements</vt:lpstr>
    </vt:vector>
  </TitlesOfParts>
  <Company/>
  <LinksUpToDate>false</LinksUpToDate>
  <CharactersWithSpaces>33760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 Data for Secondary Uses Supplier Requirements</dc:title>
  <dc:creator>Leah Unsworth-Hughes</dc:creator>
  <cp:lastModifiedBy>Leah Unsworth-Hughes</cp:lastModifiedBy>
  <cp:revision>1</cp:revision>
  <cp:lastPrinted>2016-07-14T18:27:00Z</cp:lastPrinted>
  <dcterms:created xsi:type="dcterms:W3CDTF">2021-04-01T09:19:00Z</dcterms:created>
  <dcterms:modified xsi:type="dcterms:W3CDTF">2021-04-01T09:19:00Z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0x01010026115DA6FCBC1E4393156E6B0EE7DF86</vt:lpwstr>
  </property>
  <property fmtid="{D5CDD505-2E9C-101B-9397-08002B2CF9AE}" pid="3" name="hscicOrgProfessionalGroup">
    <vt:lpwstr/>
  </property>
  <property fmtid="{D5CDD505-2E9C-101B-9397-08002B2CF9AE}" pid="4" name="hscicOrgCorporateFunction">
    <vt:lpwstr/>
  </property>
  <property fmtid="{D5CDD505-2E9C-101B-9397-08002B2CF9AE}" pid="5" name="hscicOrgOfficeLocation">
    <vt:lpwstr/>
  </property>
  <property fmtid="{D5CDD505-2E9C-101B-9397-08002B2CF9AE}" pid="6" name="hscicOrgPortfolioDomain">
    <vt:lpwstr/>
  </property>
  <property fmtid="{D5CDD505-2E9C-101B-9397-08002B2CF9AE}" pid="7" name="hscicDocumentType">
    <vt:lpwstr>147;#Templates|aff1a68b-1933-4dcf-8d00-314af96fd52f</vt:lpwstr>
  </property>
  <property fmtid="{D5CDD505-2E9C-101B-9397-08002B2CF9AE}" pid="8" name="_dlc_policyId">
    <vt:lpwstr>0x010100248FFECF8F0D554792D64B70CF7BF038|1875765322</vt:lpwstr>
  </property>
  <property fmtid="{D5CDD505-2E9C-101B-9397-08002B2CF9AE}" pid="9"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10" name="_dlc_DocIdItemGuid">
    <vt:lpwstr>db858e6f-1e49-40b6-bce7-08dfe0b23dce</vt:lpwstr>
  </property>
  <property fmtid="{D5CDD505-2E9C-101B-9397-08002B2CF9AE}" pid="11" name="InformationType">
    <vt:lpwstr>4;#Document|6113f30c-7b54-4978-b917-a373efb61b62</vt:lpwstr>
  </property>
  <property fmtid="{D5CDD505-2E9C-101B-9397-08002B2CF9AE}" pid="12" name="i8502cb9d1b74c4f9e1ea45824336350">
    <vt:lpwstr/>
  </property>
  <property fmtid="{D5CDD505-2E9C-101B-9397-08002B2CF9AE}" pid="13" name="PortfolioCode">
    <vt:lpwstr/>
  </property>
</Properties>
</file>